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W26 市政设施监测周报草稿</w:t>
      </w:r>
    </w:p>
    <w:p>
      <w:r>
        <w:t>覆盖周期：2026年6月22日至6月28日</w:t>
        <w:br/>
        <w:t>状态截止：6月28日12:00（本地时间）</w:t>
      </w:r>
    </w:p>
    <w:p>
      <w:pPr>
        <w:pStyle w:val="Heading1"/>
      </w:pPr>
      <w:r>
        <w:t>1 本周概览</w:t>
      </w:r>
    </w:p>
    <w:p>
      <w:r>
        <w:t>本周新增确认P2振动复测3.2 mm/s、南门浊度复测0.8 NTU，北侧步道B段已完成必检点覆盖。北侧通风过滤网更换、南门余氯复测及南侧两条照明线路巡检已有完成记录。AHU-N2噪声投诉在关闭后重开，截止时未关闭；入口压力数值仍缺，北侧A段截止时未巡。A段截止后的完成记录另列。可选简报已有主管授权及输出许可，但其他条件未齐，仍不准备。[S1—S12]</w:t>
      </w:r>
    </w:p>
    <w:p>
      <w:pPr>
        <w:pStyle w:val="Heading1"/>
      </w:pPr>
      <w:r>
        <w:t>2 泵站与通风</w:t>
      </w:r>
    </w:p>
    <w:p>
      <w:pPr>
        <w:pStyle w:val="Heading2"/>
      </w:pPr>
      <w:r>
        <w:t>东区泵站：复测已确认，观察结论保留边界</w:t>
      </w:r>
    </w:p>
    <w:p>
      <w:r>
        <w:t>入口压力06/24 08:10接近上周均值、未升级，06/27 09:20交接仍稳；材料未附压力数值。06/25排水沟少量积水已清理，当时未见继续渗水；例会维持暂不升级。这里只确认清理与当时观察，不能据此登记持续无问题或关闭。[S1、S9]</w:t>
      </w:r>
    </w:p>
    <w:p>
      <w:r>
        <w:t>P2复测采用V-6281：06/28 09:05为3.2 mm/s，09:08签认；WO-P226对应东区2号泵P2。该批12:18才导入，但测量和签认均在截止前，符合采信口径。VM-2为可复用仪表，同仪表V-6282的4.1 mm/s经WO-P326属于P3，不归给P2。06/24的4.8 mm/s?有探头贴合不稳且未签认，保留为存疑初始读数；3.2不被解读为设备达标或全部闭环。[S1、S3、S6、S8、S12]</w:t>
      </w:r>
    </w:p>
    <w:p>
      <w:pPr>
        <w:pStyle w:val="Heading2"/>
      </w:pPr>
      <w:r>
        <w:t>北侧通风：两次本周风压事件，过滤网已安装</w:t>
      </w:r>
    </w:p>
    <w:p>
      <w:r>
        <w:t>本周发生的摘录事件为E-62309（06/23 09:15低风压，09:20恢复）和E-62804（06/28 11:35低风压，11:42恢复）。A02/A03是同一E-62309的重复转写，只计一次；E-62108于06/21发生、06/22恢复，属跨周背景。06/28 07:55巡检正常不能覆盖11:35的后续事件；摘录也不能证明全时段无其他告警。[S2]</w:t>
      </w:r>
    </w:p>
    <w:p>
      <w:r>
        <w:t>过滤网工单WO-FN125属于AHU-N1，M-6241仅为06/24领料，M-6251确认06/25 10:05安装完成、10:08签认，继续运行观察。南侧AHU-S1的WO-FS119是历史维护，不替代北侧本周记录。[S3]</w:t>
      </w:r>
    </w:p>
    <w:p>
      <w:r>
        <w:br w:type="page"/>
      </w:r>
    </w:p>
    <w:p>
      <w:pPr>
        <w:pStyle w:val="Heading1"/>
      </w:pPr>
      <w:r>
        <w:t>3 投诉、水质与照明</w:t>
      </w:r>
    </w:p>
    <w:p>
      <w:pPr>
        <w:pStyle w:val="Heading2"/>
      </w:pPr>
      <w:r>
        <w:t>AHU-N2噪声：关闭后重开，仍需后续处理</w:t>
      </w:r>
    </w:p>
    <w:p>
      <w:r>
        <w:t>投诉N2-662于06/27 18:05建单。06/28 10:15测得38.6 dB（东侧楼梯平台，10:18确认），10:40登记关闭、10:42确认；11:10因复发重开、11:12确认。因此截止时未关闭。11:20电话“未听到明显噪声”未附测量或关单回填，不能代替重开后的依据；10:50电话“已关”已被后续流水更新。38.6 dB属于重开前，不用于证明复发后正常。维护组、值班协调需补复发调查、对应设备的新复测及关闭依据，建议下周例会前跟进。[S2、S7、S13]</w:t>
      </w:r>
    </w:p>
    <w:p>
      <w:pPr>
        <w:pStyle w:val="Heading2"/>
      </w:pPr>
      <w:r>
        <w:t>南门S-01：余氯与浊度分别更新</w:t>
      </w:r>
    </w:p>
    <w:p>
      <w:r>
        <w:t>06/22余氯0.32 mg/L、浊度0.7 NTU；06/23余氯复测0.45 mg/L，例会称回到本地关注范围。06/23浊度原格为空，不以初测替代。现在可采用06/28 10:10的浊度0.8 NTU，10:20已签认，详见以下来源关系。[S4、S9]</w:t>
      </w:r>
    </w:p>
    <w:p>
      <w:r>
        <w:t>Q2807-T的条码WQ2807经采样联TR-2807对应S-01；09:50采样、09:53签认时，LC-628的SG-WQ-A→S-01登记已从08:00生效。12:22导入晚于截止，但采样、化验及必要签认均在截止前，因此0.8可用于本期南门复测。[S4—S6、S8、S12]</w:t>
      </w:r>
    </w:p>
    <w:p>
      <w:r>
        <w:t>另两条不纳入截止时南门复测：WQ2709虽使用旧名称SG-WQ-B，但TR-2709/LC-627表明06/27采样时属于S-02，0.6 NTU不是南门；WQ2811虽11:58已采样，但0.4 NTU于12:06测量、12:11签认，属于截止后进展。06/26没有新增异味投诉的电话仅是背景，不能推出水质整体达标或投诉全部解决。[S4—S6、S8]</w:t>
      </w:r>
    </w:p>
    <w:p>
      <w:pPr>
        <w:pStyle w:val="Heading2"/>
      </w:pPr>
      <w:r>
        <w:t>公共照明：北侧B段完成，A段区分截止状态</w:t>
      </w:r>
    </w:p>
    <w:p>
      <w:r>
        <w:t>南侧1线LP-6241于06/24 14:18巡检完成、14:25签认，两处灯罩已固定；南侧2线LP-6242于15:05完成、15:10签认，未见连续闪烁。[S10]</w:t>
      </w:r>
    </w:p>
    <w:p>
      <w:r>
        <w:t>北侧B段要求B1—B3：LP-6261于06/26完成B1并签认；同日B2/B3受雨中止，后由LP-6281/2于06/28 11:35、11:42分别完成，11:47签认齐全，故截止时全段覆盖完成。12:17导入不改变此前有效状态。A段11:40仍锁闭，截至12:00未巡。[S6、S8、S10、S12]</w:t>
      </w:r>
    </w:p>
    <w:p>
      <w:r>
        <w:t>截止后进展：A段12:05开通，LP-6283记载12:20检查A1—A4、12:25签认，12:30导入；不能倒填为截止时完成。巡检班组下一步核对验收与状态回填，建议沿用下周巡检前跟进安排，不重复要求已完成的现场检查。中庭备用回路为背景抽查，不计入重点完成统计。[S8、S10、S13]</w:t>
      </w:r>
    </w:p>
    <w:p>
      <w:r>
        <w:br w:type="page"/>
      </w:r>
    </w:p>
    <w:p>
      <w:pPr>
        <w:pStyle w:val="Heading1"/>
      </w:pPr>
      <w:r>
        <w:t>4 剩余事项与下周安排</w:t>
      </w:r>
    </w:p>
    <w:p>
      <w:pPr>
        <w:pStyle w:val="Heading2"/>
      </w:pPr>
      <w:r>
        <w:t>入口压力记录</w:t>
      </w:r>
    </w:p>
    <w:p>
      <w:r>
        <w:t>泵站值班补齐可追溯的压力数值及时间，建议下周例会前跟进；目前定性稳定，不补造读数。P2已有正式复测关系，不再列作数值缺失，继续按新记录更新。[S1、S3、S13]</w:t>
      </w:r>
    </w:p>
    <w:p>
      <w:pPr>
        <w:pStyle w:val="Heading2"/>
      </w:pPr>
      <w:r>
        <w:t>通风与投诉</w:t>
      </w:r>
    </w:p>
    <w:p>
      <w:r>
        <w:t>维护组、值班协调跟进N2-662重开后的复发情况、复测和关闭依据，建议下周例会前回填；过滤网继续运行观察。风压两次事件均已有恢复时间，后续若有新告警再据记录更新，不把摘录空白解释为无后续。[S2、S3、S13]</w:t>
      </w:r>
    </w:p>
    <w:p>
      <w:pPr>
        <w:pStyle w:val="Heading2"/>
      </w:pPr>
      <w:r>
        <w:t>水质与照明归档</w:t>
      </w:r>
    </w:p>
    <w:p>
      <w:r>
        <w:t>采样值班、周报整理将S-01的有效0.8 NTU与条码、采样联和标签版本关联归档，不再挂起本期浊度值；0.4仅留作截止后进展，后续按新时点更新。巡检班组核对A段截止后检查的验收及回填，B段已完成不重复列为待巡。责任角色沿用原稿，以上时间均为建议跟进安排。[S4—S6、S10、S13]</w:t>
      </w:r>
    </w:p>
    <w:p>
      <w:pPr>
        <w:pStyle w:val="Heading1"/>
      </w:pPr>
      <w:r>
        <w:t>5 可选简报准备条件</w:t>
      </w:r>
    </w:p>
    <w:p>
      <w:r>
        <w:t>当前仍为BLOCKED。06/25的BR-625是未更新旧快照，须按现有证据逐项更新：[S11、S12]</w:t>
      </w:r>
    </w:p>
    <w:p>
      <w:pPr>
        <w:pStyle w:val="Heading2"/>
      </w:pPr>
      <w:r>
        <w:t>关键数值字段：未全部确认</w:t>
      </w:r>
    </w:p>
    <w:p>
      <w:r>
        <w:t>P2振动、S-01余氯和浊度已有可用值，入口压力仍缺数值。[S1、S4、S12]</w:t>
      </w:r>
    </w:p>
    <w:p>
      <w:pPr>
        <w:pStyle w:val="Heading2"/>
      </w:pPr>
      <w:r>
        <w:t>关键跟进事项：未全部解决</w:t>
      </w:r>
    </w:p>
    <w:p>
      <w:r>
        <w:t>N2-662重开未关闭，A段截至12:00未巡；A段截止后完成单独反映，不改截止结论。[S2、S10]</w:t>
      </w:r>
    </w:p>
    <w:p>
      <w:pPr>
        <w:pStyle w:val="Heading2"/>
      </w:pPr>
      <w:r>
        <w:t>主管授权：已满足</w:t>
      </w:r>
    </w:p>
    <w:p>
      <w:r>
        <w:t>AU-628由值班主管出具，06/28 11:25生效、11:27签认，同意准备本期简报并要求继续核验其余条件。[S11]</w:t>
      </w:r>
    </w:p>
    <w:p>
      <w:pPr>
        <w:pStyle w:val="Heading2"/>
      </w:pPr>
      <w:r>
        <w:t>输出位置许可：已满足</w:t>
      </w:r>
    </w:p>
    <w:p>
      <w:r>
        <w:t>OP-628对本期可选简报开通results/optional_brief.docx，11:50生效、11:52签认。[S11]</w:t>
      </w:r>
    </w:p>
    <w:p>
      <w:r>
        <w:t>主管授权和路径许可不替代尚未满足的业务条件。本次仅交付主周报，未准备可选简报。值班协调待其余条件满足后再行处理。12:40“明天也许再看”的口头便签属于截止后背景，不替代或撤销已有正式授权。输入模板只读，主周报另存DOCX。[S7、S11—S13]</w:t>
      </w:r>
    </w:p>
    <w:p>
      <w:r>
        <w:br w:type="page"/>
      </w:r>
    </w:p>
    <w:p>
      <w:pPr>
        <w:pStyle w:val="Heading1"/>
      </w:pPr>
      <w:r>
        <w:t>6 来源索引与使用口径</w:t>
      </w:r>
    </w:p>
    <w:p>
      <w:r>
        <w:t>以下路径均相对input/workspace/。主要结论附近已标注来源及可定位记录；本索引方便例会查阅，不替代对象和时点核验。截止口径看发生、测量及必要业务确认时间，导入时间仅代表收件。历史周报、口头便签及周中草稿不覆盖后续签认记录。[S12]</w:t>
      </w:r>
    </w:p>
    <w:p>
      <w:pPr>
        <w:spacing w:after="140" w:line="252" w:lineRule="auto"/>
      </w:pPr>
      <w:r>
        <w:rPr>
          <w:sz w:val="18"/>
        </w:rPr>
        <w:t>[S1] notes/field_fragments/pump_room_walkthrough.md</w:t>
        <w:br/>
        <w:t>入口压力、排水沟；V-624、V-6281/2测量和签认</w:t>
      </w:r>
    </w:p>
    <w:p>
      <w:pPr>
        <w:spacing w:after="140" w:line="252" w:lineRule="auto"/>
      </w:pPr>
      <w:r>
        <w:rPr>
          <w:sz w:val="18"/>
        </w:rPr>
        <w:t>[S2] notes/field_fragments/hvac_alarm_digest.md</w:t>
        <w:br/>
        <w:t>风压事件E-62108、E-62309、E-62804及N2-662投诉流水</w:t>
      </w:r>
    </w:p>
    <w:p>
      <w:pPr>
        <w:spacing w:after="140" w:line="252" w:lineRule="auto"/>
      </w:pPr>
      <w:r>
        <w:rPr>
          <w:sz w:val="18"/>
        </w:rPr>
        <w:t>[S3] notes/field_fragments/maintenance_workorders.md</w:t>
        <w:br/>
        <w:t>WO-P226/P326设备绑定；WO-FN125与M-6251安装回填</w:t>
      </w:r>
    </w:p>
    <w:p>
      <w:pPr>
        <w:spacing w:after="140" w:line="252" w:lineRule="auto"/>
      </w:pPr>
      <w:r>
        <w:rPr>
          <w:sz w:val="18"/>
        </w:rPr>
        <w:t>[S4] notes/field_fragments/water_quality_followups.md</w:t>
        <w:br/>
        <w:t>余氯、浊度各化验行及测量/签认时间</w:t>
      </w:r>
    </w:p>
    <w:p>
      <w:pPr>
        <w:spacing w:after="140" w:line="252" w:lineRule="auto"/>
      </w:pPr>
      <w:r>
        <w:rPr>
          <w:sz w:val="18"/>
        </w:rPr>
        <w:t>[S5] notes/field_fragments/sampling_register.md</w:t>
        <w:br/>
        <w:t>WQ条码、TR采样流转单与点位</w:t>
      </w:r>
    </w:p>
    <w:p>
      <w:pPr>
        <w:spacing w:after="140" w:line="252" w:lineRule="auto"/>
      </w:pPr>
      <w:r>
        <w:rPr>
          <w:sz w:val="18"/>
        </w:rPr>
        <w:t>[S6] notes/field_fragments/source_alias_cards.md</w:t>
        <w:br/>
        <w:t>资产别名、LC标签有效区间及北侧必检点</w:t>
      </w:r>
    </w:p>
    <w:p>
      <w:pPr>
        <w:spacing w:after="140" w:line="252" w:lineRule="auto"/>
      </w:pPr>
      <w:r>
        <w:rPr>
          <w:sz w:val="18"/>
        </w:rPr>
        <w:t>[S7] notes/field_fragments/shift_handoff_scraps.md</w:t>
        <w:br/>
        <w:t>班次口头摘要；10:50、11:55和12:40便签</w:t>
      </w:r>
    </w:p>
    <w:p>
      <w:pPr>
        <w:spacing w:after="140" w:line="252" w:lineRule="auto"/>
      </w:pPr>
      <w:r>
        <w:rPr>
          <w:sz w:val="18"/>
        </w:rPr>
        <w:t>[S8] notes/field_fragments/import_receipts.md</w:t>
        <w:br/>
        <w:t>IM批次收件时间及关联记录</w:t>
      </w:r>
    </w:p>
    <w:p>
      <w:pPr>
        <w:spacing w:after="140" w:line="252" w:lineRule="auto"/>
      </w:pPr>
      <w:r>
        <w:rPr>
          <w:sz w:val="18"/>
        </w:rPr>
        <w:t>[S9] notes/meeting_minutes/ops_sync_excerpt.md</w:t>
        <w:br/>
        <w:t>06/27例会：泵房暂不升级、余氯本地关注范围</w:t>
      </w:r>
    </w:p>
    <w:p>
      <w:pPr>
        <w:spacing w:after="140" w:line="252" w:lineRule="auto"/>
      </w:pPr>
      <w:r>
        <w:rPr>
          <w:sz w:val="18"/>
        </w:rPr>
        <w:t>[S10] notes/field_fragments/lighting_patrol_log.md</w:t>
        <w:br/>
        <w:t>LP点位作业与签认；A段通道记录</w:t>
      </w:r>
    </w:p>
    <w:p>
      <w:pPr>
        <w:spacing w:after="140" w:line="252" w:lineRule="auto"/>
      </w:pPr>
      <w:r>
        <w:rPr>
          <w:sz w:val="18"/>
        </w:rPr>
        <w:t>[S11] state/00_state_gate.md；state/01_file_roles.md</w:t>
        <w:br/>
        <w:t>简报联合条件、AU-628主管授权、OP-628输出许可</w:t>
      </w:r>
    </w:p>
    <w:p>
      <w:pPr>
        <w:spacing w:after="140" w:line="252" w:lineRule="auto"/>
      </w:pPr>
      <w:r>
        <w:rPr>
          <w:sz w:val="18"/>
        </w:rPr>
        <w:t>[S12] checklists/followup_status_rules.md；monitoring_fields_checklist.md；weekly_readiness_check.md</w:t>
        <w:br/>
        <w:t>三份文件均在checklists/：状态口径、关键字段、旧BR-625快照</w:t>
      </w:r>
    </w:p>
    <w:p>
      <w:pPr>
        <w:spacing w:after="140" w:line="252" w:lineRule="auto"/>
      </w:pPr>
      <w:r>
        <w:rPr>
          <w:sz w:val="18"/>
        </w:rPr>
        <w:t>[S13] drafts/week_2026W26_monitoring_report.md</w:t>
        <w:br/>
        <w:t>原有责任角色和建议跟进时间</w:t>
      </w:r>
    </w:p>
    <w:p>
      <w:r>
        <w:t>补充背景：notes/prior_weeks/及archive/2026W24_report_archive.md为历史资料；旧“待巡检”、旧过滤网状态和自动准备简报的流程不用于本期状态。数值确认、现场观察、动作完成和投诉关闭分别表述；未提供阈值，不作设施达标结论。</w:t>
      </w:r>
    </w:p>
    <w:sectPr w:rsidR="00FC693F" w:rsidRPr="0006063C" w:rsidSect="00034616">
      <w:footerReference w:type="default" r:id="rId9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W26 周报草稿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 w:line="269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 w:line="269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69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W26 市政设施监测周报草稿</dc:title>
  <dc:subject>截至2026年6月28日12时的设施监测与待跟进事项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