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значению случайной величины сопоставляется награда, то: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Можно рассмотреть уравнение для конкретных значений с.в.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А потом в этом уравнении заменить значения с.в.  математическим ожиданием случайной величины (или статистической вероятностью как приближением МО).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8642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модель слева - модель с реальными числами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модель справа - модель с мат ожиданием, вместо конкретных чисел.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