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Personal access token PAT: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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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