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sy5i006bxf15" w:id="0"/>
      <w:bookmarkEnd w:id="0"/>
      <w:r w:rsidDel="00000000" w:rsidR="00000000" w:rsidRPr="00000000">
        <w:rPr>
          <w:rtl w:val="0"/>
        </w:rPr>
        <w:t xml:space="preserve">Задача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Требуется по данным с камеры дрона определить цель назначения и переместится к этой цели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Необходимо запрограммировать автономное движение квадрокоптера в вирутальной среде для того, чтобы он мог: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совершать типовые маневры (взлет, посадка, движение к точке),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находить метки и следовать за ними.</w:t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r7te6lv49bca" w:id="1"/>
      <w:bookmarkEnd w:id="1"/>
      <w:r w:rsidDel="00000000" w:rsidR="00000000" w:rsidRPr="00000000">
        <w:rPr>
          <w:rtl w:val="0"/>
        </w:rPr>
        <w:t xml:space="preserve">Стек задачи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Платформа запуска решений основана на движке rePyBullet.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doowypiwf41t" w:id="2"/>
      <w:bookmarkEnd w:id="2"/>
      <w:r w:rsidDel="00000000" w:rsidR="00000000" w:rsidRPr="00000000">
        <w:rPr>
          <w:rtl w:val="0"/>
        </w:rPr>
        <w:t xml:space="preserve">Типичный стек решения подобных задач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