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45020" w14:textId="7F03A111" w:rsidR="001A336B" w:rsidRDefault="00EA3314">
      <w:r>
        <w:t>Развитие инфрострктуры Салавата в средней и да</w:t>
      </w:r>
      <w:r w:rsidR="00EE3BE8">
        <w:t>льней</w:t>
      </w:r>
      <w:r>
        <w:t xml:space="preserve"> перспективе.</w:t>
      </w:r>
    </w:p>
    <w:p w14:paraId="140DC6A0" w14:textId="46C4D9F7" w:rsidR="00EA3314" w:rsidRDefault="00EE3BE8">
      <w:r w:rsidRPr="00EE3BE8">
        <w:rPr>
          <w:rFonts w:ascii="Arial" w:hAnsi="Arial" w:cs="Arial"/>
          <w:b/>
          <w:bCs/>
          <w:color w:val="333333"/>
          <w:shd w:val="clear" w:color="auto" w:fill="FFFFFF"/>
        </w:rPr>
        <w:t>I</w:t>
      </w:r>
      <w:r>
        <w:t xml:space="preserve">.  </w:t>
      </w:r>
      <w:r w:rsidR="00EA3314">
        <w:t>Глобальное строительство вдоль спутника и превращение спального района (</w:t>
      </w:r>
      <w:r w:rsidR="00EA3314">
        <w:rPr>
          <w:lang w:val="en-US"/>
        </w:rPr>
        <w:t>Suburb</w:t>
      </w:r>
      <w:r w:rsidR="00EA3314" w:rsidRPr="00EA3314">
        <w:t>)</w:t>
      </w:r>
      <w:r w:rsidR="00EA3314">
        <w:t xml:space="preserve"> Спутник</w:t>
      </w:r>
      <w:r w:rsidR="00EA3314" w:rsidRPr="00EA3314">
        <w:t xml:space="preserve"> </w:t>
      </w:r>
      <w:r w:rsidR="00EA3314">
        <w:t xml:space="preserve">в центр </w:t>
      </w:r>
      <w:r w:rsidR="00C63C6E">
        <w:t>услуг, углубленной инфроструктуры и бизнесцентров. Крч центр большого влияния денег за</w:t>
      </w:r>
      <w:r w:rsidR="00B502E6">
        <w:t xml:space="preserve"> </w:t>
      </w:r>
      <w:r w:rsidR="00C63C6E">
        <w:t>счет богатого населения спутника.</w:t>
      </w:r>
    </w:p>
    <w:p w14:paraId="6243925B" w14:textId="3C9D9631" w:rsidR="00C63C6E" w:rsidRDefault="00C63C6E"/>
    <w:p w14:paraId="385978D5" w14:textId="146F2E83" w:rsidR="00B502E6" w:rsidRDefault="00B502E6">
      <w:r w:rsidRPr="00B502E6">
        <w:drawing>
          <wp:inline distT="0" distB="0" distL="0" distR="0" wp14:anchorId="32D4548D" wp14:editId="2F1B1266">
            <wp:extent cx="5940425" cy="3348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18EE" w14:textId="2B5524CC" w:rsidR="00ED2D7F" w:rsidRDefault="00ED2D7F">
      <w:r>
        <w:t xml:space="preserve">                                                                                       Рис.1 </w:t>
      </w:r>
    </w:p>
    <w:p w14:paraId="3FA307A5" w14:textId="67E9F98B" w:rsidR="00EE3BE8" w:rsidRDefault="00181B1D" w:rsidP="00181B1D">
      <w:pPr>
        <w:spacing w:line="240" w:lineRule="auto"/>
      </w:pPr>
      <w:r>
        <w:t xml:space="preserve">1. </w:t>
      </w:r>
      <w:r>
        <w:t xml:space="preserve">Фиолетовым отмечена граница </w:t>
      </w:r>
      <w:r w:rsidR="00EE3BE8">
        <w:rPr>
          <w:lang w:val="en-US"/>
        </w:rPr>
        <w:t>straight</w:t>
      </w:r>
      <w:r>
        <w:t xml:space="preserve"> города</w:t>
      </w:r>
    </w:p>
    <w:p w14:paraId="16173C70" w14:textId="77777777" w:rsidR="00EE3BE8" w:rsidRDefault="00EE3BE8" w:rsidP="00181B1D">
      <w:pPr>
        <w:spacing w:line="240" w:lineRule="auto"/>
      </w:pPr>
    </w:p>
    <w:p w14:paraId="432C5B7E" w14:textId="0951969C" w:rsidR="00B502E6" w:rsidRDefault="00181B1D" w:rsidP="00181B1D">
      <w:pPr>
        <w:spacing w:after="0" w:line="240" w:lineRule="auto"/>
      </w:pPr>
      <w:r>
        <w:t xml:space="preserve">2. </w:t>
      </w:r>
      <w:r w:rsidR="00B502E6">
        <w:t xml:space="preserve">Красной линией отмечена </w:t>
      </w:r>
      <w:r w:rsidR="007D4B75">
        <w:t xml:space="preserve">главная </w:t>
      </w:r>
      <w:r w:rsidR="00B502E6">
        <w:t xml:space="preserve">магистраль развития </w:t>
      </w:r>
      <w:r w:rsidR="00B502E6">
        <w:rPr>
          <w:lang w:val="en-US"/>
        </w:rPr>
        <w:t>MetaUrb</w:t>
      </w:r>
      <w:r w:rsidR="00B502E6" w:rsidRPr="00B502E6">
        <w:t xml:space="preserve"> (</w:t>
      </w:r>
      <w:r w:rsidR="00B502E6">
        <w:t xml:space="preserve">развитая </w:t>
      </w:r>
      <w:r>
        <w:t xml:space="preserve"> </w:t>
      </w:r>
      <w:r w:rsidR="00B502E6">
        <w:rPr>
          <w:lang w:val="en-US"/>
        </w:rPr>
        <w:t>suburb</w:t>
      </w:r>
      <w:r w:rsidR="00B502E6" w:rsidRPr="00B502E6">
        <w:t>)</w:t>
      </w:r>
      <w:r w:rsidR="00B502E6">
        <w:t xml:space="preserve">  - метамагистраль Заки-Валиди  (</w:t>
      </w:r>
      <w:r w:rsidR="00B502E6">
        <w:rPr>
          <w:lang w:val="en-US"/>
        </w:rPr>
        <w:t>Zaki</w:t>
      </w:r>
      <w:r w:rsidR="00B502E6" w:rsidRPr="00B502E6">
        <w:t>-</w:t>
      </w:r>
      <w:r w:rsidR="00B502E6">
        <w:rPr>
          <w:lang w:val="en-US"/>
        </w:rPr>
        <w:t>Validi</w:t>
      </w:r>
      <w:r w:rsidR="00B502E6" w:rsidRPr="00B502E6">
        <w:t xml:space="preserve"> </w:t>
      </w:r>
      <w:r w:rsidR="00B502E6">
        <w:rPr>
          <w:lang w:val="en-US"/>
        </w:rPr>
        <w:t>MetaAxis</w:t>
      </w:r>
      <w:r w:rsidR="00B502E6" w:rsidRPr="00B502E6">
        <w:t>)</w:t>
      </w:r>
      <w:r w:rsidR="007D4B75">
        <w:t xml:space="preserve"> – многоуровневая улица.</w:t>
      </w:r>
    </w:p>
    <w:p w14:paraId="3D7DDA44" w14:textId="05FBF27C" w:rsidR="00817DCF" w:rsidRDefault="007D4B75" w:rsidP="00EE3BE8">
      <w:pPr>
        <w:spacing w:after="0" w:line="240" w:lineRule="auto"/>
      </w:pPr>
      <w:r>
        <w:t>* оборудована магнитным ускорением на базовых уровнях улицы</w:t>
      </w:r>
      <w:r w:rsidR="00EE3BE8" w:rsidRPr="00EE3BE8">
        <w:t xml:space="preserve"> *</w:t>
      </w:r>
      <w:r w:rsidR="00EE3BE8">
        <w:t>до энергетического центра на Яшельтау*</w:t>
      </w:r>
      <w:r>
        <w:t xml:space="preserve"> </w:t>
      </w:r>
      <w:r w:rsidR="00817DCF">
        <w:t xml:space="preserve">(сеть Магнитиных метамагистралей МММ на базовых уровнях) </w:t>
      </w:r>
      <w:r w:rsidR="00ED2D7F">
        <w:t>– рис.</w:t>
      </w:r>
      <w:r w:rsidR="00EE3BE8" w:rsidRPr="00EE3BE8">
        <w:t>2</w:t>
      </w:r>
    </w:p>
    <w:p w14:paraId="5F63B5D8" w14:textId="77777777" w:rsidR="00EE3BE8" w:rsidRDefault="00EE3BE8" w:rsidP="00EE3BE8">
      <w:pPr>
        <w:spacing w:after="0" w:line="240" w:lineRule="auto"/>
      </w:pPr>
    </w:p>
    <w:p w14:paraId="07BDB9AC" w14:textId="5AE9B1D4" w:rsidR="007D4B75" w:rsidRDefault="007D4B75" w:rsidP="00181B1D">
      <w:pPr>
        <w:spacing w:line="240" w:lineRule="auto"/>
      </w:pPr>
      <w:r>
        <w:t>На данном этапе ММ З-В (метамагистраль Заки-Валиди) может являться</w:t>
      </w:r>
      <w:r w:rsidR="00181B1D">
        <w:t xml:space="preserve"> жизненной артерией для социального развития через новый уровень инфроструктурного развития сабурбии и превращению метаурбию и колыбелью реализации бизнес проектов.</w:t>
      </w:r>
    </w:p>
    <w:p w14:paraId="5258052E" w14:textId="15CB9685" w:rsidR="004E2E62" w:rsidRDefault="004E2E62" w:rsidP="00181B1D">
      <w:pPr>
        <w:spacing w:line="240" w:lineRule="auto"/>
      </w:pPr>
    </w:p>
    <w:p w14:paraId="3E5A39DE" w14:textId="317FCD2A" w:rsidR="004E2E62" w:rsidRPr="004E2E62" w:rsidRDefault="004E2E62" w:rsidP="00181B1D">
      <w:pPr>
        <w:spacing w:line="240" w:lineRule="auto"/>
      </w:pPr>
      <w:r w:rsidRPr="00EE3BE8">
        <w:rPr>
          <w:rFonts w:ascii="Arial" w:hAnsi="Arial" w:cs="Arial"/>
          <w:b/>
          <w:bCs/>
          <w:color w:val="333333"/>
          <w:shd w:val="clear" w:color="auto" w:fill="FFFFFF"/>
        </w:rPr>
        <w:t>II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 xml:space="preserve">. </w:t>
      </w:r>
      <w:r>
        <w:rPr>
          <w:rFonts w:ascii="Arial" w:hAnsi="Arial" w:cs="Arial"/>
          <w:color w:val="333333"/>
          <w:shd w:val="clear" w:color="auto" w:fill="FFFFFF"/>
        </w:rPr>
        <w:t>Яшельтау</w:t>
      </w:r>
    </w:p>
    <w:p w14:paraId="42EF7AA0" w14:textId="7840316D" w:rsidR="00EE3BE8" w:rsidRDefault="00EE3BE8" w:rsidP="00181B1D">
      <w:pPr>
        <w:spacing w:line="240" w:lineRule="auto"/>
      </w:pPr>
    </w:p>
    <w:p w14:paraId="15C506F0" w14:textId="77777777" w:rsidR="00FA4AA9" w:rsidRDefault="00FA4AA9" w:rsidP="00181B1D">
      <w:pPr>
        <w:spacing w:line="240" w:lineRule="auto"/>
        <w:rPr>
          <w:rFonts w:ascii="Arial" w:hAnsi="Arial" w:cs="Arial"/>
          <w:b/>
          <w:bCs/>
          <w:color w:val="333333"/>
          <w:shd w:val="clear" w:color="auto" w:fill="FFFFFF"/>
        </w:rPr>
      </w:pPr>
    </w:p>
    <w:p w14:paraId="3DD6506B" w14:textId="77777777" w:rsidR="00FA4AA9" w:rsidRDefault="00FA4AA9" w:rsidP="00181B1D">
      <w:pPr>
        <w:spacing w:line="240" w:lineRule="auto"/>
        <w:rPr>
          <w:rFonts w:ascii="Arial" w:hAnsi="Arial" w:cs="Arial"/>
          <w:b/>
          <w:bCs/>
          <w:color w:val="333333"/>
          <w:shd w:val="clear" w:color="auto" w:fill="FFFFFF"/>
        </w:rPr>
      </w:pPr>
    </w:p>
    <w:p w14:paraId="35A954BA" w14:textId="77777777" w:rsidR="00FA4AA9" w:rsidRDefault="00FA4AA9" w:rsidP="00181B1D">
      <w:pPr>
        <w:spacing w:line="240" w:lineRule="auto"/>
        <w:rPr>
          <w:rFonts w:ascii="Arial" w:hAnsi="Arial" w:cs="Arial"/>
          <w:b/>
          <w:bCs/>
          <w:color w:val="333333"/>
          <w:shd w:val="clear" w:color="auto" w:fill="FFFFFF"/>
        </w:rPr>
      </w:pPr>
    </w:p>
    <w:p w14:paraId="5620CDA2" w14:textId="77777777" w:rsidR="00FA4AA9" w:rsidRDefault="00FA4AA9" w:rsidP="00181B1D">
      <w:pPr>
        <w:spacing w:line="240" w:lineRule="auto"/>
        <w:rPr>
          <w:rFonts w:ascii="Arial" w:hAnsi="Arial" w:cs="Arial"/>
          <w:b/>
          <w:bCs/>
          <w:color w:val="333333"/>
          <w:shd w:val="clear" w:color="auto" w:fill="FFFFFF"/>
        </w:rPr>
      </w:pPr>
    </w:p>
    <w:p w14:paraId="4691B50C" w14:textId="77777777" w:rsidR="00FA4AA9" w:rsidRDefault="00FA4AA9" w:rsidP="00181B1D">
      <w:pPr>
        <w:spacing w:line="240" w:lineRule="auto"/>
        <w:rPr>
          <w:rFonts w:ascii="Arial" w:hAnsi="Arial" w:cs="Arial"/>
          <w:b/>
          <w:bCs/>
          <w:color w:val="333333"/>
          <w:shd w:val="clear" w:color="auto" w:fill="FFFFFF"/>
        </w:rPr>
      </w:pPr>
    </w:p>
    <w:p w14:paraId="22BC7992" w14:textId="77777777" w:rsidR="00FA4AA9" w:rsidRDefault="00FA4AA9" w:rsidP="00181B1D">
      <w:pPr>
        <w:spacing w:line="240" w:lineRule="auto"/>
        <w:rPr>
          <w:rFonts w:ascii="Arial" w:hAnsi="Arial" w:cs="Arial"/>
          <w:b/>
          <w:bCs/>
          <w:color w:val="333333"/>
          <w:shd w:val="clear" w:color="auto" w:fill="FFFFFF"/>
        </w:rPr>
      </w:pPr>
    </w:p>
    <w:p w14:paraId="4EB5938F" w14:textId="77777777" w:rsidR="00FA4AA9" w:rsidRDefault="00FA4AA9" w:rsidP="00181B1D">
      <w:pPr>
        <w:spacing w:line="240" w:lineRule="auto"/>
        <w:rPr>
          <w:rFonts w:ascii="Arial" w:hAnsi="Arial" w:cs="Arial"/>
          <w:b/>
          <w:bCs/>
          <w:color w:val="333333"/>
          <w:shd w:val="clear" w:color="auto" w:fill="FFFFFF"/>
        </w:rPr>
      </w:pPr>
    </w:p>
    <w:p w14:paraId="51B5129D" w14:textId="26EAB71B" w:rsidR="00EE3BE8" w:rsidRDefault="00EE3BE8" w:rsidP="00181B1D">
      <w:pPr>
        <w:spacing w:line="240" w:lineRule="auto"/>
        <w:rPr>
          <w:rFonts w:ascii="Arial" w:hAnsi="Arial" w:cs="Arial"/>
          <w:color w:val="333333"/>
          <w:shd w:val="clear" w:color="auto" w:fill="FFFFFF"/>
        </w:rPr>
      </w:pPr>
      <w:r w:rsidRPr="00EE3BE8">
        <w:rPr>
          <w:rFonts w:ascii="Arial" w:hAnsi="Arial" w:cs="Arial"/>
          <w:b/>
          <w:bCs/>
          <w:color w:val="333333"/>
          <w:shd w:val="clear" w:color="auto" w:fill="FFFFFF"/>
        </w:rPr>
        <w:t>III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Пустота</w:t>
      </w:r>
    </w:p>
    <w:p w14:paraId="14A0CF64" w14:textId="0768CF69" w:rsidR="00FA4AA9" w:rsidRDefault="004E2E62" w:rsidP="00181B1D">
      <w:pPr>
        <w:spacing w:line="240" w:lineRule="auto"/>
      </w:pPr>
      <w:r>
        <w:rPr>
          <w:rFonts w:ascii="Arial" w:hAnsi="Arial" w:cs="Arial"/>
          <w:noProof/>
          <w:color w:val="333333"/>
          <w:shd w:val="clear" w:color="auto" w:fill="FFFFFF"/>
        </w:rPr>
        <w:drawing>
          <wp:inline distT="0" distB="0" distL="0" distR="0" wp14:anchorId="652D5D5E" wp14:editId="498ED406">
            <wp:extent cx="5935980" cy="54254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3C0D" w14:textId="00663758" w:rsidR="00FA4AA9" w:rsidRPr="00FA4AA9" w:rsidRDefault="00FA4AA9" w:rsidP="00181B1D">
      <w:pPr>
        <w:spacing w:line="240" w:lineRule="auto"/>
        <w:rPr>
          <w:lang w:val="en-US"/>
        </w:rPr>
      </w:pPr>
      <w:r>
        <w:t xml:space="preserve">Карта </w:t>
      </w:r>
    </w:p>
    <w:p w14:paraId="5D993BC2" w14:textId="0217712D" w:rsidR="00181B1D" w:rsidRPr="007D4B75" w:rsidRDefault="00181B1D" w:rsidP="00181B1D">
      <w:pPr>
        <w:spacing w:line="240" w:lineRule="auto"/>
      </w:pPr>
    </w:p>
    <w:sectPr w:rsidR="00181B1D" w:rsidRPr="007D4B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698"/>
    <w:rsid w:val="00181B1D"/>
    <w:rsid w:val="004E2E62"/>
    <w:rsid w:val="007D4B75"/>
    <w:rsid w:val="00817DCF"/>
    <w:rsid w:val="00B364C4"/>
    <w:rsid w:val="00B502E6"/>
    <w:rsid w:val="00C23698"/>
    <w:rsid w:val="00C63C6E"/>
    <w:rsid w:val="00EA3314"/>
    <w:rsid w:val="00ED0F3D"/>
    <w:rsid w:val="00ED2D7F"/>
    <w:rsid w:val="00EE3BE8"/>
    <w:rsid w:val="00FA4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20447"/>
  <w15:chartTrackingRefBased/>
  <w15:docId w15:val="{6B07EB60-2308-4E26-94CC-4C421A4E1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</dc:creator>
  <cp:keywords/>
  <dc:description/>
  <cp:lastModifiedBy>rud</cp:lastModifiedBy>
  <cp:revision>2</cp:revision>
  <dcterms:created xsi:type="dcterms:W3CDTF">2023-07-17T09:02:00Z</dcterms:created>
  <dcterms:modified xsi:type="dcterms:W3CDTF">2023-07-17T11:03:00Z</dcterms:modified>
</cp:coreProperties>
</file>