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Структура: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Интро сканнер + вступление пианино + varg переход к эмбиенту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 потом, главное сконцентрироваться на музыке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Вступление  мотива пианино как у global, идущее вплоть до дропа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Работы: сделать пентатонику, прописать пианино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эмбиент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 заглушенный припев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Работа:  переделать самстоятельно припев, а не через эффекты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4.5 Переход из ЗП в билдап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 build up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 drop (припев)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Работы: переделать оригинал под свои инструменты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 release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 либо продолжение релиза либо опять поднятие к дропу (припеву)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 куплет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ВТОРАЯ ЧАСТЬ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10 начало второй части ( теоретический дроп с новым релизом)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