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tgdpkk7wkfs" w:id="0"/>
      <w:bookmarkEnd w:id="0"/>
      <w:r w:rsidDel="00000000" w:rsidR="00000000" w:rsidRPr="00000000">
        <w:rPr>
          <w:rtl w:val="0"/>
        </w:rPr>
        <w:t xml:space="preserve">Принципы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Каждая отдельная АД имеет: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Свои принципы её ведения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Свою независимую мотивацию.</w:t>
      </w:r>
    </w:p>
    <w:p w:rsidR="00000000" w:rsidDel="00000000" w:rsidP="00000000" w:rsidRDefault="00000000" w:rsidRPr="00000000" w14:paraId="00000005">
      <w:pPr>
        <w:ind w:left="720" w:firstLine="0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Из этого принципа выведено правило ведения АД №1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Папка может быть: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Общего назначения (например common)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Специализированный проект или конкретная исследовательская деятельность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7ttb5ag0riu3" w:id="1"/>
      <w:bookmarkEnd w:id="1"/>
      <w:r w:rsidDel="00000000" w:rsidR="00000000" w:rsidRPr="00000000">
        <w:rPr>
          <w:rtl w:val="0"/>
        </w:rPr>
        <w:t xml:space="preserve">Правила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Каждая АД это отдельная независимая папка в руте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