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220"/></w:pPr><w:r><w:rPr><w:b/><w:bCs/><w:sz w:val="48"/><w:szCs w:val="48"/></w:rPr><w:t xml:space="preserve">Literature Review</w:t></w:r></w:p><w:p><w:pPr><w:spacing w:after="120"/></w:pPr><w:r><w:rPr><w:b/><w:bCs/><w:sz w:val="34"/><w:szCs w:val="34"/></w:rPr><w:t xml:space="preserve">ReAct: Synergizing Reasoning and Acting in Language Models</w:t></w:r></w:p><w:p><w:pPr><w:spacing w:before="0" w:after="140" w:line="320"/></w:pPr><w:r><w:rPr><w:b/><w:bCs/></w:rPr><w:t xml:space="preserve">Primary paper: </w:t></w:r><w:hyperlink w:history="1" r:id="rIdlix4ztdoavk05tvaywl5r"><w:r><w:rPr><w:rStyle w:val="Hyperlink"/></w:rPr><w:t xml:space="preserve">OpenReview</w:t></w:r></w:hyperlink><w:r><w:t xml:space="preserve"> · </w:t></w:r><w:hyperlink w:history="1" r:id="rIdoe-qlah1qg87brpwad8ci"><w:r><w:rPr><w:rStyle w:val="Hyperlink"/></w:rPr><w:t xml:space="preserve">arXiv</w:t></w:r></w:hyperlink><w:r><w:t xml:space="preserve"> · </w:t></w:r><w:hyperlink w:history="1" r:id="rId0uihlikpohen0ko167d8_"><w:r><w:rPr><w:rStyle w:val="Hyperlink"/></w:rPr><w:t xml:space="preserve">Project page</w:t></w:r></w:hyperlink></w:p><w:p><w:pPr><w:spacing w:before="0" w:after="260" w:line="320"/></w:pPr><w:r><w:rPr><w:b w:val="false"/><w:bCs w:val="false"/><w:i w:val="false"/><w:iCs w:val="false"/></w:rPr><w:t xml:space="preserve">Audience: mixed (plain-language first; technical details in callouts). Length target: ~5–7 pages.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rPr><w:cantSplit/></w:trPr><w:tc><w:tcPr><w:tcW w:type="dxa" w:w="9360"/><w:tcBorders><w:top w:val="single" w:color="CBD5E1" w:sz="1"/><w:left w:val="single" w:color="CBD5E1" w:sz="1"/><w:bottom w:val="single" w:color="CBD5E1" w:sz="1"/><w:right w:val="single" w:color="CBD5E1" w:sz="1"/></w:tcBorders><w:shd w:fill="F8FAFC" w:val="clear"/><w:tcMar><w:top w:type="dxa" w:w="120"/><w:left w:type="dxa" w:w="180"/><w:bottom w:type="dxa" w:w="120"/><w:right w:type="dxa" w:w="180"/></w:tcMar></w:tcPr><w:p><w:pPr><w:spacing w:after="90" w:line="320"/></w:pPr><w:r><w:rPr><w:b/><w:bCs/><w:color w:val="0B1F3A"/></w:rPr><w:t xml:space="preserve">How to read this document</w:t></w:r></w:p><w:p><w:pPr><w:spacing w:after="60" w:line="320"/></w:pPr><w:r><w:t xml:space="preserve">If you want the quick gist: read Executive Summary + Key Takeaways + Figures.</w:t></w:r></w:p><w:p><w:pPr><w:spacing w:after="60" w:line="320"/></w:pPr><w:r><w:t xml:space="preserve">If you want implementation guidance: see “Practical prompting patterns”.</w:t></w:r></w:p><w:p><w:pPr><w:spacing w:after="60" w:line="320"/></w:pPr><w:r><w:t xml:space="preserve">If you want research context: see “Positioning within the literature” and “Open questions”.</w:t></w:r></w:p></w:tc></w:tr></w:tbl><w:p><w:r><w:br w:type="page"/></w:r></w:p><w:p><w:pPr><w:pStyle w:val="Heading1"/></w:pPr><w:r><w:t xml:space="preserve">1. Executive summary (accessible)</w:t></w:r></w:p><w:p><w:pPr><w:spacing w:before="0" w:after="180" w:line="320"/></w:pPr><w:r><w:rPr><w:b w:val="false"/><w:bCs w:val="false"/><w:i w:val="false"/><w:iCs w:val="false"/></w:rPr><w:t xml:space="preserve">ReAct is a prompting paradigm for large language models (LLMs) that interleaves two kinds of outputs: (1) short natural-language reasoning traces (“Thoughts”) and (2) task-specific actions (“Actions”), such as querying a knowledge source or interacting with an environment. The key idea is that reasoning and tool use should not be separated into distinct phases; instead, they should form a feedback loop where reasoning decides what to do next, and observations from actions update the reasoning.</w:t></w:r></w:p><w:p><w:pPr><w:spacing w:before="0" w:after="180" w:line="320"/></w:pPr><w:r><w:rPr><w:b w:val="false"/><w:bCs w:val="false"/><w:i w:val="false"/><w:iCs w:val="false"/></w:rPr><w:t xml:space="preserve">In the ReAct paper (Yao et al., ICLR 2023), this simple interleaving improves both performance and interpretability across (a) knowledge-intensive reasoning tasks (multi-hop QA and fact verification) and (b) interactive decision-making tasks (text-based household tasks and web shopping). A major theme is reducing hallucination and error propagation by grounding intermediate steps in external observations, while keeping trajectories human-auditable.</w:t></w:r></w:p><w:p><w:pPr><w:pStyle w:val="Heading2"/></w:pPr><w:r><w:t xml:space="preserve">Key takeaways</w:t></w:r></w:p><w:p><w:pPr><w:pStyle w:val="ListParagraph"/><w:numPr><w:ilvl w:val="0"/><w:numId w:val="2"/></w:numPr><w:spacing w:after="120" w:line="320"/></w:pPr><w:r><w:t xml:space="preserve">ReAct treats “thinking” and “doing” as a single loop: Thought → Action → Observation → Thought…</w:t></w:r></w:p><w:p><w:pPr><w:pStyle w:val="ListParagraph"/><w:numPr><w:ilvl w:val="0"/><w:numId w:val="2"/></w:numPr><w:spacing w:after="120" w:line="320"/></w:pPr><w:r><w:t xml:space="preserve">It can reduce hallucinations in knowledge tasks by retrieving evidence mid-reasoning rather than relying solely on internal model memory.</w:t></w:r></w:p><w:p><w:pPr><w:pStyle w:val="ListParagraph"/><w:numPr><w:ilvl w:val="0"/><w:numId w:val="2"/></w:numPr><w:spacing w:after="120" w:line="320"/></w:pPr><w:r><w:t xml:space="preserve">It improves long-horizon control in interactive tasks by inserting sparse “checkpoints” (thoughts) that refresh goals and plans.</w:t></w:r></w:p><w:p><w:pPr><w:pStyle w:val="ListParagraph"/><w:numPr><w:ilvl w:val="0"/><w:numId w:val="2"/></w:numPr><w:spacing w:after="120" w:line="320"/></w:pPr><w:r><w:t xml:space="preserve">Its biggest practical benefit is interpretability: humans can see what came from the model vs. what came from the environment.</w:t></w:r></w:p><w:p><w:pPr><w:pStyle w:val="ListParagraph"/><w:numPr><w:ilvl w:val="0"/><w:numId w:val="2"/></w:numPr><w:spacing w:after="120" w:line="320"/></w:pPr><w:r><w:t xml:space="preserve">Prompt quality and tool design matter: ReAct is powerful but sensitive to action space, observation formatting, and context length.</w:t></w:r></w:p><w:p><w:pPr><w:spacing w:before="120" w:after="80"/><w:jc w:val="center"/></w:pPr><w:r><w:drawing><wp:inline distT="0" distB="0" distL="0" distR="0"><wp:extent cx="5905500" cy="2714625"/><wp:effectExtent t="0" r="0" b="0" l="0"/><wp:docPr id="1" name="Figure 1. ReAct loop (high-level)." descr="Figure 1. ReAct loop (high-level)." title="Figure 1. ReAct loop (high-level)."/><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5905500" cy="2714625"/></a:xfrm><a:prstGeom prst="rect"><a:avLst/></a:prstGeom></pic:spPr></pic:pic></a:graphicData></a:graphic></wp:inline></w:drawing></w:r></w:p><w:p><w:pPr><w:spacing w:after="220"/><w:jc w:val="center"/></w:pPr><w:r><w:rPr><w:i/><w:iCs/><w:color w:val="475569"/></w:rPr><w:t xml:space="preserve">Figure 1. ReAct loop (high-level).</w:t></w:r></w:p><w:p><w:pPr><w:pStyle w:val="Heading1"/></w:pPr><w:r><w:t xml:space="preserve">2. Problem setting and motivation</w:t></w:r></w:p><w:p><w:pPr><w:spacing w:before="0" w:after="180" w:line="320"/></w:pPr><w:r><w:rPr><w:b w:val="false"/><w:bCs w:val="false"/><w:i w:val="false"/><w:iCs w:val="false"/></w:rPr><w:t xml:space="preserve">The paper starts from a practical mismatch: LLMs can produce impressive multi-step reasoning traces (e.g., chain-of-thought), and they can also produce action plans or tool calls, but these capabilities were often evaluated separately. In real tasks, humans constantly switch between internal reasoning and external information gathering.</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rPr><w:cantSplit/></w:trPr><w:tc><w:tcPr><w:tcW w:type="dxa" w:w="9360"/><w:tcBorders><w:top w:val="single" w:color="CBD5E1" w:sz="1"/><w:left w:val="single" w:color="CBD5E1" w:sz="1"/><w:bottom w:val="single" w:color="CBD5E1" w:sz="1"/><w:right w:val="single" w:color="CBD5E1" w:sz="1"/></w:tcBorders><w:shd w:fill="F8FAFC" w:val="clear"/><w:tcMar><w:top w:type="dxa" w:w="120"/><w:left w:type="dxa" w:w="180"/><w:bottom w:type="dxa" w:w="120"/><w:right w:type="dxa" w:w="180"/></w:tcMar></w:tcPr><w:p><w:pPr><w:spacing w:after="90" w:line="320"/></w:pPr><w:r><w:rPr><w:b/><w:bCs/><w:color w:val="0B1F3A"/></w:rPr><w:t xml:space="preserve">Glossary (minimal)</w:t></w:r></w:p><w:p><w:pPr><w:spacing w:after="60" w:line="320"/></w:pPr><w:r><w:t xml:space="preserve">Thought: a short reasoning trace written in natural language (does not change the world).</w:t></w:r></w:p><w:p><w:pPr><w:spacing w:after="60" w:line="320"/></w:pPr><w:r><w:t xml:space="preserve">Action: an operation that interacts with an external system (search, click, lookup, finish…).</w:t></w:r></w:p><w:p><w:pPr><w:spacing w:after="60" w:line="320"/></w:pPr><w:r><w:t xml:space="preserve">Observation: feedback from the environment/tool after an action (retrieved text, webpage state, game state…).</w:t></w:r></w:p></w:tc></w:tr></w:tbl><w:p><w:pPr><w:pStyle w:val="Heading2"/></w:pPr><w:r><w:t xml:space="preserve">Why “reason-only” or “act-only” can fail</w:t></w:r></w:p><w:p><w:pPr><w:spacing w:before="0" w:after="180" w:line="320"/></w:pPr><w:r><w:rPr><w:b w:val="false"/><w:bCs w:val="false"/><w:i w:val="false"/><w:iCs w:val="false"/></w:rPr><w:t xml:space="preserve">Reason-only prompting (like CoT) can fail when the model lacks key facts or when an early reasoning mistake cascades into later steps. Act-only prompting can fail when the model cannot maintain a coherent plan across many actions or when it cannot explain why it is choosing a particular tool query.</w:t></w:r></w:p><w:p><w:pPr><w:pStyle w:val="Heading2"/></w:pPr><w:r><w:t xml:space="preserve">A simple design space</w:t></w:r></w:p><w:p><w:pPr><w:spacing w:before="0" w:after="180" w:line="320"/></w:pPr><w:r><w:rPr><w:b w:val="false"/><w:bCs w:val="false"/><w:i w:val="false"/><w:iCs w:val="false"/></w:rPr><w:t xml:space="preserve">ReAct can be understood as occupying the upper-right corner of a “reasoning traces vs. tool interaction” design space. This view is useful because many later agent frameworks can be positioned by how much explicit reasoning they expose and how tightly they bind reasoning to tool feedback.</w:t></w:r></w:p><w:p><w:pPr><w:spacing w:before="120" w:after="80"/><w:jc w:val="center"/></w:pPr><w:r><w:drawing><wp:inline distT="0" distB="0" distL="0" distR="0"><wp:extent cx="5334000" cy="2457450"/><wp:effectExtent t="0" r="0" b="0" l="0"/><wp:docPr id="1" name="Figure 2. Prompting methods as a design space (conceptual)." descr="Figure 2. Prompting methods as a design space (conceptual)." title="Figure 2. Prompting methods as a design space (conceptual)."/><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334000" cy="2457450"/></a:xfrm><a:prstGeom prst="rect"><a:avLst/></a:prstGeom></pic:spPr></pic:pic></a:graphicData></a:graphic></wp:inline></w:drawing></w:r></w:p><w:p><w:pPr><w:spacing w:after="220"/><w:jc w:val="center"/></w:pPr><w:r><w:rPr><w:i/><w:iCs/><w:color w:val="475569"/></w:rPr><w:t xml:space="preserve">Figure 2. Prompting methods as a design space (conceptual).</w:t></w:r></w:p><w:p><w:pPr><w:pStyle w:val="Heading2"/></w:pPr><w:r><w:t xml:space="preserve">Comparison table</w:t></w:r></w:p><w:p><w:pPr><w:spacing w:before="0" w:after="180" w:line="320"/></w:pPr><w:r><w:rPr><w:b w:val="false"/><w:bCs w:val="false"/><w:i w:val="false"/><w:iCs w:val="false"/></w:rPr><w:t xml:space="preserve">Table 1 summarizes the core trade-offs between four common prompting patterns. This table is also a good checklist for deciding when ReAct is worth the extra tokens and engineering.</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200"/><w:gridCol w:w="2200"/><w:gridCol w:w="2600"/><w:gridCol w:w="2360"/></w:tblGrid><w:tr><w:trPr><w:cantSplit/></w:trPr><0/></w:tr><w:tr><w:trPr><w:cantSplit/></w:trPr><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Standard prompting</w:t></w:r></w:p></w:tc><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Final answer only</w:t></w:r></w:p></w:tc><w:tc><w:tcPr><w:tcW w:type="dxa" w:w="26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Fast; simple; works when the model already “knows” the answer.</w:t></w:r></w:p></w:tc><w:tc><w:tcPr><w:tcW w:type="dxa" w:w="236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Hallucination; no transparency; brittle on multi-hop / long-horizon tasks.</w:t></w:r></w:p></w:tc></w:tr><w:tr><w:trPr><w:cantSplit/></w:trPr><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Chain-of-Thought (CoT)</w:t></w:r></w:p></w:tc><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Reasoning trace → answer</w:t></w:r></w:p></w:tc><w:tc><w:tcPr><w:tcW w:type="dxa" w:w="26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Improves multi-step reasoning; provides a natural audit trail.</w:t></w:r></w:p></w:tc><w:tc><w:tcPr><w:tcW w:type="dxa" w:w="236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Reasoning can drift; errors compound; still ungrounded without retrieval/tool access.</w:t></w:r></w:p></w:tc></w:tr><w:tr><w:trPr><w:cantSplit/></w:trPr><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Act-only / Plan+execute</w:t></w:r></w:p></w:tc><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Actions (plans, tool calls) → answer</w:t></w:r></w:p></w:tc><w:tc><w:tcPr><w:tcW w:type="dxa" w:w="26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Grounding through tools; can gather missing information.</w:t></w:r></w:p></w:tc><w:tc><w:tcPr><w:tcW w:type="dxa" w:w="236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Poor at maintaining global intent; action sequences can be inconsistent or inefficient.</w:t></w:r></w:p></w:tc></w:tr><w:tr><w:trPr><w:cantSplit/></w:trPr><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ReAct (Reason+Act)</w:t></w:r></w:p></w:tc><w:tc><w:tcPr><w:tcW w:type="dxa" w:w="22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Interleaved Thought ↔ Action ↔ Observation</w:t></w:r></w:p></w:tc><w:tc><w:tcPr><w:tcW w:type="dxa" w:w="260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Synergy: thoughts guide tool use; tool feedback updates reasoning; interpretable trajectories.</w:t></w:r></w:p></w:tc><w:tc><w:tcPr><w:tcW w:type="dxa" w:w="2360"/><w:tcBorders><w:top w:val="single" w:color="CBD5E1" w:sz="1"/><w:left w:val="single" w:color="CBD5E1" w:sz="1"/><w:bottom w:val="single" w:color="CBD5E1" w:sz="1"/><w:right w:val="single" w:color="CBD5E1" w:sz="1"/></w:tcBorders><w:tcMar><w:top w:type="dxa" w:w="80"/><w:left w:type="dxa" w:w="120"/><w:bottom w:type="dxa" w:w="80"/><w:right w:type="dxa" w:w="120"/></w:tcMar></w:tcPr><w:p><w:pPr><w:spacing w:after="60" w:line="320"/></w:pPr><w:r><w:t xml:space="preserve">Prompt sensitivity; tool errors; long contexts; “over-thinking” can waste steps.</w:t></w:r></w:p></w:tc></w:tr></w:tbl><w:p><w:pPr><w:pStyle w:val="Heading1"/></w:pPr><w:r><w:t xml:space="preserve">3. Core idea: ReAct prompting</w:t></w:r></w:p><w:p><w:pPr><w:spacing w:before="0" w:after="180" w:line="320"/></w:pPr><w:r><w:rPr><w:b w:val="false"/><w:bCs w:val="false"/><w:i w:val="false"/><w:iCs w:val="false"/></w:rPr><w:t xml:space="preserve">Formally, the paper frames an agent interacting with an environment over time. ReAct augments the action space: besides environment actions, the agent can emit language actions (thoughts) that only update the context. In practice, the authors implement ReAct as a prompting format: examples in the prompt demonstrate trajectories that alternate between Thought, Action, and Observation.</w:t></w:r></w:p><w:p><w:pPr><w:spacing w:before="0" w:after="180" w:line="320"/></w:pPr><w:r><w:rPr><w:b w:val="false"/><w:bCs w:val="false"/><w:i w:val="false"/><w:iCs w:val="false"/></w:rPr><w:t xml:space="preserve">One way to interpret ReAct is as a lightweight, prompt-level alternative to building a full planning system: instead of implementing a separate planner, the model is encouraged to externalize a small amount of planning and state tracking in natural language, and to use tools whenever that state suggests missing information.</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rPr><w:cantSplit/></w:trPr><w:tc><w:tcPr><w:tcW w:type="dxa" w:w="9360"/><w:tcBorders><w:top w:val="single" w:color="CBD5E1" w:sz="1"/><w:left w:val="single" w:color="CBD5E1" w:sz="1"/><w:bottom w:val="single" w:color="CBD5E1" w:sz="1"/><w:right w:val="single" w:color="CBD5E1" w:sz="1"/></w:tcBorders><w:shd w:fill="F8FAFC" w:val="clear"/><w:tcMar><w:top w:type="dxa" w:w="120"/><w:left w:type="dxa" w:w="180"/><w:bottom w:type="dxa" w:w="120"/><w:right w:type="dxa" w:w="180"/></w:tcMar></w:tcPr><w:p><w:pPr><w:spacing w:after="90" w:line="320"/></w:pPr><w:r><w:rPr><w:b/><w:bCs/><w:color w:val="0B1F3A"/></w:rPr><w:t xml:space="preserve">What is actually “new” here?</w:t></w:r></w:p><w:p><w:pPr><w:spacing w:after="60" w:line="320"/></w:pPr><w:r><w:t xml:space="preserve">Not a new model architecture: the paper uses a frozen LLM and prompt examples.</w:t></w:r></w:p><w:p><w:pPr><w:spacing w:after="60" w:line="320"/></w:pPr><w:r><w:t xml:space="preserve">Not just “add tools”: the central contribution is the interleaving protocol that ties tool calls to explicit, inspectable reasoning.</w:t></w:r></w:p><w:p><w:pPr><w:spacing w:after="60" w:line="320"/></w:pPr><w:r><w:t xml:space="preserve">A general recipe that works across both reasoning-centric and action-centric benchmarks with minimal task-specific machinery.</w:t></w:r></w:p></w:tc></w:tr></w:tbl><w:p><w:pPr><w:pStyle w:val="Heading2"/></w:pPr><w:r><w:t xml:space="preserve">Prompt structure (template)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rPr><w:cantSplit/></w:trPr><w:tc><w:tcPr><w:tcW w:type="dxa" w:w="9360"/><w:tcBorders><w:top w:val="single" w:color="CBD5E1" w:sz="1"/><w:left w:val="single" w:color="CBD5E1" w:sz="1"/><w:bottom w:val="single" w:color="CBD5E1" w:sz="1"/><w:right w:val="single" w:color="CBD5E1" w:sz="1"/></w:tcBorders><w:shd w:fill="F8FAFC" w:val="clear"/><w:tcMar><w:top w:type="dxa" w:w="120"/><w:left w:type="dxa" w:w="180"/><w:bottom w:type="dxa" w:w="120"/><w:right w:type="dxa" w:w="180"/></w:tcMar></w:tcPr><w:p><w:pPr><w:spacing w:after="90" w:line="320"/></w:pPr><w:r><w:rPr><w:b/><w:bCs/><w:color w:val="0B1F3A"/></w:rPr><w:t xml:space="preserve">ReAct prompt template (illustrative)</w:t></w:r></w:p><w:p><w:pPr><w:spacing w:after="60" w:line="320"/></w:pPr><w:r><w:t xml:space="preserve">Question / task</w:t></w:r></w:p><w:p><w:pPr><w:spacing w:after="60" w:line="320"/></w:pPr><w:r><w:t xml:space="preserve">Thought: … (what do we know, what do we need, plan the next move)</w:t></w:r></w:p><w:p><w:pPr><w:spacing w:after="60" w:line="320"/></w:pPr><w:r><w:t xml:space="preserve">Action: search[ … ] / lookup[ … ] / click[ … ] / …</w:t></w:r></w:p><w:p><w:pPr><w:spacing w:after="60" w:line="320"/></w:pPr><w:r><w:t xml:space="preserve">Observation: … (tool/environment returns evidence)</w:t></w:r></w:p><w:p><w:pPr><w:spacing w:after="60" w:line="320"/></w:pPr><w:r><w:t xml:space="preserve">Thought: … (update belief, decide next action)</w:t></w:r></w:p><w:p><w:pPr><w:spacing w:after="60" w:line="320"/></w:pPr><w:r><w:t xml:space="preserve">…</w:t></w:r></w:p><w:p><w:pPr><w:spacing w:after="60" w:line="320"/></w:pPr><w:r><w:t xml:space="preserve">Action: finish[ … ]</w:t></w:r></w:p></w:tc></w:tr></w:tbl><w:p><w:pPr><w:pStyle w:val="Heading2"/></w:pPr><w:r><w:t xml:space="preserve">Dense vs. sparse thoughts</w:t></w:r></w:p><w:p><w:pPr><w:spacing w:before="0" w:after="180" w:line="320"/></w:pPr><w:r><w:rPr><w:b w:val="false"/><w:bCs w:val="false"/><w:i w:val="false"/><w:iCs w:val="false"/></w:rPr><w:t xml:space="preserve">A useful nuance in the paper is that different tasks benefit from different “thought frequency”. In knowledge-intensive reasoning (e.g., multi-hop QA), the model alternates thought and action at almost every step (dense thoughts). In long-horizon decision making (e.g., web navigation), thoughts appear sparsely at key points to avoid excessive token overhead while still providing periodic planning and self-checking.</w:t></w:r></w:p><w:p><w:pPr><w:pStyle w:val="Heading2"/></w:pPr><w:r><w:t xml:space="preserve">Tool / action space design matters</w:t></w:r></w:p><w:p><w:pPr><w:spacing w:before="0" w:after="180" w:line="320"/></w:pPr><w:r><w:rPr><w:b w:val="false"/><w:bCs w:val="false"/><w:i w:val="false"/><w:iCs w:val="false"/></w:rPr><w:t xml:space="preserve">For QA and fact verification, the paper uses a simple Wikipedia API with actions such as search[entity] and lookup[string]. This constrained tool design forces the model to use explicit reasoning to decide what to retrieve next. A broader lesson is that ReAct works best when (1) actions are easy to specify, (2) observations are concise and reliably formatted, and (3) the tool interface makes it hard to “cheat” by returning the full answer in one step.</w:t></w:r></w:p><w:p><w:pPr><w:pStyle w:val="Heading3"/></w:pPr><w:r><w:t xml:space="preserve">Practical design principles (engineering-friendly)</w:t></w:r></w:p><w:p><w:pPr><w:pStyle w:val="ListParagraph"/><w:numPr><w:ilvl w:val="0"/><w:numId w:val="3"/></w:numPr><w:spacing w:after="120" w:line="320"/></w:pPr><w:r><w:t xml:space="preserve">Constrain actions. Prefer a small, typed set of verbs over free-form tool instructions.</w:t></w:r></w:p><w:p><w:pPr><w:pStyle w:val="ListParagraph"/><w:numPr><w:ilvl w:val="0"/><w:numId w:val="3"/></w:numPr><w:spacing w:after="120" w:line="320"/></w:pPr><w:r><w:t xml:space="preserve">Standardize observations. Consistent formatting (and aggressive truncation) reduces model confusion and keeps context lengths manageable.</w:t></w:r></w:p><w:p><w:pPr><w:pStyle w:val="ListParagraph"/><w:numPr><w:ilvl w:val="0"/><w:numId w:val="3"/></w:numPr><w:spacing w:after="120" w:line="320"/></w:pPr><w:r><w:t xml:space="preserve">Make evidence “sticky”. Encourage the model to restate the key fact from an observation in the next Thought so it is clearly used, not merely read.</w:t></w:r></w:p><w:p><w:pPr><w:pStyle w:val="ListParagraph"/><w:numPr><w:ilvl w:val="0"/><w:numId w:val="3"/></w:numPr><w:spacing w:after="120" w:line="320"/></w:pPr><w:r><w:t xml:space="preserve">Separate retrieval from answering. Require the model to cite or summarize evidence before it can finish.</w:t></w:r></w:p><w:p><w:pPr><w:pStyle w:val="ListParagraph"/><w:numPr><w:ilvl w:val="0"/><w:numId w:val="3"/></w:numPr><w:spacing w:after="120" w:line="320"/></w:pPr><w:r><w:t xml:space="preserve">Treat tool failures as first-class observations. Return explicit errors (not empty strings) so the model can adapt its plan.</w:t></w:r></w:p><w:p><w:pPr><w:pStyle w:val="Heading1"/></w:pPr><w:r><w:t xml:space="preserve">4. Empirical findings (what the paper shows)</w:t></w:r></w:p><w:p><w:pPr><w:spacing w:before="0" w:after="180" w:line="320"/></w:pPr><w:r><w:rPr><w:b w:val="false"/><w:bCs w:val="false"/><w:i w:val="false"/><w:iCs w:val="false"/></w:rPr><w:t xml:space="preserve">The paper evaluates ReAct on four benchmarks spanning two categories: knowledge-intensive reasoning (HotpotQA, FEVER) and interactive decision making (ALFWorld, WebShop). Across these settings, ReAct is competitive with or better than strong baselines, and is often more interpretable because intermediate evidence is visible as observations.</w:t></w:r></w:p><w:p><w:pPr><w:pStyle w:val="Heading2"/></w:pPr><w:r><w:t xml:space="preserve">Knowledge-intensive reasoning: grounding and hallucination reduction</w:t></w:r></w:p><w:p><w:pPr><w:spacing w:before="0" w:after="180" w:line="320"/></w:pPr><w:r><w:rPr><w:b w:val="false"/><w:bCs w:val="false"/><w:i w:val="false"/><w:iCs w:val="false"/></w:rPr><w:t xml:space="preserve">On multi-hop QA and fact verification, ReAct’s main value proposition is grounding: when the model is uncertain, it retrieves targeted evidence, and then uses that evidence to continue reasoning. This can mitigate classic CoT failure modes such as confidently fabricating a missing fact or building a long reasoning chain on top of a small early error.</w:t></w:r></w:p><w:p><w:pPr><w:spacing w:before="0" w:after="180" w:line="320"/></w:pPr><w:r><w:rPr><w:b w:val="false"/><w:bCs w:val="false"/><w:i w:val="false"/><w:iCs w:val="false"/></w:rPr><w:t xml:space="preserve">In the paper’s setup, the action space for Wikipedia is intentionally limited (search and lookup) to mimic how a human would interact with pages and to avoid giving the model a powerful neural retriever “for free”. This makes improvements more attributable to the reasoning–acting loop rather than to retrieval strength alone.</w:t></w:r></w:p><w:p><w:pPr><w:pStyle w:val="ListParagraph"/><w:numPr><w:ilvl w:val="0"/><w:numId w:val="2"/></w:numPr><w:spacing w:after="120" w:line="320"/></w:pPr><w:r><w:t xml:space="preserve">When to use: questions requiring multi-hop evidence, entity disambiguation, or up-to-date facts.</w:t></w:r></w:p><w:p><w:pPr><w:pStyle w:val="ListParagraph"/><w:numPr><w:ilvl w:val="0"/><w:numId w:val="2"/></w:numPr><w:spacing w:after="120" w:line="320"/></w:pPr><w:r><w:t xml:space="preserve">What to look for during evaluation: are tool queries precise, and do final answers cite/reflect observations?</w:t></w:r></w:p><w:p><w:pPr><w:pStyle w:val="ListParagraph"/><w:numPr><w:ilvl w:val="0"/><w:numId w:val="2"/></w:numPr><w:spacing w:after="120" w:line="320"/></w:pPr><w:r><w:t xml:space="preserve">Typical failure: the model retrieves the right page but extracts the wrong sentence (mis-grounding), then rationalizes the error.</w:t></w:r></w:p><w:p><w:pPr><w:pStyle w:val="Heading2"/></w:pPr><w:r><w:t xml:space="preserve">Interactive decision making: long-horizon control</w:t></w:r></w:p><w:p><w:pPr><w:spacing w:before="0" w:after="180" w:line="320"/></w:pPr><w:r><w:rPr><w:b w:val="false"/><w:bCs w:val="false"/><w:i w:val="false"/><w:iCs w:val="false"/></w:rPr><w:t xml:space="preserve">On interactive tasks like text-based household environments and web shopping, ReAct’s advantage is better control over long sequences. Sparse thoughts function as a working memory and planning mechanism: the agent can restate goals, track progress, and revise plans when observations contradict assumptions.</w:t></w:r></w:p><w:p><w:pPr><w:spacing w:before="0" w:after="180" w:line="320"/></w:pPr><w:r><w:rPr><w:b w:val="false"/><w:bCs w:val="false"/><w:i w:val="false"/><w:iCs w:val="false"/></w:rPr><w:t xml:space="preserve">A concrete quantitative headline from the paper: in these interactive settings, few-shot ReAct prompting can outperform imitation or reinforcement learning baselines trained on large numbers of task instances (reported as +34% success rate on ALFWorld and +10% on WebShop). This is a striking demonstration that strong priors in LLMs plus the right interaction protocol can substitute for heavy task-specific training in some domains.</w:t></w:r></w:p><w:p><w:pPr><w:pStyle w:val="ListParagraph"/><w:numPr><w:ilvl w:val="0"/><w:numId w:val="2"/></w:numPr><w:spacing w:after="120" w:line="320"/></w:pPr><w:r><w:t xml:space="preserve">ReAct is especially helpful when the environment is partially observable or when the agent must recover from mistakes.</w:t></w:r></w:p><w:p><w:pPr><w:pStyle w:val="ListParagraph"/><w:numPr><w:ilvl w:val="0"/><w:numId w:val="2"/></w:numPr><w:spacing w:after="120" w:line="320"/></w:pPr><w:r><w:t xml:space="preserve">Typical failure: the agent gets stuck in a loop of low-information actions; sparse planning checkpoints can help, but additional loop detection is often needed in production agents.</w:t></w:r></w:p><w:p><w:pPr><w:pStyle w:val="Heading2"/></w:pPr><w:r><w:t xml:space="preserve">Interpretability as a first-class result</w:t></w:r></w:p><w:p><w:pPr><w:spacing w:before="0" w:after="180" w:line="320"/></w:pPr><w:r><w:rPr><w:b w:val="false"/><w:bCs w:val="false"/><w:i w:val="false"/><w:iCs w:val="false"/></w:rPr><w:t xml:space="preserve">A key qualitative claim in the paper is that ReAct trajectories are easier for humans to inspect: readers can distinguish what the model believed internally (thoughts) from what it learned externally (observations). This makes it easier to debug failures (bad query vs. wrong inference) and to build user trust in systems that must justify actions.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rPr><w:cantSplit/></w:trPr><w:tc><w:tcPr><w:tcW w:type="dxa" w:w="9360"/><w:tcBorders><w:top w:val="single" w:color="CBD5E1" w:sz="1"/><w:left w:val="single" w:color="CBD5E1" w:sz="1"/><w:bottom w:val="single" w:color="CBD5E1" w:sz="1"/><w:right w:val="single" w:color="CBD5E1" w:sz="1"/></w:tcBorders><w:shd w:fill="F8FAFC" w:val="clear"/><w:tcMar><w:top w:type="dxa" w:w="120"/><w:left w:type="dxa" w:w="180"/><w:bottom w:type="dxa" w:w="120"/><w:right w:type="dxa" w:w="180"/></w:tcMar></w:tcPr><w:p><w:pPr><w:spacing w:after="90" w:line="320"/></w:pPr><w:r><w:rPr><w:b/><w:bCs/><w:color w:val="0B1F3A"/></w:rPr><w:t xml:space="preserve">Trajectory-level evaluation checklist</w:t></w:r></w:p><w:p><w:pPr><w:spacing w:after="60" w:line="320"/></w:pPr><w:r><w:t xml:space="preserve">Evidence use: does each key claim in the final answer appear in (or logically follow from) an Observation?</w:t></w:r></w:p><w:p><w:pPr><w:spacing w:after="60" w:line="320"/></w:pPr><w:r><w:t xml:space="preserve">Efficiency: how many tool calls were needed, and were there repeated or low-signal calls?</w:t></w:r></w:p><w:p><w:pPr><w:spacing w:after="60" w:line="320"/></w:pPr><w:r><w:t xml:space="preserve">Recovery: does the agent revise its plan after a contradictory observation, or does it ignore it?</w:t></w:r></w:p><w:p><w:pPr><w:spacing w:after="60" w:line="320"/></w:pPr><w:r><w:t xml:space="preserve">Transparency: are Thoughts short and decision-relevant (plan / uncertainty / next step), or verbose and meandering?</w:t></w:r></w:p></w:tc></w:tr></w:tbl><w:p><w:pPr><w:pStyle w:val="Heading1"/></w:pPr><w:r><w:t xml:space="preserve">5. Positioning within the literature</w:t></w:r></w:p><w:p><w:pPr><w:spacing w:before="0" w:after="180" w:line="320"/></w:pPr><w:r><w:rPr><w:b w:val="false"/><w:bCs w:val="false"/><w:i w:val="false"/><w:iCs w:val="false"/></w:rPr><w:t xml:space="preserve">ReAct sits at the intersection of (a) prompting methods that expose intermediate reasoning (e.g., chain-of-thought) and (b) methods that connect LLMs to external tools or environments (retrieval, web interaction, embodied control). Below is a practitioner-focused map of related themes; it is not exhaustive, but covers the most relevant lines of work for understanding ReAct’s contribution.</w:t></w:r></w:p><w:p><w:pPr><w:pStyle w:val="Heading2"/></w:pPr><w:r><w:t xml:space="preserve">5.1 Reasoning traces and structured prompting</w:t></w:r></w:p><w:p><w:pPr><w:pStyle w:val="ListParagraph"/><w:numPr><w:ilvl w:val="0"/><w:numId w:val="2"/></w:numPr><w:spacing w:after="120" w:line="320"/></w:pPr><w:r><w:t xml:space="preserve">Chain-of-Thought (CoT): improves multi-step reasoning by eliciting intermediate steps, but is often ungrounded without retrieval/tool feedback.</w:t></w:r></w:p><w:p><w:pPr><w:pStyle w:val="ListParagraph"/><w:numPr><w:ilvl w:val="0"/><w:numId w:val="2"/></w:numPr><w:spacing w:after="120" w:line="320"/></w:pPr><w:r><w:t xml:space="preserve">Self-consistency and variants: sample multiple reasoning paths and aggregate; complementary to ReAct when actions are expensive or noisy.</w:t></w:r></w:p><w:p><w:pPr><w:pStyle w:val="Heading2"/></w:pPr><w:r><w:t xml:space="preserve">5.2 Tool use, retrieval, and web interaction</w:t></w:r></w:p><w:p><w:pPr><w:pStyle w:val="ListParagraph"/><w:numPr><w:ilvl w:val="0"/><w:numId w:val="2"/></w:numPr><w:spacing w:after="120" w:line="320"/></w:pPr><w:r><w:t xml:space="preserve">Retrieval-augmented generation (RAG): adds retrieval; ReAct generalizes this to iterative retrieval where each new piece of evidence can change the next query.</w:t></w:r></w:p><w:p><w:pPr><w:pStyle w:val="ListParagraph"/><w:numPr><w:ilvl w:val="0"/><w:numId w:val="2"/></w:numPr><w:spacing w:after="120" w:line="320"/></w:pPr><w:r><w:t xml:space="preserve">Web interaction agents (e.g., browsing assistants): ReAct’s “Action/Observation” channel is a natural fit for browser events; Thoughts provide human-auditable rationales for clicks and queries.</w:t></w:r></w:p><w:p><w:pPr><w:pStyle w:val="ListParagraph"/><w:numPr><w:ilvl w:val="0"/><w:numId w:val="2"/></w:numPr><w:spacing w:after="120" w:line="320"/></w:pPr><w:r><w:t xml:space="preserve">Tool learning and tool routing: later work trains models to decide which tool to call; ReAct shows that even without training, a strong prompting protocol can unlock useful tool selection behavior.</w:t></w:r></w:p><w:p><w:pPr><w:pStyle w:val="Heading2"/></w:pPr><w:r><w:t xml:space="preserve">5.3 Interactive agents and planning</w:t></w:r></w:p><w:p><w:pPr><w:pStyle w:val="ListParagraph"/><w:numPr><w:ilvl w:val="0"/><w:numId w:val="2"/></w:numPr><w:spacing w:after="120" w:line="320"/></w:pPr><w:r><w:t xml:space="preserve">Language as a policy: using an LLM to produce actions directly from observations.</w:t></w:r></w:p><w:p><w:pPr><w:pStyle w:val="ListParagraph"/><w:numPr><w:ilvl w:val="0"/><w:numId w:val="2"/></w:numPr><w:spacing w:after="120" w:line="320"/></w:pPr><w:r><w:t xml:space="preserve">Planning + execution: explicit planning phases can work well, but may struggle when plans must be revised reactively; ReAct makes revision part of the loop.</w:t></w:r></w:p><w:p><w:pPr><w:pStyle w:val="Heading2"/></w:pPr><w:r><w:t xml:space="preserve">5.4 Interpretability and human-in-the-loop control</w:t></w:r></w:p><w:p><w:pPr><w:spacing w:before="0" w:after="180" w:line="320"/></w:pPr><w:r><w:rPr><w:b w:val="false"/><w:bCs w:val="false"/><w:i w:val="false"/><w:iCs w:val="false"/></w:rPr><w:t xml:space="preserve">Because ReAct exposes intermediate decisions, it naturally supports human oversight: users can inspect, intervene, or even edit thoughts mid-trajectory. This concept foreshadows later “agent supervision” patterns where humans approve tool calls or correct intermediate reasoning.</w:t></w:r></w:p><w:p><w:pPr><w:pStyle w:val="Heading1"/></w:pPr><w:r><w:t xml:space="preserve">6. Limitations and open questions</w:t></w:r></w:p><w:p><w:pPr><w:spacing w:before="0" w:after="180" w:line="320"/></w:pPr><w:r><w:rPr><w:b w:val="false"/><w:bCs w:val="false"/><w:i w:val="false"/><w:iCs w:val="false"/></w:rPr><w:t xml:space="preserve">Although ReAct is simple and broadly useful, it does not eliminate core challenges of LLM agents. Many limitations are engineering-facing (tool reliability, context limits), while others are scientific (how to learn robust thought/action policies).</w:t></w:r></w:p><w:p><w:pPr><w:pStyle w:val="Heading2"/></w:pPr><w:r><w:t xml:space="preserve">6.1 Prompt sensitivity and format brittleness</w:t></w:r></w:p><w:p><w:pPr><w:pStyle w:val="ListParagraph"/><w:numPr><w:ilvl w:val="0"/><w:numId w:val="2"/></w:numPr><w:spacing w:after="120" w:line="320"/></w:pPr><w:r><w:t xml:space="preserve">Small formatting changes can shift model behavior (e.g., when to emit a thought vs. an action).</w:t></w:r></w:p><w:p><w:pPr><w:pStyle w:val="ListParagraph"/><w:numPr><w:ilvl w:val="0"/><w:numId w:val="2"/></w:numPr><w:spacing w:after="120" w:line="320"/></w:pPr><w:r><w:t xml:space="preserve">In-context exemplars are powerful but can bias the agent toward particular tool strategies.</w:t></w:r></w:p><w:p><w:pPr><w:pStyle w:val="ListParagraph"/><w:numPr><w:ilvl w:val="0"/><w:numId w:val="2"/></w:numPr><w:spacing w:after="120" w:line="320"/></w:pPr><w:r><w:t xml:space="preserve">Because thoughts are natural language, it is easy for them to become “post-hoc rationalizations” rather than faithful decision records unless you explicitly pressure the model to tie thoughts to observations.</w:t></w:r></w:p><w:p><w:pPr><w:pStyle w:val="Heading2"/></w:pPr><w:r><w:t xml:space="preserve">6.2 Token and latency costs</w:t></w:r></w:p><w:p><w:pPr><w:pStyle w:val="ListParagraph"/><w:numPr><w:ilvl w:val="0"/><w:numId w:val="2"/></w:numPr><w:spacing w:after="120" w:line="320"/></w:pPr><w:r><w:t xml:space="preserve">Interleaving thoughts increases token usage; dense thoughts may be too expensive in production settings.</w:t></w:r></w:p><w:p><w:pPr><w:pStyle w:val="ListParagraph"/><w:numPr><w:ilvl w:val="0"/><w:numId w:val="2"/></w:numPr><w:spacing w:after="120" w:line="320"/></w:pPr><w:r><w:t xml:space="preserve">Tool calls add latency; systems need caching, batching, and early stopping criteria.</w:t></w:r></w:p><w:p><w:pPr><w:pStyle w:val="Heading2"/></w:pPr><w:r><w:t xml:space="preserve">6.3 Reliability, safety, and evaluation</w:t></w:r></w:p><w:p><w:pPr><w:pStyle w:val="ListParagraph"/><w:numPr><w:ilvl w:val="0"/><w:numId w:val="2"/></w:numPr><w:spacing w:after="120" w:line="320"/></w:pPr><w:r><w:t xml:space="preserve">A tool-using agent can still hallucinate: it may misread observations, query the wrong entity, or rationalize incorrect steps.</w:t></w:r></w:p><w:p><w:pPr><w:pStyle w:val="ListParagraph"/><w:numPr><w:ilvl w:val="0"/><w:numId w:val="2"/></w:numPr><w:spacing w:after="120" w:line="320"/></w:pPr><w:r><w:t xml:space="preserve">Evaluations should measure not only final-task accuracy, but also trajectory quality (evidence usage, efficiency, recoveries).</w:t></w:r></w:p><w:p><w:pPr><w:pStyle w:val="Heading1"/></w:pPr><w:r><w:t xml:space="preserve">7. Practical prompting patterns (how to apply ReAct)</w:t></w:r></w:p><w:p><w:pPr><w:spacing w:before="0" w:after="180" w:line="320"/></w:pPr><w:r><w:rPr><w:b w:val="false"/><w:bCs w:val="false"/><w:i w:val="false"/><w:iCs w:val="false"/></w:rPr><w:t xml:space="preserve">If you want to implement ReAct-style agents today, the core requirement is a stable schema for Thought / Action / Observation and a tool API whose outputs are concise. Below are pragmatic patterns distilled from the ReAct framing and common agent-engineering practice.</w:t></w:r></w:p><w:p><w:pPr><w:pStyle w:val="Heading2"/></w:pPr><w:r><w:t xml:space="preserve">7.1 Start with a strict, machine-checkable action format</w:t></w:r></w:p><w:p><w:pPr><w:pStyle w:val="ListParagraph"/><w:numPr><w:ilvl w:val="0"/><w:numId w:val="2"/></w:numPr><w:spacing w:after="120" w:line="320"/></w:pPr><w:r><w:t xml:space="preserve">Use an explicit “Action:” line with a limited set of verbs (search, lookup, click, open, finish).</w:t></w:r></w:p><w:p><w:pPr><w:pStyle w:val="ListParagraph"/><w:numPr><w:ilvl w:val="0"/><w:numId w:val="2"/></w:numPr><w:spacing w:after="120" w:line="320"/></w:pPr><w:r><w:t xml:space="preserve">Keep observations short; truncate or summarize tool outputs.</w:t></w:r></w:p><w:p><w:pPr><w:pStyle w:val="ListParagraph"/><w:numPr><w:ilvl w:val="0"/><w:numId w:val="2"/></w:numPr><w:spacing w:after="120" w:line="320"/></w:pPr><w:r><w:t xml:space="preserve">Validate actions before execution (regex or JSON schema) to reduce tool errors.</w:t></w:r></w:p><w:p><w:pPr><w:pStyle w:val="Heading2"/></w:pPr><w:r><w:t xml:space="preserve">7.2 Use thoughts as checkpoints, not free-form essays</w:t></w:r></w:p><w:p><w:pPr><w:pStyle w:val="ListParagraph"/><w:numPr><w:ilvl w:val="0"/><w:numId w:val="2"/></w:numPr><w:spacing w:after="120" w:line="320"/></w:pPr><w:r><w:t xml:space="preserve">Ask for one of: plan, evidence summary, uncertainty note, or next-step decision.</w:t></w:r></w:p><w:p><w:pPr><w:pStyle w:val="ListParagraph"/><w:numPr><w:ilvl w:val="0"/><w:numId w:val="2"/></w:numPr><w:spacing w:after="120" w:line="320"/></w:pPr><w:r><w:t xml:space="preserve">Avoid prompting the model to generate extremely long thoughts; it wastes tokens and can drift.</w:t></w:r></w:p><w:p><w:pPr><w:pStyle w:val="ListParagraph"/><w:numPr><w:ilvl w:val="0"/><w:numId w:val="2"/></w:numPr><w:spacing w:after="120" w:line="320"/></w:pPr><w:r><w:t xml:space="preserve">A good heuristic: a Thought should answer “What do we know now, and what is the next most informative action?” in 1–3 sentences.</w:t></w:r></w:p><w:p><w:pPr><w:pStyle w:val="Heading2"/></w:pPr><w:r><w:t xml:space="preserve">7.3 Add guardrails and stopping criteria</w:t></w:r></w:p><w:p><w:pPr><w:pStyle w:val="ListParagraph"/><w:numPr><w:ilvl w:val="0"/><w:numId w:val="2"/></w:numPr><w:spacing w:after="120" w:line="320"/></w:pPr><w:r><w:t xml:space="preserve">Max steps / max tool calls; stop early when evidence is sufficient.</w:t></w:r></w:p><w:p><w:pPr><w:pStyle w:val="ListParagraph"/><w:numPr><w:ilvl w:val="0"/><w:numId w:val="2"/></w:numPr><w:spacing w:after="120" w:line="320"/></w:pPr><w:r><w:t xml:space="preserve">Detect loops: repeated actions with no new information.</w:t></w:r></w:p><w:p><w:pPr><w:pStyle w:val="ListParagraph"/><w:numPr><w:ilvl w:val="0"/><w:numId w:val="2"/></w:numPr><w:spacing w:after="120" w:line="320"/></w:pPr><w:r><w:t xml:space="preserve">Prefer “finish with abstain” when evidence is missing (important in verification).</w:t></w:r></w:p><w:p><w:pPr><w:pStyle w:val="ListParagraph"/><w:numPr><w:ilvl w:val="0"/><w:numId w:val="2"/></w:numPr><w:spacing w:after="120" w:line="320"/></w:pPr><w:r><w:t xml:space="preserve">Log both tool calls and thoughts. In real deployments, trajectory logs are invaluable for debugging and for building evaluation sets.</w:t></w:r></w:p><w:p><w:pPr><w:pStyle w:val="Heading1"/></w:pPr><w:r><w:t xml:space="preserve">8. References (selected, entry points)</w:t></w:r></w:p><w:p><w:pPr><w:spacing w:before="0" w:after="180" w:line="320"/></w:pPr><w:r><w:rPr><w:b/><w:bCs/></w:rPr><w:t xml:space="preserve">Yao, S. et al. </w:t></w:r><w:r><w:t xml:space="preserve">ReAct: Synergizing Reasoning and Acting in Language Models. ICLR 2023. </w:t></w:r><w:hyperlink w:history="1" r:id="rIdl5fbj0g9cy3lipg4o6a8n"><w:r><w:rPr><w:rStyle w:val="Hyperlink"/></w:rPr><w:t xml:space="preserve">OpenReview page</w:t></w:r></w:hyperlink><w:r><w:t xml:space="preserve"> · </w:t></w:r><w:hyperlink w:history="1" r:id="rId-4l3heea6auafcpol7j1e"><w:r><w:rPr><w:rStyle w:val="Hyperlink"/></w:rPr><w:t xml:space="preserve">arXiv:2210.03629</w:t></w:r></w:hyperlink><w:r><w:t xml:space="preserve">.</w:t></w:r></w:p><w:p><w:pPr><w:spacing w:before="0" w:after="180" w:line="320"/></w:pPr><w:r><w:rPr><w:b w:val="false"/><w:bCs w:val="false"/><w:i w:val="false"/><w:iCs w:val="false"/></w:rPr><w:t xml:space="preserve">Selected adjacent entry points (helpful starting nodes for a deeper bibliography):</w:t></w:r></w:p><w:p><w:pPr><w:pStyle w:val="ListParagraph"/><w:numPr><w:ilvl w:val="0"/><w:numId w:val="2"/></w:numPr><w:spacing w:after="120" w:line="320"/></w:pPr><w:r><w:t xml:space="preserve">Wei et al. (2022): Chain-of-Thought prompting (reason-only baseline referenced throughout the paper).</w:t></w:r></w:p><w:p><w:pPr><w:pStyle w:val="ListParagraph"/><w:numPr><w:ilvl w:val="0"/><w:numId w:val="2"/></w:numPr><w:spacing w:after="120" w:line="320"/></w:pPr><w:r><w:t xml:space="preserve">Yang et al. (2018): HotpotQA (multi-hop question answering).</w:t></w:r></w:p><w:p><w:pPr><w:pStyle w:val="ListParagraph"/><w:numPr><w:ilvl w:val="0"/><w:numId w:val="2"/></w:numPr><w:spacing w:after="120" w:line="320"/></w:pPr><w:r><w:t xml:space="preserve">Thorne et al. (2018): FEVER (fact verification).</w:t></w:r></w:p><w:p><w:pPr><w:pStyle w:val="ListParagraph"/><w:numPr><w:ilvl w:val="0"/><w:numId w:val="2"/></w:numPr><w:spacing w:after="120" w:line="320"/></w:pPr><w:r><w:t xml:space="preserve">Shridhar et al. (2020): ALFWorld (text-based embodied tasks).</w:t></w:r></w:p><w:p><w:pPr><w:pStyle w:val="ListParagraph"/><w:numPr><w:ilvl w:val="0"/><w:numId w:val="2"/></w:numPr><w:spacing w:after="120" w:line="320"/></w:pPr><w:r><w:t xml:space="preserve">Yao et al. (2022): WebShop (web shopping environment).</w:t></w:r></w:p><w:p><w:pPr><w:pStyle w:val="ListParagraph"/><w:numPr><w:ilvl w:val="0"/><w:numId w:val="2"/></w:numPr><w:spacing w:after="120" w:line="320"/></w:pPr><w:r><w:t xml:space="preserve">Chowdhery et al. (2022): PaLM (the large model used in the paper’s main experiments).</w:t></w:r></w:p><w:sectPr><w:headerReference w:type="default" r:id="rId6"/><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75569"/>
        <w:sz w:val="18"/>
        <w:szCs w:val="18"/>
      </w:rPr>
      <w:t xml:space="preserve">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475569"/>
        <w:sz w:val="18"/>
        <w:szCs w:val="18"/>
      </w:rPr>
      <w:t xml:space="preserve">Literature Review: ReAct (Yao et al., ICLR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B1F3A"/>
        <w:sz w:val="22"/>
        <w:szCs w:val="22"/>
        <w:rFonts w:ascii="Arial" w:cs="Arial" w:eastAsia="Arial" w:hAnsi="Arial"/>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val="false"/>
      <w:keepLines w:val="false"/>
      <w:spacing w:before="240" w:after="140"/>
      <w:outlineLvl w:val="0"/>
    </w:pPr>
    <w:rPr>
      <w:b/>
      <w:bCs/>
      <w:color w:val="0B1F3A"/>
      <w:sz w:val="34"/>
      <w:szCs w:val="34"/>
    </w:rPr>
  </w:style>
  <w:style w:type="paragraph" w:styleId="Heading2">
    <w:name w:val="Heading 2"/>
    <w:basedOn w:val="Normal"/>
    <w:next w:val="Normal"/>
    <w:qFormat/>
    <w:pPr>
      <w:keepNext w:val="false"/>
      <w:keepLines w:val="false"/>
      <w:spacing w:before="200" w:after="120"/>
      <w:outlineLvl w:val="1"/>
    </w:pPr>
    <w:rPr>
      <w:b/>
      <w:bCs/>
      <w:color w:val="0B1F3A"/>
      <w:sz w:val="28"/>
      <w:szCs w:val="28"/>
    </w:rPr>
  </w:style>
  <w:style w:type="paragraph" w:styleId="Heading3">
    <w:name w:val="Heading 3"/>
    <w:basedOn w:val="Normal"/>
    <w:next w:val="Normal"/>
    <w:qFormat/>
    <w:pPr>
      <w:keepNext w:val="false"/>
      <w:keepLines w:val="false"/>
      <w:spacing w:before="160" w:after="100"/>
      <w:outlineLvl w:val="2"/>
    </w:pPr>
    <w:rPr>
      <w:b/>
      <w:bCs/>
      <w:color w:val="0B1F3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lix4ztdoavk05tvaywl5r" Type="http://schemas.openxmlformats.org/officeDocument/2006/relationships/hyperlink" Target="https://openreview.net/forum?id=WE_vluYUL-X" TargetMode="External"/><Relationship Id="rIdoe-qlah1qg87brpwad8ci" Type="http://schemas.openxmlformats.org/officeDocument/2006/relationships/hyperlink" Target="https://arxiv.org/abs/2210.03629" TargetMode="External"/><Relationship Id="rId0uihlikpohen0ko167d8_" Type="http://schemas.openxmlformats.org/officeDocument/2006/relationships/hyperlink" Target="https://react-lm.github.io/" TargetMode="External"/><Relationship Id="rIdl5fbj0g9cy3lipg4o6a8n" Type="http://schemas.openxmlformats.org/officeDocument/2006/relationships/hyperlink" Target="https://openreview.net/forum?id=WE_vluYUL-X" TargetMode="External"/><Relationship Id="rId-4l3heea6auafcpol7j1e" Type="http://schemas.openxmlformats.org/officeDocument/2006/relationships/hyperlink" Target="https://arxiv.org/abs/2210.03629" TargetMode="External"/><Relationship Id="rId8" Type="http://schemas.openxmlformats.org/officeDocument/2006/relationships/image" Target="media/rmloeg4ne-aljzdvppuhc.png"/><Relationship Id="rId9" Type="http://schemas.openxmlformats.org/officeDocument/2006/relationships/image" Target="media/a5i_vtdhl3ve_gvhyxm4b.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2026-04-22T10:03:34.132Z</dcterms:created>
  <dcterms:modified xsi:type="dcterms:W3CDTF">2026-04-22T10:03:34.132Z</dcterms:modified>
</cp:coreProperties>
</file>

<file path=docProps/custom.xml><?xml version="1.0" encoding="utf-8"?>
<Properties xmlns="http://schemas.openxmlformats.org/officeDocument/2006/custom-properties" xmlns:vt="http://schemas.openxmlformats.org/officeDocument/2006/docPropsVTypes"/>
</file>