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left"/>
        <w:textAlignment w:val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2047875</wp:posOffset>
            </wp:positionH>
            <wp:positionV relativeFrom="paragraph">
              <wp:posOffset>190500</wp:posOffset>
            </wp:positionV>
            <wp:extent cx="1466850" cy="1466850"/>
            <wp:effectExtent l="0" t="0" r="0" b="0"/>
            <wp:wrapTopAndBottom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360"/>
        <w:jc w:val="center"/>
        <w:textAlignment w:val="auto"/>
        <w:rPr>
          <w:rFonts w:ascii="华文行楷" w:eastAsia="华文行楷"/>
          <w:b/>
          <w:sz w:val="72"/>
          <w:szCs w:val="84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360"/>
        <w:jc w:val="center"/>
        <w:textAlignment w:val="auto"/>
        <w:rPr>
          <w:rFonts w:ascii="华文行楷" w:eastAsia="华文行楷"/>
          <w:b/>
          <w:sz w:val="72"/>
          <w:szCs w:val="84"/>
        </w:rPr>
      </w:pPr>
      <w:r>
        <w:rPr>
          <w:rFonts w:hint="eastAsia" w:ascii="华文行楷" w:eastAsia="华文行楷"/>
          <w:b/>
          <w:sz w:val="72"/>
          <w:szCs w:val="84"/>
        </w:rPr>
        <w:t>软件测试课程设计报告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561" w:firstLineChars="300"/>
        <w:textAlignment w:val="auto"/>
        <w:rPr>
          <w:rFonts w:ascii="华文行楷" w:eastAsia="华文行楷"/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561" w:firstLineChars="300"/>
        <w:textAlignment w:val="auto"/>
        <w:rPr>
          <w:rFonts w:ascii="华文行楷" w:eastAsia="华文行楷"/>
          <w:b/>
          <w:sz w:val="52"/>
          <w:szCs w:val="52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260" w:firstLineChars="350"/>
        <w:textAlignment w:val="auto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华文行楷" w:eastAsia="华文行楷"/>
          <w:sz w:val="36"/>
          <w:szCs w:val="36"/>
        </w:rPr>
        <w:t xml:space="preserve">   </w:t>
      </w:r>
      <w:r>
        <w:rPr>
          <w:rFonts w:hint="eastAsia" w:ascii="仿宋_GB2312" w:hAnsi="宋体" w:eastAsia="仿宋_GB2312"/>
          <w:sz w:val="36"/>
          <w:szCs w:val="36"/>
        </w:rPr>
        <w:t>学        号：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20171002608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080" w:firstLineChars="300"/>
        <w:textAlignment w:val="auto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0"/>
        </w:rPr>
        <w:t>班级序</w:t>
      </w:r>
      <w:r>
        <w:rPr>
          <w:rFonts w:hint="eastAsia" w:ascii="仿宋_GB2312" w:hAnsi="宋体" w:eastAsia="仿宋_GB2312"/>
          <w:sz w:val="36"/>
          <w:szCs w:val="36"/>
          <w:fitText w:val="2160" w:id="0"/>
        </w:rPr>
        <w:t>号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11117233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080" w:firstLineChars="300"/>
        <w:textAlignment w:val="auto"/>
        <w:rPr>
          <w:rFonts w:ascii="仿宋_GB2312" w:hAnsi="宋体" w:eastAsia="仿宋_GB2312"/>
          <w:sz w:val="36"/>
          <w:szCs w:val="36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1"/>
        </w:rPr>
        <w:t>学生姓</w:t>
      </w:r>
      <w:r>
        <w:rPr>
          <w:rFonts w:hint="eastAsia" w:ascii="仿宋_GB2312" w:hAnsi="宋体" w:eastAsia="仿宋_GB2312"/>
          <w:sz w:val="36"/>
          <w:szCs w:val="36"/>
          <w:fitText w:val="2160" w:id="1"/>
        </w:rPr>
        <w:t>名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 xml:space="preserve"> 徐鸿飞 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1080" w:firstLineChars="300"/>
        <w:textAlignment w:val="auto"/>
        <w:rPr>
          <w:rFonts w:ascii="仿宋_GB2312" w:hAnsi="宋体" w:eastAsia="仿宋_GB2312"/>
          <w:sz w:val="36"/>
          <w:szCs w:val="36"/>
          <w:u w:val="single"/>
        </w:rPr>
      </w:pPr>
      <w:r>
        <w:rPr>
          <w:rFonts w:hint="eastAsia" w:ascii="仿宋_GB2312" w:hAnsi="宋体" w:eastAsia="仿宋_GB2312"/>
          <w:sz w:val="36"/>
          <w:szCs w:val="36"/>
        </w:rPr>
        <w:t xml:space="preserve">    </w:t>
      </w:r>
      <w:r>
        <w:rPr>
          <w:rFonts w:hint="eastAsia" w:ascii="仿宋_GB2312" w:hAnsi="宋体" w:eastAsia="仿宋_GB2312"/>
          <w:spacing w:val="120"/>
          <w:sz w:val="36"/>
          <w:szCs w:val="36"/>
          <w:fitText w:val="2160" w:id="2"/>
        </w:rPr>
        <w:t>指导教</w:t>
      </w:r>
      <w:r>
        <w:rPr>
          <w:rFonts w:hint="eastAsia" w:ascii="仿宋_GB2312" w:hAnsi="宋体" w:eastAsia="仿宋_GB2312"/>
          <w:sz w:val="36"/>
          <w:szCs w:val="36"/>
          <w:fitText w:val="2160" w:id="2"/>
        </w:rPr>
        <w:t>师</w:t>
      </w:r>
      <w:r>
        <w:rPr>
          <w:rFonts w:hint="eastAsia" w:ascii="仿宋_GB2312" w:hAnsi="宋体" w:eastAsia="仿宋_GB2312"/>
          <w:sz w:val="36"/>
          <w:szCs w:val="36"/>
        </w:rPr>
        <w:t>：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ascii="仿宋_GB2312" w:hAnsi="宋体" w:eastAsia="仿宋_GB2312"/>
          <w:sz w:val="36"/>
          <w:szCs w:val="36"/>
          <w:u w:val="single"/>
        </w:rPr>
        <w:t xml:space="preserve">  </w:t>
      </w:r>
      <w:r>
        <w:rPr>
          <w:rFonts w:hint="eastAsia" w:ascii="仿宋_GB2312" w:hAnsi="宋体" w:eastAsia="仿宋_GB2312"/>
          <w:sz w:val="36"/>
          <w:szCs w:val="36"/>
          <w:u w:val="single"/>
          <w:lang w:val="en-US" w:eastAsia="zh-CN"/>
        </w:rPr>
        <w:t>张建波</w:t>
      </w:r>
      <w:r>
        <w:rPr>
          <w:rFonts w:hint="eastAsia" w:ascii="仿宋_GB2312" w:hAnsi="宋体" w:eastAsia="仿宋_GB2312"/>
          <w:sz w:val="36"/>
          <w:szCs w:val="36"/>
          <w:u w:val="single"/>
        </w:rPr>
        <w:t xml:space="preserve">     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3000" w:firstLineChars="1000"/>
        <w:textAlignment w:val="auto"/>
        <w:rPr>
          <w:rFonts w:ascii="华文行楷" w:eastAsia="华文行楷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ascii="华文行楷" w:eastAsia="华文行楷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ascii="华文行楷" w:eastAsia="华文行楷"/>
          <w:sz w:val="30"/>
          <w:szCs w:val="30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中国地质大学信息工程学院软件工程系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eastAsia="华文行楷"/>
          <w:b/>
          <w:sz w:val="32"/>
          <w:szCs w:val="32"/>
        </w:rPr>
      </w:pPr>
      <w:r>
        <w:rPr>
          <w:rFonts w:hint="eastAsia" w:eastAsia="华文行楷"/>
          <w:b/>
          <w:sz w:val="32"/>
          <w:szCs w:val="32"/>
        </w:rPr>
        <w:t>2020年 3 月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2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动态测试技术</w:t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软件说明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  <w:b/>
        </w:rPr>
        <w:t>程序名称</w:t>
      </w:r>
      <w:r>
        <w:rPr>
          <w:rFonts w:hint="eastAsia"/>
        </w:rPr>
        <w:t>：《</w:t>
      </w:r>
      <w:r>
        <w:rPr>
          <w:rFonts w:hint="eastAsia"/>
          <w:lang w:val="en-US" w:eastAsia="zh-CN"/>
        </w:rPr>
        <w:t>国航</w:t>
      </w:r>
      <w:r>
        <w:rPr>
          <w:rFonts w:hint="eastAsia"/>
        </w:rPr>
        <w:t>国内/国际航班行李托运计算程序》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  <w:b/>
        </w:rPr>
        <w:t>程序介绍</w:t>
      </w:r>
      <w:r>
        <w:rPr>
          <w:rFonts w:hint="eastAsia"/>
        </w:rPr>
        <w:t>：本程序可以根据你携带的行李数量，行李的尺寸和重量，机票以及VIP种类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区域</w:t>
      </w:r>
      <w:r>
        <w:rPr>
          <w:rFonts w:hint="eastAsia"/>
        </w:rPr>
        <w:t>计算托运的费用。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思维导图：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48910" cy="4356735"/>
            <wp:effectExtent l="0" t="0" r="8890" b="1905"/>
            <wp:docPr id="3" name="图片 3" descr="国际航班行李托运计算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国际航班行李托运计算器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</w:rPr>
        <w:t>程序说明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本程序采用前后端分离，后端python+flask，前端使用layui框架。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后端部分：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68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config.py</w:t>
            </w:r>
          </w:p>
        </w:tc>
        <w:tc>
          <w:tcPr>
            <w:tcW w:w="68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读取程序配置文件，提供一个公共对象给程序使用。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Baggage.py</w:t>
            </w:r>
          </w:p>
        </w:tc>
        <w:tc>
          <w:tcPr>
            <w:tcW w:w="68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行李类，记录每个行李的属性，并提供一些判断函数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Classes.py</w:t>
            </w:r>
          </w:p>
        </w:tc>
        <w:tc>
          <w:tcPr>
            <w:tcW w:w="68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舱位类，记录舱位的一些属性，并提供一些判断函数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Calculator.py</w:t>
            </w:r>
          </w:p>
        </w:tc>
        <w:tc>
          <w:tcPr>
            <w:tcW w:w="68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主要的计算类，类中三个函数分别计算国内、国外与特殊行李（本程序只考虑了三种作为示例）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计算逻辑为：先尽量随身携带更重的，再计算免费的，最后计算超出的部分。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和一个handle函数接收数据返回结果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Run.py</w:t>
            </w:r>
          </w:p>
        </w:tc>
        <w:tc>
          <w:tcPr>
            <w:tcW w:w="68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主运行类，提供后端服务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前端部分：填入</w:t>
      </w:r>
      <w:r>
        <w:rPr>
          <w:rFonts w:hint="eastAsia"/>
        </w:rPr>
        <w:t>携带的行李数量，行李的尺寸和重量，机票以及VIP种类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区域打包成json传给后端获得计算结果。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主程序界面：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drawing>
          <wp:inline distT="0" distB="0" distL="114300" distR="114300">
            <wp:extent cx="5264150" cy="247713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点击计算可以得到结果和每件行李的处理方式：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drawing>
          <wp:inline distT="0" distB="0" distL="114300" distR="114300">
            <wp:extent cx="5011420" cy="331279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测试部分：</w:t>
      </w:r>
      <w:r>
        <w:rPr>
          <w:rFonts w:hint="eastAsia"/>
          <w:lang w:val="en-US" w:eastAsia="zh-CN"/>
        </w:rPr>
        <w:t>使用unittest进行单元测试，因为用例较多，而且都是测试同一个函数，故使用python ddt模块数据驱动，最后使用coverage检测覆盖率。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如何运行</w:t>
      </w:r>
      <w:r>
        <w:rPr>
          <w:rFonts w:hint="eastAsia"/>
          <w:lang w:val="en-US" w:eastAsia="zh-CN"/>
        </w:rPr>
        <w:t>：提供批处理文件，双击run.bat运行后端并打开浏览器，双击test.bat进行软件测试与覆盖检测并自动打开测试报告。</w:t>
      </w:r>
      <w:bookmarkStart w:id="0" w:name="_GoBack"/>
      <w:bookmarkEnd w:id="0"/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测试内容</w:t>
      </w:r>
    </w:p>
    <w:p>
      <w:r>
        <w:rPr>
          <w:rFonts w:hint="eastAsia"/>
        </w:rPr>
        <w:t>测试用例根据下列程序运行流程图设计：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150485" cy="8848090"/>
            <wp:effectExtent l="0" t="0" r="635" b="6350"/>
            <wp:docPr id="4" name="图片 4" descr="软件测试实习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软件测试实习一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485" cy="884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测试用例设计说明</w:t>
      </w:r>
    </w:p>
    <w:p>
      <w:pPr>
        <w:pStyle w:val="4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用例1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测试地区1，cny正常情况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"3360cny,2600cny"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测试国内，cny正常情况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  <w:lang w:val="en-US" w:eastAsia="zh-CN"/>
        </w:rPr>
        <w:t>测试国内，cny,baby正常情况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测试国内eur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测试国内eur baby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测试国内cad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"3360cny,2600cny"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"3360cny,2600cny"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"2480cny,2600cny"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"2480cny,2600cny"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19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"1870cny,2600cny"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"1870cny,2600cny"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29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"3360cny,2600cny"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"3360cny,2600cny"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"2480cny,2600cny"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"2480cny,2600cny"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340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"3460cny,2600cny"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"1870cny,2600cny"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"1870cny,2600cny"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"EnjoyEconomyClass"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"3780cny,2600cny"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"SuperEconomyClass"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"3780cny,2600cny"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49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"435.0eur,2600cny"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"cad"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"435.0cad,2600cny"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"135.0usd,2600cny"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59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"435.0usd,2600cny"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"3780cny,2600cny"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"3780cny,2600cny"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"3990cny,2600cny"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"area2"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"3990cny,2600cny"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"2210cny,2600cny"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"5850cny,2600cny"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"5850cny,2600cny"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68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"2180cny,2600cny"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69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"EconomyClass"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"area5"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"baby"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"2180cny,2600cny"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70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"BusinessClass"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"domestic"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eastAsia="宋体"/>
          <w:lang w:val="en-US"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24"/>
          <w:szCs w:val="24"/>
          <w:shd w:val="clear" w:fill="FFFFFF"/>
        </w:rPr>
        <w:t>行李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0:</w:t>
      </w:r>
      <w:r>
        <w:rPr>
          <w:rFonts w:hint="default" w:ascii="Arial" w:hAnsi="Arial" w:eastAsia="Consolas" w:cs="Arial"/>
          <w:b/>
          <w:color w:val="008000"/>
          <w:sz w:val="24"/>
          <w:szCs w:val="24"/>
          <w:shd w:val="clear" w:fill="FFFFFF"/>
        </w:rPr>
        <w:t>单一行李尺寸或重量过大或过小，请重新分配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国内行李长度不能超过100，提示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71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1200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24"/>
          <w:szCs w:val="24"/>
          <w:shd w:val="clear" w:fill="FFFFFF"/>
        </w:rPr>
        <w:t>行李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0:</w:t>
      </w:r>
      <w:r>
        <w:rPr>
          <w:rFonts w:hint="default" w:ascii="Arial" w:hAnsi="Arial" w:eastAsia="Consolas" w:cs="Arial"/>
          <w:b/>
          <w:color w:val="008000"/>
          <w:sz w:val="24"/>
          <w:szCs w:val="24"/>
          <w:shd w:val="clear" w:fill="FFFFFF"/>
        </w:rPr>
        <w:t>单一行李尺寸或重量过大或过小，请重新分配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国际行李长宽高之和不能超过203，提示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72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90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7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60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"21280cny,0cny"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73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"0cny,0cny"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74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"special1"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28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"0cny,0cny"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75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45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"special3"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  <w:r>
        <w:rPr>
          <w:rFonts w:ascii="Arial" w:hAnsi="Arial" w:eastAsia="Consolas" w:cs="Arial"/>
          <w:b/>
          <w:color w:val="008000"/>
          <w:sz w:val="24"/>
          <w:szCs w:val="24"/>
          <w:shd w:val="clear" w:fill="FFFFFF"/>
        </w:rPr>
        <w:t>特殊行李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0</w:t>
      </w:r>
      <w:r>
        <w:rPr>
          <w:rFonts w:hint="default" w:ascii="Arial" w:hAnsi="Arial" w:eastAsia="Consolas" w:cs="Arial"/>
          <w:b/>
          <w:color w:val="008000"/>
          <w:sz w:val="24"/>
          <w:szCs w:val="24"/>
          <w:shd w:val="clear" w:fill="FFFFFF"/>
        </w:rPr>
        <w:t>重量不符合标准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特殊行李超重，进行提示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76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"cny"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44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"special2"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"0cny,9100cny"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正常输入，可以计算出结果</w:t>
      </w:r>
    </w:p>
    <w:p>
      <w:pPr>
        <w:pStyle w:val="4"/>
        <w:numPr>
          <w:ilvl w:val="1"/>
          <w:numId w:val="2"/>
        </w:numPr>
        <w:bidi w:val="0"/>
        <w:ind w:left="720" w:leftChars="0" w:hanging="72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用例</w:t>
      </w:r>
      <w:r>
        <w:rPr>
          <w:rFonts w:hint="eastAsia"/>
          <w:lang w:val="en-US" w:eastAsia="zh-CN"/>
        </w:rPr>
        <w:t>77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输入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"class_"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"LuxuryFirstClass"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"start"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"eur"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"area"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"fare"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1000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"passenger"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"common"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"baggages"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[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24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29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{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"id"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"length"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"width"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50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"height"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30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"weight"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23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b/>
          <w:color w:val="008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"type"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"usual"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eastAsia="zh-CN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]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输出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"area1 not support eur"</w:t>
      </w:r>
    </w:p>
    <w:p>
      <w:pPr>
        <w:pStyle w:val="4"/>
        <w:pageBreakBefore w:val="0"/>
        <w:widowControl w:val="0"/>
        <w:numPr>
          <w:ilvl w:val="2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地区1不支持eur货币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</w:rPr>
      </w:pPr>
      <w:r>
        <w:rPr>
          <w:rFonts w:hint="eastAsia"/>
        </w:rPr>
        <w:t>。。。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3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4. 测试用例表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参照表1-1、1-2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b/>
        </w:rPr>
      </w:pPr>
      <w:r>
        <w:rPr>
          <w:rFonts w:hint="eastAsia"/>
          <w:b/>
        </w:rPr>
        <w:t>表1-1 等价类划分表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4"/>
        <w:gridCol w:w="1320"/>
        <w:gridCol w:w="4942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输入等价类</w:t>
            </w:r>
          </w:p>
        </w:tc>
        <w:tc>
          <w:tcPr>
            <w:tcW w:w="494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有效等价类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Class_</w:t>
            </w:r>
          </w:p>
        </w:tc>
        <w:tc>
          <w:tcPr>
            <w:tcW w:w="494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"LuxuryFirstClass"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"FirstClass"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"BusinessClass"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"EnjoyEconomyClass"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"SuperEconomyClass"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6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]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，其他任意字符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start</w:t>
            </w:r>
          </w:p>
        </w:tc>
        <w:tc>
          <w:tcPr>
            <w:tcW w:w="494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9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"eur"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"cad"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"usd"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12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]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14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，其他任意字符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area</w:t>
            </w:r>
          </w:p>
        </w:tc>
        <w:tc>
          <w:tcPr>
            <w:tcW w:w="494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"domestic"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17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"area2"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"area3"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19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"area4"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21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]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，其他任意字符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fare</w:t>
            </w:r>
          </w:p>
        </w:tc>
        <w:tc>
          <w:tcPr>
            <w:tcW w:w="494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24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25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26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，非数字字符串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passenger</w:t>
            </w:r>
          </w:p>
        </w:tc>
        <w:tc>
          <w:tcPr>
            <w:tcW w:w="494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"baby"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29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]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30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，其他任意字符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Baggage-id</w:t>
            </w:r>
          </w:p>
        </w:tc>
        <w:tc>
          <w:tcPr>
            <w:tcW w:w="494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任意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32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Baggage-length</w:t>
            </w:r>
          </w:p>
        </w:tc>
        <w:tc>
          <w:tcPr>
            <w:tcW w:w="494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34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35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36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，非数字字符串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Baggage-width</w:t>
            </w:r>
          </w:p>
        </w:tc>
        <w:tc>
          <w:tcPr>
            <w:tcW w:w="494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38</w:t>
            </w:r>
          </w:p>
        </w:tc>
        <w:tc>
          <w:tcPr>
            <w:tcW w:w="15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39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40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，非数字字符串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Baggage-height</w:t>
            </w:r>
          </w:p>
        </w:tc>
        <w:tc>
          <w:tcPr>
            <w:tcW w:w="494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42</w:t>
            </w:r>
          </w:p>
        </w:tc>
        <w:tc>
          <w:tcPr>
            <w:tcW w:w="15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43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44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，非数字字符串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Baggage-weight</w:t>
            </w:r>
          </w:p>
        </w:tc>
        <w:tc>
          <w:tcPr>
            <w:tcW w:w="4942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非负数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46</w:t>
            </w:r>
          </w:p>
        </w:tc>
        <w:tc>
          <w:tcPr>
            <w:tcW w:w="1566" w:type="dxa"/>
            <w:vAlign w:val="top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ascii="Calibri" w:hAnsi="Calibri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47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，负数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48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，非数字字符串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132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Baggage-type</w:t>
            </w:r>
          </w:p>
        </w:tc>
        <w:tc>
          <w:tcPr>
            <w:tcW w:w="4942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[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50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special1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51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special2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52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special3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53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]</w:t>
            </w:r>
          </w:p>
        </w:tc>
        <w:tc>
          <w:tcPr>
            <w:tcW w:w="15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不输入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54</w:t>
            </w: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，其他任意字符</w:t>
            </w:r>
            <w:r>
              <w:rPr>
                <w:rFonts w:hint="eastAsia" w:ascii="Consolas" w:hAnsi="Consolas" w:cs="Consolas"/>
                <w:b/>
                <w:color w:val="FF0000"/>
                <w:sz w:val="24"/>
                <w:szCs w:val="24"/>
                <w:shd w:val="clear" w:fill="FFFFFF"/>
                <w:lang w:val="en-US" w:eastAsia="zh-CN"/>
              </w:rPr>
              <w:t>55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b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b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b/>
        </w:rPr>
      </w:pPr>
      <w:r>
        <w:rPr>
          <w:rFonts w:hint="eastAsia"/>
          <w:b/>
        </w:rPr>
        <w:t>表1-2 测试用例设计表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3073"/>
        <w:gridCol w:w="1494"/>
        <w:gridCol w:w="2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用例编号</w:t>
            </w:r>
          </w:p>
        </w:tc>
        <w:tc>
          <w:tcPr>
            <w:tcW w:w="307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测试数据</w:t>
            </w:r>
          </w:p>
        </w:tc>
        <w:tc>
          <w:tcPr>
            <w:tcW w:w="149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期望结果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覆盖等价类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"LuxuryFirstClass"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"domestic"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"0cny,3090cny"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1,9,16,24,28,32,34,38,42,46,50,51,52,53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"FirstClass"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"eur"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"baby"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 not support eur"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2,10,17,24,29,32,34,38,42,46,50,51,52,53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"BusinessClass"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"cad"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"area2"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"area2 not support cad"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3,11,18,24,28,32,34,38,42,46,50,51,52,53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"EnjoyEconomyClass"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usd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"area3"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eastAsia" w:ascii="Consolas" w:hAnsi="Consolas" w:cs="Consolas"/>
                <w:color w:val="000000"/>
                <w:sz w:val="24"/>
                <w:szCs w:val="24"/>
                <w:shd w:val="clear" w:fill="FFFFFF"/>
                <w:lang w:val="en-US" w:eastAsia="zh-CN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"75usd,3090cny"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4,12,19,24,28,32,34,38,42,46,50,51,52,53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"SuperEconomyClass"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eastAsia" w:ascii="Consolas" w:hAnsi="Consolas" w:cs="Consolas"/>
                <w:b/>
                <w:color w:val="008000"/>
                <w:sz w:val="24"/>
                <w:szCs w:val="24"/>
                <w:shd w:val="clear" w:fill="FFFFFF"/>
                <w:lang w:val="en-US" w:eastAsia="zh-CN"/>
              </w:rPr>
              <w:t>cny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"area4"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"1040cny,3090cny"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5,9,20,24,28,32,34,38,42,46,50,51,52,53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 w:eastAsia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"cad"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90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"special1"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8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"special2"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5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"special3"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kern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"520cny,3090cny"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6,9,21,24,28,32,34,38,42,46,50,51,52,53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51" w:type="dxa"/>
            <w:gridSpan w:val="4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无效等价类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},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"Not support class"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9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10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"area5"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"Not support start"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11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12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"Not support area"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13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14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-1000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输入了负值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15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输入不规范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16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17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"Not support passenger"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18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19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-100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输入了负值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21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输入不规范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22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23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-60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输入了负值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输入不规范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25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26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-40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输入了负值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27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输入不规范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28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29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-23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输入了负值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30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"usual"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输入不规范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31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FF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"baggage</w:t>
            </w:r>
            <w:r>
              <w:rPr>
                <w:rFonts w:ascii="Arial" w:hAnsi="Arial" w:eastAsia="Consolas" w:cs="Arial"/>
                <w:b/>
                <w:color w:val="008000"/>
                <w:sz w:val="24"/>
                <w:szCs w:val="24"/>
                <w:shd w:val="clear" w:fill="FFFFFF"/>
              </w:rPr>
              <w:t>输入不完整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55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32</w:t>
            </w:r>
          </w:p>
        </w:tc>
        <w:tc>
          <w:tcPr>
            <w:tcW w:w="3073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"class_"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"EconomyClass"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"start"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"cny"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"area"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"area1"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"fare"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"passenger"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"common"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"baggages"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"id"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"length"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"width"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60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"height"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40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"weight"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0000FF"/>
                <w:sz w:val="24"/>
                <w:szCs w:val="24"/>
                <w:shd w:val="clear" w:fill="FFFFFF"/>
              </w:rPr>
              <w:t>23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b/>
                <w:color w:val="008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4"/>
                <w:szCs w:val="24"/>
                <w:shd w:val="clear" w:fill="FFFFFF"/>
              </w:rPr>
              <w:t>"type"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: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"hhh"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eastAsia="宋体" w:cs="Consolas"/>
                <w:color w:val="000000"/>
                <w:sz w:val="24"/>
                <w:szCs w:val="24"/>
                <w:shd w:val="clear" w:fill="FFFFFF"/>
                <w:lang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 xml:space="preserve">  ]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  <w:t>}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4"/>
                <w:szCs w:val="24"/>
                <w:shd w:val="clear" w:fill="FFFFFF"/>
              </w:rPr>
            </w:pPr>
          </w:p>
        </w:tc>
        <w:tc>
          <w:tcPr>
            <w:tcW w:w="1494" w:type="dxa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  <w:t>"Not support special type"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b/>
                <w:color w:val="008000"/>
                <w:sz w:val="24"/>
                <w:szCs w:val="24"/>
                <w:shd w:val="clear" w:fill="FFFFFF"/>
              </w:rPr>
            </w:pPr>
          </w:p>
        </w:tc>
        <w:tc>
          <w:tcPr>
            <w:tcW w:w="262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bidi w:val="0"/>
              <w:snapToGrid/>
              <w:spacing w:line="360" w:lineRule="auto"/>
              <w:jc w:val="center"/>
              <w:textAlignment w:val="auto"/>
              <w:rPr>
                <w:rFonts w:hint="default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kern w:val="0"/>
                <w:sz w:val="20"/>
                <w:szCs w:val="20"/>
                <w:lang w:val="en-US" w:eastAsia="zh-CN"/>
              </w:rPr>
              <w:t>55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</w:rPr>
        <w:t>边界值法</w:t>
      </w:r>
      <w:r>
        <w:rPr>
          <w:rFonts w:hint="eastAsia"/>
          <w:lang w:val="en-US" w:eastAsia="zh-CN"/>
        </w:rPr>
        <w:t>: 国内尺寸刚好为100，60，40，国外尺寸和为60或203，重量为2或32；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错误推测法：输入负值。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2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2、单元测试框架</w:t>
      </w: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1. 单元测试内容</w:t>
      </w: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1.1 模块接口测试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1.2 数据结构测试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b w:val="0"/>
          <w:bCs w:val="0"/>
          <w:sz w:val="30"/>
          <w:szCs w:val="30"/>
        </w:rPr>
      </w:pPr>
      <w:r>
        <w:rPr>
          <w:rFonts w:hint="eastAsia"/>
          <w:sz w:val="30"/>
          <w:szCs w:val="30"/>
        </w:rPr>
        <w:t>1.3边界条件测试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b/>
          <w:bCs/>
          <w:sz w:val="32"/>
          <w:szCs w:val="32"/>
        </w:rPr>
      </w:pP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1.4 独立路径测试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1.5 出错处理测试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2. 测试对象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420" w:leftChars="200"/>
        <w:textAlignment w:val="auto"/>
      </w:pPr>
      <w:r>
        <w:rPr>
          <w:rFonts w:hint="eastAsia"/>
        </w:rPr>
        <w:t>每个被测试单元（即测试对象）主要按照以下步骤来写。</w:t>
      </w:r>
    </w:p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2.1 测试对象一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2.1.1 软件单元描述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420" w:leftChars="200" w:firstLine="420" w:firstLineChars="200"/>
        <w:textAlignment w:val="auto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2.1.2 单元结构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420" w:leftChars="200"/>
        <w:textAlignment w:val="auto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2.1.3 单元控制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 xml:space="preserve">       根据本单元的控制结构或操作时序，画出其大概过程；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2.1.4 测试过程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>
      <w:pPr>
        <w:pStyle w:val="4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sz w:val="30"/>
          <w:szCs w:val="30"/>
        </w:rPr>
      </w:pPr>
      <w:r>
        <w:rPr>
          <w:rFonts w:hint="eastAsia"/>
          <w:sz w:val="30"/>
          <w:szCs w:val="30"/>
        </w:rPr>
        <w:t>2.2 测试对象二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rFonts w:ascii="宋体" w:hAnsi="宋体" w:cs="宋体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2.2.1 软件单元描述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420" w:leftChars="200" w:firstLine="420" w:firstLineChars="200"/>
        <w:textAlignment w:val="auto"/>
      </w:pPr>
      <w:r>
        <w:rPr>
          <w:rFonts w:hint="eastAsia"/>
        </w:rPr>
        <w:t>简单描述被测试单元或与之相关单元的产品项目名称、所属子系统、单元要完成的功能、需求和设计要求等；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2.2.2 单元结构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left="420" w:leftChars="200"/>
        <w:textAlignment w:val="auto"/>
      </w:pPr>
      <w:r>
        <w:rPr>
          <w:rFonts w:hint="eastAsia"/>
        </w:rPr>
        <w:t xml:space="preserve">   画出本单元的组织结构，包括本单元包括的属性、方法、输入/输出等；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2.2.3 单元控制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 xml:space="preserve">       根据本单元的控制结构或操作时序，画出其大概过程；</w:t>
      </w:r>
    </w:p>
    <w:p>
      <w:pPr>
        <w:pageBreakBefore w:val="0"/>
        <w:widowControl w:val="0"/>
        <w:tabs>
          <w:tab w:val="left" w:pos="1508"/>
        </w:tabs>
        <w:kinsoku/>
        <w:wordWrap/>
        <w:overflowPunct/>
        <w:topLinePunct w:val="0"/>
        <w:bidi w:val="0"/>
        <w:snapToGrid/>
        <w:spacing w:before="260" w:after="260" w:line="360" w:lineRule="auto"/>
        <w:textAlignment w:val="auto"/>
        <w:outlineLvl w:val="3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2.2.4 测试过程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ascii="宋体" w:hAnsi="宋体"/>
          <w:b/>
          <w:bCs/>
          <w:kern w:val="0"/>
          <w:sz w:val="24"/>
        </w:rPr>
      </w:pPr>
      <w:r>
        <w:rPr>
          <w:rFonts w:hint="eastAsia"/>
        </w:rPr>
        <w:t xml:space="preserve">        </w:t>
      </w:r>
      <w:r>
        <w:rPr>
          <w:rFonts w:hint="eastAsia"/>
          <w:b/>
        </w:rPr>
        <w:t>表2-1 测试过程表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测试步骤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动作描述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预计输出结果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例如：删除原有计划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使用菜单中的编辑功能，选中“计划删除”，删除原有的正常巡检计划</w:t>
            </w: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1）程序有确认删除的提示</w:t>
            </w: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</w:p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kern w:val="0"/>
                <w:szCs w:val="21"/>
              </w:rPr>
            </w:pPr>
            <w:r>
              <w:rPr>
                <w:rFonts w:hint="eastAsia" w:ascii="宋体" w:hAnsi="宋体"/>
                <w:kern w:val="0"/>
                <w:szCs w:val="21"/>
              </w:rPr>
              <w:t>记录程序提示并执行查询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………</w:t>
      </w:r>
    </w:p>
    <w:p>
      <w:pPr>
        <w:pStyle w:val="3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textAlignment w:val="auto"/>
      </w:pPr>
      <w:r>
        <w:rPr>
          <w:rFonts w:hint="eastAsia"/>
        </w:rPr>
        <w:t>3. 测试结果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ind w:firstLine="420" w:firstLineChars="200"/>
        <w:textAlignment w:val="auto"/>
      </w:pPr>
      <w:r>
        <w:rPr>
          <w:rFonts w:hint="eastAsia"/>
        </w:rPr>
        <w:t>测试结果包括代码审查结果、测试用例的设计以及测试后的效果图。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ascii="宋体" w:hAnsi="宋体"/>
          <w:b/>
          <w:bCs/>
          <w:kern w:val="0"/>
          <w:sz w:val="24"/>
        </w:rPr>
      </w:pPr>
      <w:r>
        <w:rPr>
          <w:rFonts w:hint="eastAsia"/>
          <w:b/>
        </w:rPr>
        <w:t>表2-2 测代码审查结果表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审查人员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审查日期</w:t>
            </w: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  <w:tc>
          <w:tcPr>
            <w:tcW w:w="213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/>
                <w:b/>
                <w:bCs/>
                <w:kern w:val="0"/>
                <w:sz w:val="24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b/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  <w:bCs/>
        </w:rPr>
        <w:t>附表三</w:t>
      </w: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jc w:val="center"/>
        <w:textAlignment w:val="auto"/>
        <w:rPr>
          <w:rFonts w:ascii="宋体" w:hAnsi="宋体" w:cs="宋体,Bold"/>
          <w:b/>
          <w:bCs/>
          <w:kern w:val="0"/>
          <w:sz w:val="24"/>
        </w:rPr>
      </w:pPr>
      <w:r>
        <w:rPr>
          <w:rFonts w:hint="eastAsia"/>
          <w:b/>
        </w:rPr>
        <w:t>测试用例执行结果统计表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89"/>
        <w:gridCol w:w="1390"/>
        <w:gridCol w:w="1390"/>
        <w:gridCol w:w="1390"/>
        <w:gridCol w:w="1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测试项</w:t>
            </w: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测试用例号</w:t>
            </w: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测试特性</w:t>
            </w: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用例描述</w:t>
            </w: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测试结论</w:t>
            </w: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center"/>
              <w:textAlignment w:val="auto"/>
              <w:rPr>
                <w:rFonts w:ascii="宋体" w:hAnsi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,Bold"/>
                <w:b/>
                <w:bCs/>
                <w:kern w:val="0"/>
                <w:szCs w:val="21"/>
              </w:rPr>
              <w:t>对应</w:t>
            </w:r>
            <w:r>
              <w:rPr>
                <w:rFonts w:hint="eastAsia" w:ascii="宋体" w:hAnsi="宋体"/>
                <w:b/>
                <w:bCs/>
                <w:kern w:val="0"/>
                <w:szCs w:val="21"/>
              </w:rPr>
              <w:t>bug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restart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39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390" w:type="dxa"/>
            <w:vMerge w:val="continue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89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  <w:tc>
          <w:tcPr>
            <w:tcW w:w="1391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left"/>
              <w:textAlignment w:val="auto"/>
              <w:rPr>
                <w:rFonts w:ascii="宋体" w:hAnsi="宋体" w:cs="宋体,Bold"/>
                <w:b/>
                <w:bCs/>
                <w:kern w:val="0"/>
                <w:szCs w:val="21"/>
              </w:rPr>
            </w:pPr>
          </w:p>
        </w:tc>
      </w:tr>
    </w:tbl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b/>
          <w:bCs/>
        </w:rPr>
      </w:pPr>
    </w:p>
    <w:p>
      <w:pPr>
        <w:pageBreakBefore w:val="0"/>
        <w:widowControl w:val="0"/>
        <w:kinsoku/>
        <w:wordWrap/>
        <w:overflowPunct/>
        <w:topLinePunct w:val="0"/>
        <w:bidi w:val="0"/>
        <w:snapToGrid/>
        <w:spacing w:line="360" w:lineRule="auto"/>
        <w:textAlignment w:val="auto"/>
        <w:rPr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宋体,Bold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04562110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D1D043"/>
    <w:multiLevelType w:val="multilevel"/>
    <w:tmpl w:val="96D1D0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9E9"/>
    <w:rsid w:val="00031DC8"/>
    <w:rsid w:val="000A22BC"/>
    <w:rsid w:val="000A5B50"/>
    <w:rsid w:val="000B1293"/>
    <w:rsid w:val="00101E34"/>
    <w:rsid w:val="00122614"/>
    <w:rsid w:val="00151670"/>
    <w:rsid w:val="00152C4B"/>
    <w:rsid w:val="00155DC1"/>
    <w:rsid w:val="00183E2B"/>
    <w:rsid w:val="001E2B00"/>
    <w:rsid w:val="00231C5C"/>
    <w:rsid w:val="00247976"/>
    <w:rsid w:val="00275410"/>
    <w:rsid w:val="003807BF"/>
    <w:rsid w:val="004B1E2A"/>
    <w:rsid w:val="004B54F4"/>
    <w:rsid w:val="004F2A6D"/>
    <w:rsid w:val="00524317"/>
    <w:rsid w:val="005651D6"/>
    <w:rsid w:val="005A5E19"/>
    <w:rsid w:val="006438C5"/>
    <w:rsid w:val="0067318E"/>
    <w:rsid w:val="006B79A5"/>
    <w:rsid w:val="006E4DF0"/>
    <w:rsid w:val="007169E9"/>
    <w:rsid w:val="00741C11"/>
    <w:rsid w:val="007D1B3E"/>
    <w:rsid w:val="008202B2"/>
    <w:rsid w:val="0087233E"/>
    <w:rsid w:val="008B53A9"/>
    <w:rsid w:val="00914179"/>
    <w:rsid w:val="00A26B54"/>
    <w:rsid w:val="00A65DCE"/>
    <w:rsid w:val="00A74362"/>
    <w:rsid w:val="00AD71D6"/>
    <w:rsid w:val="00B33D12"/>
    <w:rsid w:val="00B82C7E"/>
    <w:rsid w:val="00BB48E5"/>
    <w:rsid w:val="00C429CF"/>
    <w:rsid w:val="00C55557"/>
    <w:rsid w:val="00C93224"/>
    <w:rsid w:val="00CB498B"/>
    <w:rsid w:val="00CB745F"/>
    <w:rsid w:val="00CE0A9B"/>
    <w:rsid w:val="00D44879"/>
    <w:rsid w:val="00DA6B39"/>
    <w:rsid w:val="00DA6F03"/>
    <w:rsid w:val="00DE631D"/>
    <w:rsid w:val="00E01E90"/>
    <w:rsid w:val="00E36856"/>
    <w:rsid w:val="00EA45B0"/>
    <w:rsid w:val="00EC0D89"/>
    <w:rsid w:val="00ED607E"/>
    <w:rsid w:val="00F51A02"/>
    <w:rsid w:val="00F8226F"/>
    <w:rsid w:val="00FC1A13"/>
    <w:rsid w:val="00FE789C"/>
    <w:rsid w:val="011D423E"/>
    <w:rsid w:val="02F94512"/>
    <w:rsid w:val="05054B82"/>
    <w:rsid w:val="07E77A6D"/>
    <w:rsid w:val="0ED84C92"/>
    <w:rsid w:val="119C63E5"/>
    <w:rsid w:val="1BB070E3"/>
    <w:rsid w:val="1BC64A7A"/>
    <w:rsid w:val="1E1829BC"/>
    <w:rsid w:val="25C84044"/>
    <w:rsid w:val="26911892"/>
    <w:rsid w:val="27AF0F0A"/>
    <w:rsid w:val="298216E9"/>
    <w:rsid w:val="2BA44A50"/>
    <w:rsid w:val="2C247EF8"/>
    <w:rsid w:val="3495069D"/>
    <w:rsid w:val="3E1203DE"/>
    <w:rsid w:val="3F3302C5"/>
    <w:rsid w:val="4151446E"/>
    <w:rsid w:val="467E169D"/>
    <w:rsid w:val="47794B4F"/>
    <w:rsid w:val="4AEA6CF2"/>
    <w:rsid w:val="4C1F5285"/>
    <w:rsid w:val="4E231D75"/>
    <w:rsid w:val="515042EC"/>
    <w:rsid w:val="5E0E4147"/>
    <w:rsid w:val="66B2794F"/>
    <w:rsid w:val="6ACB17C3"/>
    <w:rsid w:val="6D2B7998"/>
    <w:rsid w:val="6FFC68EA"/>
    <w:rsid w:val="73875FA0"/>
    <w:rsid w:val="7DE1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432" w:hanging="432"/>
      <w:jc w:val="center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ind w:left="864" w:hanging="864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2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Title"/>
    <w:basedOn w:val="1"/>
    <w:next w:val="1"/>
    <w:link w:val="18"/>
    <w:qFormat/>
    <w:uiPriority w:val="0"/>
    <w:pPr>
      <w:jc w:val="center"/>
    </w:pPr>
    <w:rPr>
      <w:rFonts w:ascii="Arial" w:hAnsi="Arial" w:eastAsiaTheme="minorEastAsia" w:cstheme="minorBidi"/>
      <w:b/>
      <w:sz w:val="36"/>
      <w:szCs w:val="24"/>
    </w:rPr>
  </w:style>
  <w:style w:type="table" w:styleId="16">
    <w:name w:val="Table Grid"/>
    <w:basedOn w:val="15"/>
    <w:qFormat/>
    <w:uiPriority w:val="59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标题 Char"/>
    <w:link w:val="14"/>
    <w:qFormat/>
    <w:uiPriority w:val="0"/>
    <w:rPr>
      <w:rFonts w:ascii="Arial" w:hAnsi="Arial"/>
      <w:b/>
      <w:sz w:val="36"/>
      <w:szCs w:val="24"/>
    </w:rPr>
  </w:style>
  <w:style w:type="character" w:customStyle="1" w:styleId="19">
    <w:name w:val="标题 Char1"/>
    <w:basedOn w:val="1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0">
    <w:name w:val="标题 1 Char"/>
    <w:basedOn w:val="17"/>
    <w:link w:val="2"/>
    <w:qFormat/>
    <w:uiPriority w:val="9"/>
    <w:rPr>
      <w:rFonts w:ascii="Calibri" w:hAnsi="Calibri" w:eastAsia="宋体" w:cs="Times New Roman"/>
      <w:b/>
      <w:bCs/>
      <w:kern w:val="44"/>
      <w:sz w:val="36"/>
      <w:szCs w:val="44"/>
    </w:rPr>
  </w:style>
  <w:style w:type="character" w:customStyle="1" w:styleId="21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3 Char"/>
    <w:basedOn w:val="17"/>
    <w:link w:val="4"/>
    <w:qFormat/>
    <w:uiPriority w:val="9"/>
    <w:rPr>
      <w:rFonts w:ascii="Calibri" w:hAnsi="Calibri" w:eastAsia="宋体" w:cs="Times New Roman"/>
      <w:b/>
      <w:bCs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24">
    <w:name w:val="标题 4 Char"/>
    <w:basedOn w:val="1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页眉 Char"/>
    <w:basedOn w:val="17"/>
    <w:link w:val="12"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6">
    <w:name w:val="页脚 Char"/>
    <w:basedOn w:val="17"/>
    <w:link w:val="11"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189</Words>
  <Characters>1080</Characters>
  <Lines>9</Lines>
  <Paragraphs>2</Paragraphs>
  <TotalTime>7</TotalTime>
  <ScaleCrop>false</ScaleCrop>
  <LinksUpToDate>false</LinksUpToDate>
  <CharactersWithSpaces>1267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2015-03-31T10:17:00Z</dcterms:created>
  <dc:creator>qingqing</dc:creator>
  <cp:lastModifiedBy>Xhofe</cp:lastModifiedBy>
  <dcterms:modified xsi:type="dcterms:W3CDTF">2020-04-18T19:08:52Z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