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Canny与改进Legendre矩结合的无人机边缘检测</w:t>
      </w:r>
    </w:p>
    <w:p>
      <w:r>
        <w:t>张明德，王利强</w:t>
      </w:r>
    </w:p>
    <w:p>
      <w:r>
        <w:t>天津职业技术师范大学电子工程学院；天津市现场总线控制技术工程中心</w:t>
      </w:r>
    </w:p>
    <w:p>
      <w:pPr>
        <w:pStyle w:val="Heading1"/>
      </w:pPr>
      <w:r>
        <w:t>1. 引言</w:t>
      </w:r>
    </w:p>
    <w:p>
      <w:r>
        <w:t>近年来，随着无人机技术的快速发展，在农业、物流、救援、地质勘探等各个领域得到了广泛应用</w:t>
      </w:r>
    </w:p>
    <w:p>
      <w:r>
        <w:t>[1] [2]。因无人机在图像采集方面具备灵活便捷、作业高效、使用安全且成本较低等特点[3]，无人机拍摄图像已成为视觉数据获取的重要途径。但受限于无人机机载平台的搭载空间与计算性能[4]，如何在有限的机载计算资源下提升图像边缘识别的精度与处理效率[5]，已成为该领域亟待解决的关键问题[6]。</w:t>
      </w:r>
    </w:p>
    <w:p>
      <w:r>
        <w:t>当前主流的边缘检测算子主要包括Sobel算子、Roberts算子及Canny算法等[7]。传统Sobel算子所检测的边缘宽度较大，边缘精细化程度不足[8]；Roberts算子虽具备一定的边缘响应能力，但在图像边缘提取过程中易产生毛刺伪影[9]；Canny 算子其鲁棒性和精度优于 Roberts、Sobel、Prewitt 早期一阶算子应用较为广泛[10] [11]。但是Canny算子虽然可快速实现像素级边缘检测，但其对噪声具有较强敏感性，在图像模糊或低对比度场景中，易出现边缘断裂与定位偏差问题[12]。另一方面，Legendre矩作为正交矩的典型代表，虽展现出优异的亚像素级边缘定位性能，但其计算复杂度偏高，导致运算耗时较长，难以满足资源受限场景的实时性需求[13]。</w:t>
      </w:r>
    </w:p>
    <w:p>
      <w:r>
        <w:t>为解决上述问题，国内外学者开展了相关研究：黄等[14]提出的改进Canny算法，通过基于邻域相似性的多级阈值非对称剪裁中值滤波替代高斯滤波，采用八方向卷积模板提取梯度向量提升了抗噪声能力，结合 Otsu 算法自适应计算阈值优化边缘检测自适应性。但边缘定位精度仍局限于像素级；张等[15]将双三次插值与Zernike算法融合，实现了亚像素检测，能较好地检测和高精度定位图像边缘，但计算效率不足处理流程繁杂难以快速处理；Du 等[16]在检测零件尺寸的应用中设计了一种基于 Canny-Zernike 子像素边缘检测和改进霍夫变换的方法，虽提高了像素精度与效率，但仅针对单一场景，无法适用于无人机之中。Sheng 等[17]对比了 Legendre 矩与 Zernike 矩、Chebyshev 矩在正交基定义(矩形域 vs 圆形域)、旋转不变性、模板复杂度上的差异，分析了 Legendre与其他两种矩阵在目标检测中的优势[18]。为此，针对无人机机载平台计算资源有限的痛点，本文提出一种融合Canny算子与Legendre矩的边缘识别算法，通过MATLAB仿真验证算法在边缘定位精度、运行效率上的提升，为无人机机载边缘识别的工程</w:t>
      </w:r>
    </w:p>
    <w:p>
      <w:r>
        <w:t>应用提供理论支撑。相较于Canny算法像素精度提升达到亚像素级别，比Canny-Zernike算法处理速度提升29%。</w:t>
      </w:r>
    </w:p>
    <w:p>
      <w:pPr>
        <w:pStyle w:val="Heading1"/>
      </w:pPr>
      <w:r>
        <w:t>2. 传统 Canny与 Legendre矩原理</w:t>
      </w:r>
    </w:p>
    <w:p>
      <w:pPr>
        <w:pStyle w:val="Heading1"/>
      </w:pPr>
      <w:r>
        <w:t>2.1. 传统Canny边缘检测算法及其原理</w:t>
      </w:r>
    </w:p>
    <w:p>
      <w:r>
        <w:t>Canny边缘检测算法由John F. Canny在1986年提出，至今仍是计算机视觉领域最经典、最常用的边缘检测算法之一。它定义了评价一个边缘检测的算法好坏的三个标准：良好的检测性能；良好的定位性能；清晰的响应。为实现这些目标具体需要4个步骤：</w:t>
      </w:r>
    </w:p>
    <w:p>
      <w:r>
        <w:t>首先进行高斯滤波对图片进行平滑处理以降低噪声的影响，表达式为</w:t>
      </w:r>
    </w:p>
    <w:p>
      <w:pPr>
        <w:keepLines/>
        <w:spacing w:before="60" w:after="60"/>
      </w:pPr>
      <m:oMathPara>
        <m:oMathParaPr>
          <m:jc m:val="center"/>
        </m:oMathParaPr>
        <m:oMath>
          <m:r>
            <m:t>G(x,y)=</m:t>
          </m:r>
          <m:f>
            <m:num>
              <m:r>
                <m:t>1</m:t>
              </m:r>
            </m:num>
            <m:den>
              <m:r>
                <m:t>2π</m:t>
              </m:r>
              <m:sSup>
                <m:e>
                  <m:r>
                    <m:t>σ</m:t>
                  </m:r>
                </m:e>
                <m:sup>
                  <m:r>
                    <m:t>2</m:t>
                  </m:r>
                </m:sup>
              </m:sSup>
            </m:den>
          </m:f>
          <m:sSup>
            <m:e>
              <m:r>
                <m:t>e</m:t>
              </m:r>
            </m:e>
            <m:sup>
              <m:r>
                <m:t>−</m:t>
              </m:r>
              <m:f>
                <m:num>
                  <m:sSup>
                    <m:e>
                      <m:r>
                        <m:t>x</m:t>
                      </m:r>
                    </m:e>
                    <m:sup>
                      <m:r>
                        <m:t>2</m:t>
                      </m:r>
                    </m:sup>
                  </m:sSup>
                  <m:r>
                    <m:t>+</m:t>
                  </m:r>
                  <m:sSup>
                    <m:e>
                      <m:r>
                        <m:t>y</m:t>
                      </m:r>
                    </m:e>
                    <m:sup>
                      <m:r>
                        <m:t>2</m:t>
                      </m:r>
                    </m:sup>
                  </m:sSup>
                </m:num>
                <m:den>
                  <m:r>
                    <m:t>2</m:t>
                  </m:r>
                  <m:sSup>
                    <m:e>
                      <m:r>
                        <m:t>σ</m:t>
                      </m:r>
                    </m:e>
                    <m:sup>
                      <m:r>
                        <m:t>2</m:t>
                      </m:r>
                    </m:sup>
                  </m:sSup>
                </m:den>
              </m:f>
            </m:sup>
          </m:sSup>
          <m:r>
            <m:t>    (1)</m:t>
          </m:r>
        </m:oMath>
      </m:oMathPara>
    </w:p>
    <w:p>
      <w:pPr>
        <w:keepLines/>
        <w:spacing w:before="60" w:after="60"/>
      </w:pPr>
      <m:oMathPara>
        <m:oMathParaPr>
          <m:jc m:val="center"/>
        </m:oMathParaPr>
        <m:oMath>
          <m:r>
            <m:t>S=G×I</m:t>
          </m:r>
          <m:r>
            <m:t>    (2)</m:t>
          </m:r>
        </m:oMath>
      </m:oMathPara>
    </w:p>
    <w:p>
      <w:r>
        <w:t>式中 G 是由一个连续的二维高斯函数采样和离散化得到的高斯滤波器，σ 为高斯滤波器参数，S 是经过高斯滤波器平滑过后的图片；I是待检测的原始图片。</w:t>
      </w:r>
    </w:p>
    <w:p>
      <w:r>
        <w:t>对经过处理后的图像计算梯度幅值和方向用来找到图像灰度强度变化最剧烈的区域和方向；计算梯度幅值与方向首先计算水平梯度Gx和垂直梯度Gy之后利用Gx和Gy合成梯度强度G和梯度方向θ。公式</w:t>
      </w:r>
    </w:p>
    <w:p>
      <w:r>
        <w:t>表示为：</w:t>
      </w:r>
    </w:p>
    <w:p>
      <w:pPr>
        <w:keepLines/>
        <w:spacing w:before="60" w:after="60"/>
      </w:pPr>
      <m:oMathPara>
        <m:oMathParaPr>
          <m:jc m:val="center"/>
        </m:oMathParaPr>
        <m:oMath>
          <m:sSub>
            <m:e>
              <m:r>
                <m:t>G</m:t>
              </m:r>
            </m:e>
            <m:sub>
              <m:r>
                <m:t>x</m:t>
              </m:r>
            </m:sub>
          </m:sSub>
          <m:r>
            <m:t>=</m:t>
          </m:r>
          <m:sSub>
            <m:e>
              <m:r>
                <m:t>K</m:t>
              </m:r>
            </m:e>
            <m:sub>
              <m:r>
                <m:t>x</m:t>
              </m:r>
            </m:sub>
          </m:sSub>
          <m:r>
            <m:t>×s</m:t>
          </m:r>
          <m:r>
            <m:t>    (3)</m:t>
          </m:r>
        </m:oMath>
      </m:oMathPara>
    </w:p>
    <w:p>
      <w:pPr>
        <w:keepLines/>
        <w:spacing w:before="60" w:after="60"/>
      </w:pPr>
      <m:oMathPara>
        <m:oMathParaPr>
          <m:jc m:val="center"/>
        </m:oMathParaPr>
        <m:oMath>
          <m:sSub>
            <m:e>
              <m:r>
                <m:t>G</m:t>
              </m:r>
            </m:e>
            <m:sub>
              <m:r>
                <m:t>y</m:t>
              </m:r>
            </m:sub>
          </m:sSub>
          <m:r>
            <m:t>=</m:t>
          </m:r>
          <m:sSub>
            <m:e>
              <m:r>
                <m:t>K</m:t>
              </m:r>
            </m:e>
            <m:sub>
              <m:r>
                <m:t>y</m:t>
              </m:r>
            </m:sub>
          </m:sSub>
          <m:r>
            <m:t>×s</m:t>
          </m:r>
          <m:r>
            <m:t>    (4)</m:t>
          </m:r>
        </m:oMath>
      </m:oMathPara>
    </w:p>
    <w:p>
      <w:r>
        <w:t>式中Gx、Gy为梯度算子</w:t>
      </w:r>
    </w:p>
    <w:p>
      <w:r>
        <w:t>梯度强度与方向公式表示为：</w:t>
      </w:r>
    </w:p>
    <w:p>
      <w:pPr>
        <w:keepLines/>
        <w:spacing w:before="60" w:after="60"/>
      </w:pPr>
      <m:oMathPara>
        <m:oMathParaPr>
          <m:jc m:val="center"/>
        </m:oMathParaPr>
        <m:oMath>
          <m:r>
            <m:t>G=</m:t>
          </m:r>
          <m:rad>
            <m:radPr>
              <m:degHide m:val="1"/>
            </m:radPr>
            <m:deg/>
            <m:e>
              <m:sSup>
                <m:e>
                  <m:sSub>
                    <m:e>
                      <m:r>
                        <m:t>G</m:t>
                      </m:r>
                    </m:e>
                    <m:sub>
                      <m:r>
                        <m:t>x</m:t>
                      </m:r>
                    </m:sub>
                  </m:sSub>
                </m:e>
                <m:sup>
                  <m:r>
                    <m:t>2</m:t>
                  </m:r>
                </m:sup>
              </m:sSup>
              <m:r>
                <m:t>+</m:t>
              </m:r>
              <m:sSup>
                <m:e>
                  <m:sSub>
                    <m:e>
                      <m:r>
                        <m:t>G</m:t>
                      </m:r>
                    </m:e>
                    <m:sub>
                      <m:r>
                        <m:t>y</m:t>
                      </m:r>
                    </m:sub>
                  </m:sSub>
                </m:e>
                <m:sup>
                  <m:r>
                    <m:t>2</m:t>
                  </m:r>
                </m:sup>
              </m:sSup>
            </m:e>
          </m:rad>
          <m:r>
            <m:t>    (5)</m:t>
          </m:r>
        </m:oMath>
      </m:oMathPara>
    </w:p>
    <w:p>
      <w:pPr>
        <w:keepLines/>
        <w:spacing w:before="60" w:after="60"/>
      </w:pPr>
      <m:oMathPara>
        <m:oMathParaPr>
          <m:jc m:val="center"/>
        </m:oMathParaPr>
        <m:oMath>
          <m:r>
            <m:t>θ=arctan 2(</m:t>
          </m:r>
          <m:sSub>
            <m:e>
              <m:r>
                <m:t>G</m:t>
              </m:r>
            </m:e>
            <m:sub>
              <m:r>
                <m:t>y</m:t>
              </m:r>
            </m:sub>
          </m:sSub>
          <m:r>
            <m:t>,</m:t>
          </m:r>
          <m:sSub>
            <m:e>
              <m:r>
                <m:t>G</m:t>
              </m:r>
            </m:e>
            <m:sub>
              <m:r>
                <m:t>x</m:t>
              </m:r>
            </m:sub>
          </m:sSub>
          <m:r>
            <m:t>)</m:t>
          </m:r>
          <m:r>
            <m:t>    (6)</m:t>
          </m:r>
        </m:oMath>
      </m:oMathPara>
    </w:p>
    <w:p>
      <w:r>
        <w:t>梯度强度表示边缘的强弱，值越大边缘越明显；梯度方向总是垂直于边缘本身，表示边缘的针对图像的像素边缘，以梯度方向为标准实行最大值抑制，细化边缘，只保留局部梯度最大的点，从而得到一个精确的、单像素宽的边缘响应；</w:t>
      </w:r>
    </w:p>
    <w:p>
      <w:r>
        <w:t>随后进行双阈值检测，区分“强边缘”、“弱边缘”和“噪声”，进一步消除因噪声或其他杂波造成的虚假边缘；最后检查所有被标记为“弱边缘”的像素，通过连接弱边缘来最终确定真正的边缘，弥补因阈值设置不当造成的边缘断裂。</w:t>
      </w:r>
    </w:p>
    <w:p>
      <w:pPr>
        <w:pStyle w:val="Heading1"/>
      </w:pPr>
      <w:r>
        <w:t>2.2. Legendre矩原理</w:t>
      </w:r>
    </w:p>
    <w:p>
      <w:r>
        <w:t>勒让德(Legendre)多项式是一类在数学、工程领域广泛应用的正交多项式，是勒让德微分方程的标准解，在区间[−1, 1]上满足正交性，即不同阶次的多项式之间相互独立、互不相关。其边缘识别的核心机理在于：图像中的平滑区域、边缘结构、噪声干扰等不同成分，在矩变换域中呈现出差异化的分布特征；通过分析矩系数的变化规律或图像重构误差，可有效区分并提取边缘区域。</w:t>
      </w:r>
    </w:p>
    <w:p>
      <w:r>
        <w:t>Legendre矩是建立在Legendre正交多项式基础上的一类重要的图像矩描述子。对于一幅定义在连续域上的灰度图像，其中阶Legendre矩的数学定义为：</w:t>
      </w:r>
    </w:p>
    <w:p>
      <w:pPr>
        <w:keepLines/>
        <w:spacing w:before="60" w:after="60"/>
      </w:pPr>
      <m:oMathPara>
        <m:oMathParaPr>
          <m:jc m:val="center"/>
        </m:oMathParaPr>
        <m:oMath>
          <m:sSub>
            <m:e>
              <m:r>
                <m:t>L</m:t>
              </m:r>
            </m:e>
            <m:sub>
              <m:r>
                <m:t>pq</m:t>
              </m:r>
            </m:sub>
          </m:sSub>
          <m:r>
            <m:t>=</m:t>
          </m:r>
          <m:f>
            <m:num>
              <m:r>
                <m:t>(2p+1)(2q+1)</m:t>
              </m:r>
            </m:num>
            <m:den>
              <m:r>
                <m:t>4</m:t>
              </m:r>
            </m:den>
          </m:f>
          <m:nary>
            <m:naryPr>
              <m:chr m:val="∫"/>
              <m:limLoc m:val="undOvr"/>
            </m:naryPr>
            <m:sub>
              <m:r>
                <m:t>−1</m:t>
              </m:r>
            </m:sub>
            <m:sup>
              <m:r>
                <m:t>1</m:t>
              </m:r>
            </m:sup>
            <m:e>
              <m:nary>
                <m:naryPr>
                  <m:chr m:val="∫"/>
                  <m:limLoc m:val="undOvr"/>
                </m:naryPr>
                <m:sub>
                  <m:r>
                    <m:t>−1</m:t>
                  </m:r>
                </m:sub>
                <m:sup>
                  <m:r>
                    <m:t>1</m:t>
                  </m:r>
                </m:sup>
                <m:e>
                  <m:sSub>
                    <m:e>
                      <m:r>
                        <m:t>P</m:t>
                      </m:r>
                    </m:e>
                    <m:sub>
                      <m:r>
                        <m:t>p</m:t>
                      </m:r>
                    </m:sub>
                  </m:sSub>
                  <m:r>
                    <m:t>(x)</m:t>
                  </m:r>
                  <m:sSub>
                    <m:e>
                      <m:r>
                        <m:t>P</m:t>
                      </m:r>
                    </m:e>
                    <m:sub>
                      <m:r>
                        <m:t>q</m:t>
                      </m:r>
                    </m:sub>
                  </m:sSub>
                  <m:r>
                    <m:t>(y)f(x,y) dxdy</m:t>
                  </m:r>
                </m:e>
              </m:nary>
            </m:e>
          </m:nary>
          <m:r>
            <m:t>    (7)</m:t>
          </m:r>
        </m:oMath>
      </m:oMathPara>
    </w:p>
    <w:p>
      <w:r>
        <w:t>其中，和Pq(y)分别表示阶和阶Legendre多项式。该定义确保了矩的正交性，即不同阶次的矩之间互不相关。</w:t>
      </w:r>
    </w:p>
    <w:p>
      <w:r>
        <w:t>然而，在数字图像处理的实际应用中，图像是以离散像素矩阵的形式存在的。因此，必须将上述连续定义进行离散化。首先，将大小为N × N的图像像素坐标(i, j)线性映射至[−1, 1]的标准区间内：</w:t>
      </w:r>
    </w:p>
    <w:p>
      <w:r>
        <w:t>基于此坐标映射，离散化的Legendre矩计算公式如下：</w:t>
      </w:r>
    </w:p>
    <w:p>
      <w:pPr>
        <w:keepLines/>
        <w:spacing w:before="60" w:after="60"/>
      </w:pPr>
      <m:oMathPara>
        <m:oMathParaPr>
          <m:jc m:val="center"/>
        </m:oMathParaPr>
        <m:oMath>
          <m:sSub>
            <m:e>
              <m:r>
                <m:t>L</m:t>
              </m:r>
            </m:e>
            <m:sub>
              <m:r>
                <m:t>pq</m:t>
              </m:r>
            </m:sub>
          </m:sSub>
          <m:r>
            <m:t>=</m:t>
          </m:r>
          <m:f>
            <m:num>
              <m:r>
                <m:t>(2p+1)(2q+1)</m:t>
              </m:r>
            </m:num>
            <m:den>
              <m:sSup>
                <m:e>
                  <m:r>
                    <m:t>N</m:t>
                  </m:r>
                </m:e>
                <m:sup>
                  <m:r>
                    <m:t>2</m:t>
                  </m:r>
                </m:sup>
              </m:sSup>
            </m:den>
          </m:f>
          <m:nary>
            <m:naryPr>
              <m:chr m:val="∑"/>
              <m:limLoc m:val="undOvr"/>
            </m:naryPr>
            <m:sub>
              <m:r>
                <m:t>i=0</m:t>
              </m:r>
            </m:sub>
            <m:sup>
              <m:r>
                <m:t>N−1</m:t>
              </m:r>
            </m:sup>
            <m:e>
              <m:nary>
                <m:naryPr>
                  <m:chr m:val="∑"/>
                  <m:limLoc m:val="undOvr"/>
                </m:naryPr>
                <m:sub>
                  <m:r>
                    <m:t>j=0</m:t>
                  </m:r>
                </m:sub>
                <m:sup>
                  <m:r>
                    <m:t>N−1</m:t>
                  </m:r>
                </m:sup>
                <m:e>
                  <m:sSub>
                    <m:e>
                      <m:r>
                        <m:t>P</m:t>
                      </m:r>
                    </m:e>
                    <m:sub>
                      <m:r>
                        <m:t>p</m:t>
                      </m:r>
                    </m:sub>
                  </m:sSub>
                  <m:r>
                    <m:t>(</m:t>
                  </m:r>
                  <m:sSub>
                    <m:e>
                      <m:r>
                        <m:t>x</m:t>
                      </m:r>
                    </m:e>
                    <m:sub>
                      <m:r>
                        <m:t>i</m:t>
                      </m:r>
                    </m:sub>
                  </m:sSub>
                  <m:r>
                    <m:t>)</m:t>
                  </m:r>
                  <m:sSub>
                    <m:e>
                      <m:r>
                        <m:t>P</m:t>
                      </m:r>
                    </m:e>
                    <m:sub>
                      <m:r>
                        <m:t>q</m:t>
                      </m:r>
                    </m:sub>
                  </m:sSub>
                  <m:r>
                    <m:t>(</m:t>
                  </m:r>
                  <m:sSub>
                    <m:e>
                      <m:r>
                        <m:t>y</m:t>
                      </m:r>
                    </m:e>
                    <m:sub>
                      <m:r>
                        <m:t>j</m:t>
                      </m:r>
                    </m:sub>
                  </m:sSub>
                  <m:r>
                    <m:t>)f(i,j)</m:t>
                  </m:r>
                </m:e>
              </m:nary>
            </m:e>
          </m:nary>
          <m:r>
            <m:t>    (9)</m:t>
          </m:r>
        </m:oMath>
      </m:oMathPara>
    </w:p>
    <w:p>
      <w:r>
        <w:t>通过计算得到矩集Lpq (其中p, q分别对应矩的行列阶数)，该矩集可用于对目标图像的整体特征进行</w:t>
      </w:r>
    </w:p>
    <w:p>
      <w:r>
        <w:t>近似表征。从矩的物理意义来看，低阶矩(对应最大阶数 M 以内的矩)主要承载图像的全局轮廓信息与低频分量，能够反映目标的整体形态、位置、尺寸等核心特征；而高阶矩则聚焦于图像的局部精细细节与高频成分，负责刻画边缘纹理、微小凸起等细微结构。</w:t>
      </w:r>
    </w:p>
    <w:p>
      <w:r>
        <w:t>基于这一原理，通过调控参与图像重构的矩的最高阶数 M，可实现对图像信息的有损压缩与多尺度表达：当M取值较小时，仅利用低阶矩重构，能以较小的数据量保留图像核心轮廓，压缩比更高，但会损失精细细节；当M取值增大时，引入高阶矩参与重构，图像细节更丰富、还原度更高，但数据量与计算复杂度会相应增加。</w:t>
      </w:r>
    </w:p>
    <w:p>
      <w:pPr>
        <w:pStyle w:val="Heading1"/>
      </w:pPr>
      <w:r>
        <w:t>3. Canny与改进的 Legrend 结合</w:t>
      </w:r>
    </w:p>
    <w:p>
      <w:r>
        <w:t>Canny 算法通过多步骤流程快速定位图像中的潜在边缘像素，再二值化输出。输出后的图像再经过Legrend矩处理提高边缘检测精度。</w:t>
      </w:r>
    </w:p>
    <w:p>
      <w:r>
        <w:t>Legendre 矩亚像素边缘检测的核心是通过正交多项式基函数(如0阶P0、1阶P1、2阶P2)对边缘局</w:t>
      </w:r>
    </w:p>
    <w:p>
      <w:r>
        <w:t>部区域进行建模。传统方法在处理每个边缘点时，需重复生成基函数，导致大量冗余计算。Legendre 多项式基函数(以1阶和2阶为例)在归一化坐标x,y∈[−1,1]内定义为：</w:t>
      </w:r>
    </w:p>
    <w:p>
      <w:pPr>
        <w:keepLines/>
        <w:spacing w:before="60" w:after="60"/>
      </w:pPr>
      <m:oMathPara>
        <m:oMathParaPr>
          <m:jc m:val="center"/>
        </m:oMathParaPr>
        <m:oMath>
          <m:sSub>
            <m:e>
              <m:r>
                <m:t>P</m:t>
              </m:r>
            </m:e>
            <m:sub>
              <m:r>
                <m:t>0</m:t>
              </m:r>
            </m:sub>
          </m:sSub>
          <m:r>
            <m:t>(x,y)=1,  </m:t>
          </m:r>
          <m:sSub>
            <m:e>
              <m:r>
                <m:t>P</m:t>
              </m:r>
            </m:e>
            <m:sub>
              <m:r>
                <m:t>1</m:t>
              </m:r>
            </m:sub>
          </m:sSub>
          <m:r>
            <m:t>(x)=x,  </m:t>
          </m:r>
          <m:sSub>
            <m:e>
              <m:r>
                <m:t>P</m:t>
              </m:r>
            </m:e>
            <m:sub>
              <m:r>
                <m:t>1</m:t>
              </m:r>
            </m:sub>
          </m:sSub>
          <m:r>
            <m:t>(y)=y</m:t>
          </m:r>
          <m:r>
            <m:t>    (10)</m:t>
          </m:r>
        </m:oMath>
      </m:oMathPara>
    </w:p>
    <w:p>
      <w:pPr>
        <w:keepLines/>
        <w:spacing w:before="60" w:after="60"/>
      </w:pPr>
      <m:oMathPara>
        <m:oMathParaPr>
          <m:jc m:val="center"/>
        </m:oMathParaPr>
        <m:oMath>
          <m:sSub>
            <m:e>
              <m:r>
                <m:t>P</m:t>
              </m:r>
            </m:e>
            <m:sub>
              <m:r>
                <m:t>2</m:t>
              </m:r>
            </m:sub>
          </m:sSub>
          <m:r>
            <m:t>(x)=</m:t>
          </m:r>
          <m:f>
            <m:num>
              <m:r>
                <m:t>3</m:t>
              </m:r>
              <m:sSup>
                <m:e>
                  <m:r>
                    <m:t>x</m:t>
                  </m:r>
                </m:e>
                <m:sup>
                  <m:r>
                    <m:t>2</m:t>
                  </m:r>
                </m:sup>
              </m:sSup>
              <m:r>
                <m:t>−1</m:t>
              </m:r>
            </m:num>
            <m:den>
              <m:r>
                <m:t>2</m:t>
              </m:r>
            </m:den>
          </m:f>
          <m:r>
            <m:t>,  </m:t>
          </m:r>
          <m:sSub>
            <m:e>
              <m:r>
                <m:t>P</m:t>
              </m:r>
            </m:e>
            <m:sub>
              <m:r>
                <m:t>2</m:t>
              </m:r>
            </m:sub>
          </m:sSub>
          <m:r>
            <m:t>(y)=</m:t>
          </m:r>
          <m:f>
            <m:num>
              <m:r>
                <m:t>3</m:t>
              </m:r>
              <m:sSup>
                <m:e>
                  <m:r>
                    <m:t>y</m:t>
                  </m:r>
                </m:e>
                <m:sup>
                  <m:r>
                    <m:t>2</m:t>
                  </m:r>
                </m:sup>
              </m:sSup>
              <m:r>
                <m:t>−1</m:t>
              </m:r>
            </m:num>
            <m:den>
              <m:r>
                <m:t>2</m:t>
              </m:r>
            </m:den>
          </m:f>
          <m:r>
            <m:t>    (11)</m:t>
          </m:r>
        </m:oMath>
      </m:oMathPara>
    </w:p>
    <w:p>
      <w:r>
        <w:t>本次实验选用7 × 7窗口尺寸，是亚像素定位精度、灰度信息完整性、抗干扰能力与计算复杂度多维度权衡的最优结果。该窗口的 49 个采样点可完整捕捉微波源阶跃边缘的灰度特征，为二阶 Legendre 多项式拟合提供充足信息支撑，保障亚像素偏移量的求解精度，同时其尺度匹配阶跃边缘梯度的有效作用范围，能精准覆盖边缘点邻域的有效灰度区域，避免纳入背景噪声或相邻边缘的冗余信息导致矩计算偏差。7 × 7窗口的空间平滑效应可有效抑制图像中的低强度噪声，提升多项式拟合的稳定性，且49个元素的模板规模使预计算与矩计算的运算量处于极低水平，契合模板复用的低冗余设计目标，不会因运算量平方级增长抵消优化增益，同时该窗口尺度与 Canny 粗检测的邻域尺度高度匹配，能实现粗定位与Legendre矩精修的无缝衔接，避免尺度转换造成的边缘信息丢失。</w:t>
      </w:r>
    </w:p>
    <w:p>
      <w:r>
        <w:t>Legendre 多项式基函数的形式仅与窗口尺寸相关，与图像内容无关联，因此可在边缘检测前一次性完成基函数模板的生成，供所有边缘点计算时复用。将 7 × 7 窗口内像素坐标归一化至正交区间[−1,1]×[−1,1]。窗口内像素的行列索引：</w:t>
      </w:r>
    </w:p>
    <w:p>
      <w:pPr>
        <w:keepLines/>
        <w:spacing w:before="60" w:after="60"/>
      </w:pPr>
      <m:oMathPara>
        <m:oMathParaPr>
          <m:jc m:val="center"/>
        </m:oMathParaPr>
        <m:oMath>
          <m:r>
            <m:t>(u,v)∈[1,W]×[1,W]</m:t>
          </m:r>
          <m:r>
            <m:t>    (12)</m:t>
          </m:r>
        </m:oMath>
      </m:oMathPara>
    </w:p>
    <w:p>
      <w:r>
        <w:t>归一化坐标(x,y)通过线性变换获得：</w:t>
      </w:r>
    </w:p>
    <w:p>
      <w:pPr>
        <w:keepLines/>
        <w:spacing w:before="60" w:after="60"/>
      </w:pPr>
      <m:oMathPara>
        <m:oMathParaPr>
          <m:jc m:val="center"/>
        </m:oMathParaPr>
        <m:oMath>
          <m:r>
            <m:t>x=</m:t>
          </m:r>
          <m:f>
            <m:num>
              <m:r>
                <m:t>2(u−1)</m:t>
              </m:r>
            </m:num>
            <m:den>
              <m:r>
                <m:t>W−1</m:t>
              </m:r>
            </m:den>
          </m:f>
          <m:r>
            <m:t>−1,  y=</m:t>
          </m:r>
          <m:f>
            <m:num>
              <m:r>
                <m:t>2(v−1)</m:t>
              </m:r>
            </m:num>
            <m:den>
              <m:r>
                <m:t>W−1</m:t>
              </m:r>
            </m:den>
          </m:f>
          <m:r>
            <m:t>−1</m:t>
          </m:r>
          <m:r>
            <m:t>    (13)</m:t>
          </m:r>
        </m:oMath>
      </m:oMathPara>
    </w:p>
    <w:p>
      <w:r>
        <w:t>该变换将物理坐标映射为x,y∈[−1,1]均匀分布。以矩阵形式表示，生成W × W的归一化坐标网格矩阵x和y，其中X(u,v)=x，Y(u,v)= y。当W = 7时X和Y为7 × 7矩阵，元素从−1到1等间隔取值。</w:t>
      </w:r>
    </w:p>
    <w:p>
      <w:pPr>
        <w:keepNext/>
      </w:pPr>
      <w:r>
        <w:t>表1  X(u,v)取值</w:t>
      </w:r>
    </w:p>
    <w:tbl>
      <w:tblPr>
        <w:tblStyle w:val="TableGrid"/>
        <w:tblW w:type="auto" w:w="0"/>
        <w:tblLayout w:type="fixed"/>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1219"/>
          </w:tcPr>
          <w:p>
            <w:pPr>
              <w:spacing w:after="20"/>
            </w:pPr>
            <w:r>
              <w:rPr>
                <w:sz w:val="18"/>
              </w:rPr>
              <w:t>V（列索引）</w:t>
            </w:r>
          </w:p>
        </w:tc>
        <w:tc>
          <w:tcPr>
            <w:tcW w:type="dxa" w:w="1219"/>
          </w:tcPr>
          <w:p>
            <w:pPr>
              <w:spacing w:after="20"/>
            </w:pPr>
            <w:r>
              <w:rPr>
                <w:sz w:val="18"/>
              </w:rPr>
              <w:t>1</w:t>
            </w:r>
          </w:p>
        </w:tc>
        <w:tc>
          <w:tcPr>
            <w:tcW w:type="dxa" w:w="1219"/>
          </w:tcPr>
          <w:p>
            <w:pPr>
              <w:spacing w:after="20"/>
            </w:pPr>
            <w:r>
              <w:rPr>
                <w:sz w:val="18"/>
              </w:rPr>
              <w:t>2</w:t>
            </w:r>
          </w:p>
        </w:tc>
        <w:tc>
          <w:tcPr>
            <w:tcW w:type="dxa" w:w="1219"/>
          </w:tcPr>
          <w:p>
            <w:pPr>
              <w:spacing w:after="20"/>
            </w:pPr>
            <w:r>
              <w:rPr>
                <w:sz w:val="18"/>
              </w:rPr>
              <w:t>3</w:t>
            </w:r>
          </w:p>
        </w:tc>
        <w:tc>
          <w:tcPr>
            <w:tcW w:type="dxa" w:w="1219"/>
          </w:tcPr>
          <w:p>
            <w:pPr>
              <w:spacing w:after="20"/>
            </w:pPr>
            <w:r>
              <w:rPr>
                <w:sz w:val="18"/>
              </w:rPr>
              <w:t>4</w:t>
            </w:r>
          </w:p>
        </w:tc>
        <w:tc>
          <w:tcPr>
            <w:tcW w:type="dxa" w:w="1219"/>
          </w:tcPr>
          <w:p>
            <w:pPr>
              <w:spacing w:after="20"/>
            </w:pPr>
            <w:r>
              <w:rPr>
                <w:sz w:val="18"/>
              </w:rPr>
              <w:t>5</w:t>
            </w:r>
          </w:p>
        </w:tc>
        <w:tc>
          <w:tcPr>
            <w:tcW w:type="dxa" w:w="1219"/>
          </w:tcPr>
          <w:p>
            <w:pPr>
              <w:spacing w:after="20"/>
            </w:pPr>
            <w:r>
              <w:rPr>
                <w:sz w:val="18"/>
              </w:rPr>
              <w:t>6</w:t>
            </w:r>
          </w:p>
        </w:tc>
        <w:tc>
          <w:tcPr>
            <w:tcW w:type="dxa" w:w="1219"/>
          </w:tcPr>
          <w:p>
            <w:pPr>
              <w:spacing w:after="20"/>
            </w:pPr>
            <w:r>
              <w:rPr>
                <w:sz w:val="18"/>
              </w:rPr>
              <w:t>7</w:t>
            </w:r>
          </w:p>
        </w:tc>
      </w:tr>
      <w:tr>
        <w:trPr>
          <w:cantSplit/>
        </w:trPr>
        <w:tc>
          <w:tcPr>
            <w:tcW w:type="dxa" w:w="1219"/>
          </w:tcPr>
          <w:p>
            <w:pPr>
              <w:spacing w:after="20"/>
            </w:pPr>
            <w:r>
              <w:rPr>
                <w:sz w:val="18"/>
              </w:rPr>
              <w:t>X(u,v)</w:t>
            </w:r>
          </w:p>
        </w:tc>
        <w:tc>
          <w:tcPr>
            <w:tcW w:type="dxa" w:w="1219"/>
          </w:tcPr>
          <w:p>
            <w:pPr>
              <w:spacing w:after="20"/>
            </w:pPr>
            <w:r>
              <w:rPr>
                <w:sz w:val="18"/>
              </w:rPr>
              <w:t>1</w:t>
            </w:r>
          </w:p>
        </w:tc>
        <w:tc>
          <w:tcPr>
            <w:tcW w:type="dxa" w:w="1219"/>
          </w:tcPr>
          <w:p>
            <w:pPr>
              <w:spacing w:after="20"/>
            </w:pPr>
            <w:r>
              <w:rPr>
                <w:sz w:val="18"/>
              </w:rPr>
              <w:t>0.66667</w:t>
            </w:r>
          </w:p>
        </w:tc>
        <w:tc>
          <w:tcPr>
            <w:tcW w:type="dxa" w:w="1219"/>
          </w:tcPr>
          <w:p>
            <w:pPr>
              <w:spacing w:after="20"/>
            </w:pPr>
            <w:r>
              <w:rPr>
                <w:sz w:val="18"/>
              </w:rPr>
              <w:t>0.33333</w:t>
            </w:r>
          </w:p>
        </w:tc>
        <w:tc>
          <w:tcPr>
            <w:tcW w:type="dxa" w:w="1219"/>
          </w:tcPr>
          <w:p>
            <w:pPr>
              <w:spacing w:after="20"/>
            </w:pPr>
            <w:r>
              <w:rPr>
                <w:sz w:val="18"/>
              </w:rPr>
              <w:t>0</w:t>
            </w:r>
          </w:p>
        </w:tc>
        <w:tc>
          <w:tcPr>
            <w:tcW w:type="dxa" w:w="1219"/>
          </w:tcPr>
          <w:p>
            <w:pPr>
              <w:spacing w:after="20"/>
            </w:pPr>
            <w:r>
              <w:rPr>
                <w:sz w:val="18"/>
              </w:rPr>
              <w:t>0.33333</w:t>
            </w:r>
          </w:p>
        </w:tc>
        <w:tc>
          <w:tcPr>
            <w:tcW w:type="dxa" w:w="1219"/>
          </w:tcPr>
          <w:p>
            <w:pPr>
              <w:spacing w:after="20"/>
            </w:pPr>
            <w:r>
              <w:rPr>
                <w:sz w:val="18"/>
              </w:rPr>
              <w:t>0.66667</w:t>
            </w:r>
          </w:p>
        </w:tc>
        <w:tc>
          <w:tcPr>
            <w:tcW w:type="dxa" w:w="1219"/>
          </w:tcPr>
          <w:p>
            <w:pPr>
              <w:spacing w:after="20"/>
            </w:pPr>
            <w:r>
              <w:rPr>
                <w:sz w:val="18"/>
              </w:rPr>
              <w:t>1</w:t>
            </w:r>
          </w:p>
        </w:tc>
      </w:tr>
    </w:tbl>
    <w:p>
      <w:r>
        <w:t>矩阵模板仅仅依赖窗口尺寸W，与图像内容无关，可一次性生成并储存。基于表1中X的元素值代入式(9)中计算得到P2(x)的二阶矩阵：</w:t>
      </w:r>
    </w:p>
    <w:p>
      <w:pPr>
        <w:keepLines/>
        <w:spacing w:before="60" w:after="60"/>
      </w:pPr>
      <m:oMathPara>
        <m:oMathParaPr>
          <m:jc m:val="center"/>
        </m:oMathParaPr>
        <m:oMath>
          <m:sSub>
            <m:e>
              <m:r>
                <m:t>P</m:t>
              </m:r>
            </m:e>
            <m:sub>
              <m:r>
                <m:t>2x</m:t>
              </m:r>
            </m:sub>
          </m:sSub>
          <m:r>
            <m:t>=</m:t>
          </m:r>
          <m:d>
            <m:dPr>
              <m:begChr m:val="["/>
              <m:endChr m:val="]"/>
            </m:dPr>
            <m:e>
              <m:m>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r>
                  <m:e>
                    <m:r>
                      <m:t>1.000</m:t>
                    </m:r>
                  </m:e>
                  <m:e>
                    <m:r>
                      <m:t>0.167</m:t>
                    </m:r>
                  </m:e>
                  <m:e>
                    <m:r>
                      <m:t>−0.333</m:t>
                    </m:r>
                  </m:e>
                  <m:e>
                    <m:r>
                      <m:t>−0.500</m:t>
                    </m:r>
                  </m:e>
                  <m:e>
                    <m:r>
                      <m:t>−0.333</m:t>
                    </m:r>
                  </m:e>
                  <m:e>
                    <m:r>
                      <m:t>0.167</m:t>
                    </m:r>
                  </m:e>
                  <m:e>
                    <m:r>
                      <m:t>1.000</m:t>
                    </m:r>
                  </m:e>
                </m:mr>
              </m:m>
            </m:e>
          </m:d>
        </m:oMath>
      </m:oMathPara>
    </w:p>
    <w:p>
      <w:pPr>
        <w:pStyle w:val="Heading1"/>
      </w:pPr>
      <w:r>
        <w:t>4. 实验结果与分析</w:t>
      </w:r>
    </w:p>
    <w:p>
      <w:r>
        <w:t>实验基于通用PC平台开展算法仿真验证，硬件配置为Intel Core i5-10400处理器(2.90 GHz)、16 GB运行内存，未使用GPU并行加速。图片数据来自公开无人机航拍图像。后续通过MATLAB Coder可自动生成C/C++代码，无需手动改写即可部署到无人机机载嵌入式平台(如Jetson Nano)。</w:t>
      </w:r>
    </w:p>
    <w:p>
      <w:pPr>
        <w:keepLines/>
      </w:pPr>
      <w:r>
        <w:drawing>
          <wp:inline xmlns:a="http://schemas.openxmlformats.org/drawingml/2006/main" xmlns:pic="http://schemas.openxmlformats.org/drawingml/2006/picture">
            <wp:extent cx="3802105" cy="3239256"/>
            <wp:docPr id="11" name="Picture 11" descr="图1 算法对比图，保留原论文图像"/>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02105" cy="3239256"/>
                    </a:xfrm>
                    <a:prstGeom prst="rect"/>
                  </pic:spPr>
                </pic:pic>
              </a:graphicData>
            </a:graphic>
          </wp:inline>
        </w:drawing>
      </w:r>
    </w:p>
    <w:p>
      <w:r>
        <w:t>为全面验证本文所提Canny-Legendre矩亚像素边缘检测算法的实际应用性能，选取无人机作业场景中三类极具代表性的航拍图像作为测试样本，分别涵盖工业设施、设备巡检、城市交通三大典型应用场</w:t>
      </w:r>
    </w:p>
    <w:p>
      <w:r>
        <w:t>景。通过多场景下的边缘检测结果可视化对比，直观分析传统 Canny算法与本文改进算法在边缘定位精度、细节提取能力及复杂环境适应性上的差异如图 1 所示。与此同时，本文设计十组对照实验，分别记录不同测试样本下各算法的完整运行耗时，以定量方式对比两种算法的运算效率如表 2 所示。最终从检测精度与运行效率两个核心维度，完成算法综合性能的客观评估与对比分析。</w:t>
      </w:r>
    </w:p>
    <w:p>
      <w:pPr>
        <w:keepNext/>
      </w:pPr>
      <w:r>
        <w:t>表2  时间处理表（单位：秒）</w:t>
      </w:r>
    </w:p>
    <w:tbl>
      <w:tblPr>
        <w:tblStyle w:val="TableGrid"/>
        <w:tblW w:type="auto" w:w="0"/>
        <w:tblLayout w:type="fixed"/>
        <w:tblLook w:firstColumn="1" w:firstRow="1" w:lastColumn="0" w:lastRow="0" w:noHBand="0" w:noVBand="1" w:val="04A0"/>
      </w:tblPr>
      <w:tblGrid>
        <w:gridCol w:w="2438"/>
        <w:gridCol w:w="2438"/>
        <w:gridCol w:w="2438"/>
        <w:gridCol w:w="2438"/>
      </w:tblGrid>
      <w:tr>
        <w:trPr>
          <w:cantSplit/>
          <w:tblHeader/>
        </w:trPr>
        <w:tc>
          <w:tcPr>
            <w:tcW w:type="dxa" w:w="2438"/>
          </w:tcPr>
          <w:p>
            <w:pPr>
              <w:spacing w:after="20"/>
            </w:pPr>
            <w:r>
              <w:rPr>
                <w:sz w:val="18"/>
              </w:rPr>
              <w:t>图像编号</w:t>
            </w:r>
          </w:p>
        </w:tc>
        <w:tc>
          <w:tcPr>
            <w:tcW w:type="dxa" w:w="2438"/>
          </w:tcPr>
          <w:p>
            <w:pPr>
              <w:spacing w:after="20"/>
            </w:pPr>
            <w:r>
              <w:rPr>
                <w:sz w:val="18"/>
              </w:rPr>
              <w:t>本文算法</w:t>
            </w:r>
          </w:p>
        </w:tc>
        <w:tc>
          <w:tcPr>
            <w:tcW w:type="dxa" w:w="2438"/>
          </w:tcPr>
          <w:p>
            <w:pPr>
              <w:spacing w:after="20"/>
            </w:pPr>
            <w:r>
              <w:rPr>
                <w:sz w:val="18"/>
              </w:rPr>
              <w:t>Canny-Zernike</w:t>
            </w:r>
          </w:p>
        </w:tc>
        <w:tc>
          <w:tcPr>
            <w:tcW w:type="dxa" w:w="2438"/>
          </w:tcPr>
          <w:p>
            <w:pPr>
              <w:spacing w:after="20"/>
            </w:pPr>
            <w:r>
              <w:rPr>
                <w:sz w:val="18"/>
              </w:rPr>
              <w:t>Legendre</w:t>
            </w:r>
          </w:p>
        </w:tc>
      </w:tr>
      <w:tr>
        <w:trPr>
          <w:cantSplit/>
        </w:trPr>
        <w:tc>
          <w:tcPr>
            <w:tcW w:type="dxa" w:w="2438"/>
          </w:tcPr>
          <w:p>
            <w:pPr>
              <w:spacing w:after="20"/>
            </w:pPr>
            <w:r>
              <w:rPr>
                <w:sz w:val="18"/>
              </w:rPr>
              <w:t>1</w:t>
            </w:r>
          </w:p>
        </w:tc>
        <w:tc>
          <w:tcPr>
            <w:tcW w:type="dxa" w:w="2438"/>
          </w:tcPr>
          <w:p>
            <w:pPr>
              <w:spacing w:after="20"/>
            </w:pPr>
            <w:r>
              <w:rPr>
                <w:sz w:val="18"/>
              </w:rPr>
              <w:t>0.367</w:t>
            </w:r>
          </w:p>
        </w:tc>
        <w:tc>
          <w:tcPr>
            <w:tcW w:type="dxa" w:w="2438"/>
          </w:tcPr>
          <w:p>
            <w:pPr>
              <w:spacing w:after="20"/>
            </w:pPr>
            <w:r>
              <w:rPr>
                <w:sz w:val="18"/>
              </w:rPr>
              <w:t>1.177</w:t>
            </w:r>
          </w:p>
        </w:tc>
        <w:tc>
          <w:tcPr>
            <w:tcW w:type="dxa" w:w="2438"/>
          </w:tcPr>
          <w:p>
            <w:pPr>
              <w:spacing w:after="20"/>
            </w:pPr>
            <w:r>
              <w:rPr>
                <w:sz w:val="18"/>
              </w:rPr>
              <w:t>0.778</w:t>
            </w:r>
          </w:p>
        </w:tc>
      </w:tr>
      <w:tr>
        <w:trPr>
          <w:cantSplit/>
        </w:trPr>
        <w:tc>
          <w:tcPr>
            <w:tcW w:type="dxa" w:w="2438"/>
          </w:tcPr>
          <w:p>
            <w:pPr>
              <w:spacing w:after="20"/>
            </w:pPr>
            <w:r>
              <w:rPr>
                <w:sz w:val="18"/>
              </w:rPr>
              <w:t>2</w:t>
            </w:r>
          </w:p>
        </w:tc>
        <w:tc>
          <w:tcPr>
            <w:tcW w:type="dxa" w:w="2438"/>
          </w:tcPr>
          <w:p>
            <w:pPr>
              <w:spacing w:after="20"/>
            </w:pPr>
            <w:r>
              <w:rPr>
                <w:sz w:val="18"/>
              </w:rPr>
              <w:t>0.424</w:t>
            </w:r>
          </w:p>
        </w:tc>
        <w:tc>
          <w:tcPr>
            <w:tcW w:type="dxa" w:w="2438"/>
          </w:tcPr>
          <w:p>
            <w:pPr>
              <w:spacing w:after="20"/>
            </w:pPr>
            <w:r>
              <w:rPr>
                <w:sz w:val="18"/>
              </w:rPr>
              <w:t>1.247</w:t>
            </w:r>
          </w:p>
        </w:tc>
        <w:tc>
          <w:tcPr>
            <w:tcW w:type="dxa" w:w="2438"/>
          </w:tcPr>
          <w:p>
            <w:pPr>
              <w:spacing w:after="20"/>
            </w:pPr>
            <w:r>
              <w:rPr>
                <w:sz w:val="18"/>
              </w:rPr>
              <w:t>1.112</w:t>
            </w:r>
          </w:p>
        </w:tc>
      </w:tr>
      <w:tr>
        <w:trPr>
          <w:cantSplit/>
        </w:trPr>
        <w:tc>
          <w:tcPr>
            <w:tcW w:type="dxa" w:w="2438"/>
          </w:tcPr>
          <w:p>
            <w:pPr>
              <w:spacing w:after="20"/>
            </w:pPr>
            <w:r>
              <w:rPr>
                <w:sz w:val="18"/>
              </w:rPr>
              <w:t>3</w:t>
            </w:r>
          </w:p>
        </w:tc>
        <w:tc>
          <w:tcPr>
            <w:tcW w:type="dxa" w:w="2438"/>
          </w:tcPr>
          <w:p>
            <w:pPr>
              <w:spacing w:after="20"/>
            </w:pPr>
            <w:r>
              <w:rPr>
                <w:sz w:val="18"/>
              </w:rPr>
              <w:t>0.487</w:t>
            </w:r>
          </w:p>
        </w:tc>
        <w:tc>
          <w:tcPr>
            <w:tcW w:type="dxa" w:w="2438"/>
          </w:tcPr>
          <w:p>
            <w:pPr>
              <w:spacing w:after="20"/>
            </w:pPr>
            <w:r>
              <w:rPr>
                <w:sz w:val="18"/>
              </w:rPr>
              <w:t>1.352</w:t>
            </w:r>
          </w:p>
        </w:tc>
        <w:tc>
          <w:tcPr>
            <w:tcW w:type="dxa" w:w="2438"/>
          </w:tcPr>
          <w:p>
            <w:pPr>
              <w:spacing w:after="20"/>
            </w:pPr>
            <w:r>
              <w:rPr>
                <w:sz w:val="18"/>
              </w:rPr>
              <w:t>1.256</w:t>
            </w:r>
          </w:p>
        </w:tc>
      </w:tr>
      <w:tr>
        <w:trPr>
          <w:cantSplit/>
        </w:trPr>
        <w:tc>
          <w:tcPr>
            <w:tcW w:type="dxa" w:w="2438"/>
          </w:tcPr>
          <w:p>
            <w:pPr>
              <w:spacing w:after="20"/>
            </w:pPr>
            <w:r>
              <w:rPr>
                <w:sz w:val="18"/>
              </w:rPr>
              <w:t>4</w:t>
            </w:r>
          </w:p>
        </w:tc>
        <w:tc>
          <w:tcPr>
            <w:tcW w:type="dxa" w:w="2438"/>
          </w:tcPr>
          <w:p>
            <w:pPr>
              <w:spacing w:after="20"/>
            </w:pPr>
            <w:r>
              <w:rPr>
                <w:sz w:val="18"/>
              </w:rPr>
              <w:t>0.556</w:t>
            </w:r>
          </w:p>
        </w:tc>
        <w:tc>
          <w:tcPr>
            <w:tcW w:type="dxa" w:w="2438"/>
          </w:tcPr>
          <w:p>
            <w:pPr>
              <w:spacing w:after="20"/>
            </w:pPr>
            <w:r>
              <w:rPr>
                <w:sz w:val="18"/>
              </w:rPr>
              <w:t>1.684</w:t>
            </w:r>
          </w:p>
        </w:tc>
        <w:tc>
          <w:tcPr>
            <w:tcW w:type="dxa" w:w="2438"/>
          </w:tcPr>
          <w:p>
            <w:pPr>
              <w:spacing w:after="20"/>
            </w:pPr>
            <w:r>
              <w:rPr>
                <w:sz w:val="18"/>
              </w:rPr>
              <w:t>1.356</w:t>
            </w:r>
          </w:p>
        </w:tc>
      </w:tr>
      <w:tr>
        <w:trPr>
          <w:cantSplit/>
        </w:trPr>
        <w:tc>
          <w:tcPr>
            <w:tcW w:type="dxa" w:w="2438"/>
          </w:tcPr>
          <w:p>
            <w:pPr>
              <w:spacing w:after="20"/>
            </w:pPr>
            <w:r>
              <w:rPr>
                <w:sz w:val="18"/>
              </w:rPr>
              <w:t>5</w:t>
            </w:r>
          </w:p>
        </w:tc>
        <w:tc>
          <w:tcPr>
            <w:tcW w:type="dxa" w:w="2438"/>
          </w:tcPr>
          <w:p>
            <w:pPr>
              <w:spacing w:after="20"/>
            </w:pPr>
            <w:r>
              <w:rPr>
                <w:sz w:val="18"/>
              </w:rPr>
              <w:t>0.614</w:t>
            </w:r>
          </w:p>
        </w:tc>
        <w:tc>
          <w:tcPr>
            <w:tcW w:type="dxa" w:w="2438"/>
          </w:tcPr>
          <w:p>
            <w:pPr>
              <w:spacing w:after="20"/>
            </w:pPr>
            <w:r>
              <w:rPr>
                <w:sz w:val="18"/>
              </w:rPr>
              <w:t>1.657</w:t>
            </w:r>
          </w:p>
        </w:tc>
        <w:tc>
          <w:tcPr>
            <w:tcW w:type="dxa" w:w="2438"/>
          </w:tcPr>
          <w:p>
            <w:pPr>
              <w:spacing w:after="20"/>
            </w:pPr>
            <w:r>
              <w:rPr>
                <w:sz w:val="18"/>
              </w:rPr>
              <w:t>1.462</w:t>
            </w:r>
          </w:p>
        </w:tc>
      </w:tr>
      <w:tr>
        <w:trPr>
          <w:cantSplit/>
        </w:trPr>
        <w:tc>
          <w:tcPr>
            <w:tcW w:type="dxa" w:w="2438"/>
          </w:tcPr>
          <w:p>
            <w:pPr>
              <w:spacing w:after="20"/>
            </w:pPr>
            <w:r>
              <w:rPr>
                <w:sz w:val="18"/>
              </w:rPr>
              <w:t>6</w:t>
            </w:r>
          </w:p>
        </w:tc>
        <w:tc>
          <w:tcPr>
            <w:tcW w:type="dxa" w:w="2438"/>
          </w:tcPr>
          <w:p>
            <w:pPr>
              <w:spacing w:after="20"/>
            </w:pPr>
            <w:r>
              <w:rPr>
                <w:sz w:val="18"/>
              </w:rPr>
              <w:t>0.720</w:t>
            </w:r>
          </w:p>
        </w:tc>
        <w:tc>
          <w:tcPr>
            <w:tcW w:type="dxa" w:w="2438"/>
          </w:tcPr>
          <w:p>
            <w:pPr>
              <w:spacing w:after="20"/>
            </w:pPr>
            <w:r>
              <w:rPr>
                <w:sz w:val="18"/>
              </w:rPr>
              <w:t>2.162</w:t>
            </w:r>
          </w:p>
        </w:tc>
        <w:tc>
          <w:tcPr>
            <w:tcW w:type="dxa" w:w="2438"/>
          </w:tcPr>
          <w:p>
            <w:pPr>
              <w:spacing w:after="20"/>
            </w:pPr>
            <w:r>
              <w:rPr>
                <w:sz w:val="18"/>
              </w:rPr>
              <w:t>1.705</w:t>
            </w:r>
          </w:p>
        </w:tc>
      </w:tr>
      <w:tr>
        <w:trPr>
          <w:cantSplit/>
        </w:trPr>
        <w:tc>
          <w:tcPr>
            <w:tcW w:type="dxa" w:w="2438"/>
          </w:tcPr>
          <w:p>
            <w:pPr>
              <w:spacing w:after="20"/>
            </w:pPr>
            <w:r>
              <w:rPr>
                <w:sz w:val="18"/>
              </w:rPr>
              <w:t>7</w:t>
            </w:r>
          </w:p>
        </w:tc>
        <w:tc>
          <w:tcPr>
            <w:tcW w:type="dxa" w:w="2438"/>
          </w:tcPr>
          <w:p>
            <w:pPr>
              <w:spacing w:after="20"/>
            </w:pPr>
            <w:r>
              <w:rPr>
                <w:sz w:val="18"/>
              </w:rPr>
              <w:t>1.234</w:t>
            </w:r>
          </w:p>
        </w:tc>
        <w:tc>
          <w:tcPr>
            <w:tcW w:type="dxa" w:w="2438"/>
          </w:tcPr>
          <w:p>
            <w:pPr>
              <w:spacing w:after="20"/>
            </w:pPr>
            <w:r>
              <w:rPr>
                <w:sz w:val="18"/>
              </w:rPr>
              <w:t>3.427</w:t>
            </w:r>
          </w:p>
        </w:tc>
        <w:tc>
          <w:tcPr>
            <w:tcW w:type="dxa" w:w="2438"/>
          </w:tcPr>
          <w:p>
            <w:pPr>
              <w:spacing w:after="20"/>
            </w:pPr>
            <w:r>
              <w:rPr>
                <w:sz w:val="18"/>
              </w:rPr>
              <w:t>3.092</w:t>
            </w:r>
          </w:p>
        </w:tc>
      </w:tr>
      <w:tr>
        <w:trPr>
          <w:cantSplit/>
        </w:trPr>
        <w:tc>
          <w:tcPr>
            <w:tcW w:type="dxa" w:w="2438"/>
          </w:tcPr>
          <w:p>
            <w:pPr>
              <w:spacing w:after="20"/>
            </w:pPr>
            <w:r>
              <w:rPr>
                <w:sz w:val="18"/>
              </w:rPr>
              <w:t>8</w:t>
            </w:r>
          </w:p>
        </w:tc>
        <w:tc>
          <w:tcPr>
            <w:tcW w:type="dxa" w:w="2438"/>
          </w:tcPr>
          <w:p>
            <w:pPr>
              <w:spacing w:after="20"/>
            </w:pPr>
            <w:r>
              <w:rPr>
                <w:sz w:val="18"/>
              </w:rPr>
              <w:t>1.357</w:t>
            </w:r>
          </w:p>
        </w:tc>
        <w:tc>
          <w:tcPr>
            <w:tcW w:type="dxa" w:w="2438"/>
          </w:tcPr>
          <w:p>
            <w:pPr>
              <w:spacing w:after="20"/>
            </w:pPr>
            <w:r>
              <w:rPr>
                <w:sz w:val="18"/>
              </w:rPr>
              <w:t>3.866</w:t>
            </w:r>
          </w:p>
        </w:tc>
        <w:tc>
          <w:tcPr>
            <w:tcW w:type="dxa" w:w="2438"/>
          </w:tcPr>
          <w:p>
            <w:pPr>
              <w:spacing w:after="20"/>
            </w:pPr>
            <w:r>
              <w:rPr>
                <w:sz w:val="18"/>
              </w:rPr>
              <w:t>3.109</w:t>
            </w:r>
          </w:p>
        </w:tc>
      </w:tr>
      <w:tr>
        <w:trPr>
          <w:cantSplit/>
        </w:trPr>
        <w:tc>
          <w:tcPr>
            <w:tcW w:type="dxa" w:w="2438"/>
          </w:tcPr>
          <w:p>
            <w:pPr>
              <w:spacing w:after="20"/>
            </w:pPr>
            <w:r>
              <w:rPr>
                <w:sz w:val="18"/>
              </w:rPr>
              <w:t>9</w:t>
            </w:r>
          </w:p>
        </w:tc>
        <w:tc>
          <w:tcPr>
            <w:tcW w:type="dxa" w:w="2438"/>
          </w:tcPr>
          <w:p>
            <w:pPr>
              <w:spacing w:after="20"/>
            </w:pPr>
            <w:r>
              <w:rPr>
                <w:sz w:val="18"/>
              </w:rPr>
              <w:t>1.498</w:t>
            </w:r>
          </w:p>
        </w:tc>
        <w:tc>
          <w:tcPr>
            <w:tcW w:type="dxa" w:w="2438"/>
          </w:tcPr>
          <w:p>
            <w:pPr>
              <w:spacing w:after="20"/>
            </w:pPr>
            <w:r>
              <w:rPr>
                <w:sz w:val="18"/>
              </w:rPr>
              <w:t>4.205</w:t>
            </w:r>
          </w:p>
        </w:tc>
        <w:tc>
          <w:tcPr>
            <w:tcW w:type="dxa" w:w="2438"/>
          </w:tcPr>
          <w:p>
            <w:pPr>
              <w:spacing w:after="20"/>
            </w:pPr>
            <w:r>
              <w:rPr>
                <w:sz w:val="18"/>
              </w:rPr>
              <w:t>3.216</w:t>
            </w:r>
          </w:p>
        </w:tc>
      </w:tr>
      <w:tr>
        <w:trPr>
          <w:cantSplit/>
        </w:trPr>
        <w:tc>
          <w:tcPr>
            <w:tcW w:type="dxa" w:w="2438"/>
          </w:tcPr>
          <w:p>
            <w:pPr>
              <w:spacing w:after="20"/>
            </w:pPr>
            <w:r>
              <w:rPr>
                <w:sz w:val="18"/>
              </w:rPr>
              <w:t>10</w:t>
            </w:r>
          </w:p>
        </w:tc>
        <w:tc>
          <w:tcPr>
            <w:tcW w:type="dxa" w:w="2438"/>
          </w:tcPr>
          <w:p>
            <w:pPr>
              <w:spacing w:after="20"/>
            </w:pPr>
            <w:r>
              <w:rPr>
                <w:sz w:val="18"/>
              </w:rPr>
              <w:t>1.655</w:t>
            </w:r>
          </w:p>
        </w:tc>
        <w:tc>
          <w:tcPr>
            <w:tcW w:type="dxa" w:w="2438"/>
          </w:tcPr>
          <w:p>
            <w:pPr>
              <w:spacing w:after="20"/>
            </w:pPr>
            <w:r>
              <w:rPr>
                <w:sz w:val="18"/>
              </w:rPr>
              <w:t>4.483</w:t>
            </w:r>
          </w:p>
        </w:tc>
        <w:tc>
          <w:tcPr>
            <w:tcW w:type="dxa" w:w="2438"/>
          </w:tcPr>
          <w:p>
            <w:pPr>
              <w:spacing w:after="20"/>
            </w:pPr>
            <w:r>
              <w:rPr>
                <w:sz w:val="18"/>
              </w:rPr>
              <w:t>3.323</w:t>
            </w:r>
          </w:p>
        </w:tc>
      </w:tr>
    </w:tbl>
    <w:p>
      <w:pPr>
        <w:keepNext/>
      </w:pPr>
      <w:r>
        <w:t>表3  不同边缘检测算法定量评价指标对比</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tcPr>
          <w:p>
            <w:pPr>
              <w:spacing w:after="20"/>
            </w:pPr>
            <w:r>
              <w:rPr>
                <w:sz w:val="18"/>
              </w:rPr>
              <w:t>算法</w:t>
            </w:r>
          </w:p>
        </w:tc>
        <w:tc>
          <w:tcPr>
            <w:tcW w:type="dxa" w:w="1950"/>
          </w:tcPr>
          <w:p>
            <w:pPr>
              <w:spacing w:after="20"/>
            </w:pPr>
            <w:r>
              <w:rPr>
                <w:sz w:val="18"/>
              </w:rPr>
              <w:t>Precision</w:t>
            </w:r>
          </w:p>
        </w:tc>
        <w:tc>
          <w:tcPr>
            <w:tcW w:type="dxa" w:w="1950"/>
          </w:tcPr>
          <w:p>
            <w:pPr>
              <w:spacing w:after="20"/>
            </w:pPr>
            <w:r>
              <w:rPr>
                <w:sz w:val="18"/>
              </w:rPr>
              <w:t>Recall</w:t>
            </w:r>
          </w:p>
        </w:tc>
        <w:tc>
          <w:tcPr>
            <w:tcW w:type="dxa" w:w="1950"/>
          </w:tcPr>
          <w:p>
            <w:pPr>
              <w:spacing w:after="20"/>
            </w:pPr>
            <w:r>
              <w:rPr>
                <w:sz w:val="18"/>
              </w:rPr>
              <w:t>F1</w:t>
            </w:r>
          </w:p>
        </w:tc>
        <w:tc>
          <w:tcPr>
            <w:tcW w:type="dxa" w:w="1950"/>
          </w:tcPr>
          <w:p>
            <w:pPr>
              <w:spacing w:after="20"/>
            </w:pPr>
            <w:r>
              <w:rPr>
                <w:sz w:val="18"/>
              </w:rPr>
              <w:t>平均亚像素误差</w:t>
            </w:r>
          </w:p>
        </w:tc>
      </w:tr>
      <w:tr>
        <w:trPr>
          <w:cantSplit/>
        </w:trPr>
        <w:tc>
          <w:tcPr>
            <w:tcW w:type="dxa" w:w="1950"/>
          </w:tcPr>
          <w:p>
            <w:pPr>
              <w:spacing w:after="20"/>
            </w:pPr>
            <w:r>
              <w:rPr>
                <w:sz w:val="18"/>
              </w:rPr>
              <w:t>Canny</w:t>
            </w:r>
          </w:p>
        </w:tc>
        <w:tc>
          <w:tcPr>
            <w:tcW w:type="dxa" w:w="1950"/>
          </w:tcPr>
          <w:p>
            <w:pPr>
              <w:spacing w:after="20"/>
            </w:pPr>
            <w:r>
              <w:rPr>
                <w:sz w:val="18"/>
              </w:rPr>
              <w:t>0.723</w:t>
            </w:r>
          </w:p>
        </w:tc>
        <w:tc>
          <w:tcPr>
            <w:tcW w:type="dxa" w:w="1950"/>
          </w:tcPr>
          <w:p>
            <w:pPr>
              <w:spacing w:after="20"/>
            </w:pPr>
            <w:r>
              <w:rPr>
                <w:sz w:val="18"/>
              </w:rPr>
              <w:t>0.653</w:t>
            </w:r>
          </w:p>
        </w:tc>
        <w:tc>
          <w:tcPr>
            <w:tcW w:type="dxa" w:w="1950"/>
          </w:tcPr>
          <w:p>
            <w:pPr>
              <w:spacing w:after="20"/>
            </w:pPr>
            <w:r>
              <w:rPr>
                <w:sz w:val="18"/>
              </w:rPr>
              <w:t>0.687</w:t>
            </w:r>
          </w:p>
        </w:tc>
        <w:tc>
          <w:tcPr>
            <w:tcW w:type="dxa" w:w="1950"/>
          </w:tcPr>
          <w:p>
            <w:pPr>
              <w:spacing w:after="20"/>
            </w:pPr>
            <w:r>
              <w:rPr>
                <w:sz w:val="18"/>
              </w:rPr>
              <w:t>0.46</w:t>
            </w:r>
          </w:p>
        </w:tc>
      </w:tr>
      <w:tr>
        <w:trPr>
          <w:cantSplit/>
        </w:trPr>
        <w:tc>
          <w:tcPr>
            <w:tcW w:type="dxa" w:w="1950"/>
          </w:tcPr>
          <w:p>
            <w:pPr>
              <w:spacing w:after="20"/>
            </w:pPr>
            <w:r>
              <w:rPr>
                <w:sz w:val="18"/>
              </w:rPr>
              <w:t>本文</w:t>
            </w:r>
          </w:p>
        </w:tc>
        <w:tc>
          <w:tcPr>
            <w:tcW w:type="dxa" w:w="1950"/>
          </w:tcPr>
          <w:p>
            <w:pPr>
              <w:spacing w:after="20"/>
            </w:pPr>
            <w:r>
              <w:rPr>
                <w:sz w:val="18"/>
              </w:rPr>
              <w:t>0.940</w:t>
            </w:r>
          </w:p>
        </w:tc>
        <w:tc>
          <w:tcPr>
            <w:tcW w:type="dxa" w:w="1950"/>
          </w:tcPr>
          <w:p>
            <w:pPr>
              <w:spacing w:after="20"/>
            </w:pPr>
            <w:r>
              <w:rPr>
                <w:sz w:val="18"/>
              </w:rPr>
              <w:t>0.913</w:t>
            </w:r>
          </w:p>
        </w:tc>
        <w:tc>
          <w:tcPr>
            <w:tcW w:type="dxa" w:w="1950"/>
          </w:tcPr>
          <w:p>
            <w:pPr>
              <w:spacing w:after="20"/>
            </w:pPr>
            <w:r>
              <w:rPr>
                <w:sz w:val="18"/>
              </w:rPr>
              <w:t>0.927</w:t>
            </w:r>
          </w:p>
        </w:tc>
        <w:tc>
          <w:tcPr>
            <w:tcW w:type="dxa" w:w="1950"/>
          </w:tcPr>
          <w:p>
            <w:pPr>
              <w:spacing w:after="20"/>
            </w:pPr>
            <w:r>
              <w:rPr>
                <w:sz w:val="18"/>
              </w:rPr>
              <w:t>0.07</w:t>
            </w:r>
          </w:p>
        </w:tc>
      </w:tr>
    </w:tbl>
    <w:p>
      <w:r>
        <w:t>由图1可知本文算法达到亚像素精度高于传统Canny算法像素精度，由表2可知本文算法的处理时间约为Canny-Zernike算法的35%，相对减少了65%；约为传统Legendre算法的42%，相对减少了58%。由表3可知相较于传统Canny算法，本文所提融合Canny与Legendre矩的亚像素检测方法精确率提升约30%、召回率提升近40%，边缘平均定位误差由0.46像素降低至0.07像素，定量验证该算法在航拍图像中可实现更完整的轮廓提取、更少的伪边缘干扰，同时具备更高的亚像素定位精度。综上，本文算法在保证像素精度的同时，处理速率上比传统的Canny-Zernike和Legendre算法分别降低了65%和58%优于传统算法。</w:t>
      </w:r>
    </w:p>
    <w:p>
      <w:r>
        <w:t>本研究受天津市科技计划项目(项目编号：25KPKJRC00050)支持。</w:t>
      </w:r>
    </w:p>
    <w:p>
      <w:pPr>
        <w:pStyle w:val="Heading1"/>
      </w:pPr>
      <w:r>
        <w:t>参考文献</w:t>
      </w:r>
    </w:p>
    <w:p>
      <w:r>
        <w:t>[1] Zhang, H., Wang, L., Tian, T. and Yin, J. (2021) A Review of Unmanned Aerial Vehicle Low-Altitude Remote Sensing</w:t>
      </w:r>
      <w:r>
        <w:t xml:space="preserve"> (UAV-LARS) Use in Agricultural Monitoring in China. Remote Sensing, 13, Article No. 1221.</w:t>
      </w:r>
      <w:r>
        <w:t xml:space="preserve"> https://doi.org/10.3390/rs13061221</w:t>
      </w:r>
    </w:p>
    <w:p>
      <w:r>
        <w:t>[2] Mozaffari, M., Saad, W., Bennis, M., et al. (2019) Towards the Unmanned Aerial Vehicles (UAVs): A Comprehensive</w:t>
      </w:r>
      <w:r>
        <w:t xml:space="preserve"> Review. IEEE Communications Surveys &amp; Tutorials, 21, 2689-2714.</w:t>
      </w:r>
    </w:p>
    <w:p>
      <w:r>
        <w:t>[3] Ramachandran, A. and Sangaiah, A.K. (2021) A Review on Object Detection in Unmanned Aerial Vehicle Surveillance.</w:t>
      </w:r>
      <w:r>
        <w:t xml:space="preserve"> International Journal of Cognitive Computing in Engineering, 2, 215-228. https://doi.org/10.1016/j.ijcce.2021.11.005</w:t>
      </w:r>
    </w:p>
    <w:p>
      <w:r>
        <w:t>[4] Xia, X., Fattah, S.M.M. and Babar, M.A. (2023) A Survey on UAV-Enabled Edge Computing: Resource Management</w:t>
      </w:r>
      <w:r>
        <w:t xml:space="preserve"> Perspective. ACM Computing Surveys, 56, 1-36. https://doi.org/10.1145/3626566</w:t>
      </w:r>
    </w:p>
    <w:p>
      <w:r>
        <w:t>[5] Abrar, M., Ajmal, U., Almohaimeed, Z.M., Gui, X., Akram, R. and Masroor, R. (2021) Energy Efficient UAV-Enabled</w:t>
      </w:r>
      <w:r>
        <w:t xml:space="preserve"> Mobile Edge Computing for IoT Devices: A Review. IEEE Access, 9, 127779-127798.</w:t>
      </w:r>
      <w:r>
        <w:t xml:space="preserve"> https://doi.org/10.1109/access.2021.3112104</w:t>
      </w:r>
    </w:p>
    <w:p>
      <w:r>
        <w:t>[6] Hoque, M.U., Kumar, D., Audet, Y. and Savaria, Y. (2022) Design and Analysis of a 35 GHz Rectenna System for</w:t>
      </w:r>
      <w:r>
        <w:t xml:space="preserve"> Wireless Power Transfer to an Unmanned Air Vehicle. Energies, 15, Article No. 320.</w:t>
      </w:r>
      <w:r>
        <w:t xml:space="preserve"> https://doi.org/10.3390/en15010320</w:t>
      </w:r>
    </w:p>
    <w:p>
      <w:r>
        <w:t>[7] Sun, R., Lei, T., Chen, Q., Wang, Z., Du, X., Zhao, W., et al. (2022) Survey of Image Edge Detection. Frontiers in Signal</w:t>
      </w:r>
      <w:r>
        <w:t xml:space="preserve"> Processing, 2, Article ID: 826967. https://doi.org/10.3389/frsip.2022.826967</w:t>
      </w:r>
    </w:p>
    <w:p>
      <w:r>
        <w:t>[8] 王梓权, 张博, 王卓, 等. 基于Sobel滤波的光存储图像检测算法[J]. 激光与光电子学进展, 2025, 62(8): 294-299.</w:t>
      </w:r>
    </w:p>
    <w:p>
      <w:r>
        <w:t>[9] Tariq, N., Hamzah, R.A., Ng, T.F., Wang, S.L. and Ibrahim, H. (2021) Quality Assessment Methods to Evaluate the</w:t>
      </w:r>
      <w:r>
        <w:t xml:space="preserve"> Performance of Edge Detection Algorithms for Digital Image: A Systematic Literature Review. IEEE Access, 9, 87763-</w:t>
      </w:r>
      <w:r>
        <w:t xml:space="preserve"> 87776. https://doi.org/10.1109/access.2021.3089210</w:t>
      </w:r>
    </w:p>
    <w:p>
      <w:r>
        <w:t>[10] Abdullah, H.-A.T., Mahmood, R.Z., Alhaj Zber, S.M., Mohammed, R.A., Ahmed, M.R. and Talab, A.W. (2024) FPGA-</w:t>
      </w:r>
      <w:r>
        <w:t xml:space="preserve"> Based Three Edge Detection Algorithms (Sobel, Prewitt and Roberts) Implementation for Image Processing. Przegląd</w:t>
      </w:r>
      <w:r>
        <w:t xml:space="preserve"> Elektrotechniczny, 100, 29-33. https://doi.org/10.15199/48.2024.02.05</w:t>
      </w:r>
    </w:p>
    <w:p>
      <w:r>
        <w:t>[11] Ramnarayan, R., Saklani, N. and Verma, V. (2019) A Review on Edge Detection Technique “Canny Edge Detection”.</w:t>
      </w:r>
      <w:r>
        <w:t xml:space="preserve"> International Journal of Computer Applications, 178, 28-30. https://doi.org/10.5120/ijca2019918828</w:t>
      </w:r>
    </w:p>
    <w:p>
      <w:r>
        <w:t>[12] 刘宇涵, 闫河, 陈早早, 等. 强噪声下自适应Canny算子边缘检测[J]. 光学精密工程, 2022, 30(3): 350-362.</w:t>
      </w:r>
    </w:p>
    <w:p>
      <w:r>
        <w:t>[13] Bustacara-Medina, C. and Ruiz-García, E. (2023) Accuracy of Legendre Moments for Image Representation. Computer</w:t>
      </w:r>
      <w:r>
        <w:t xml:space="preserve"> Science Research Notes, 3301, 249-257. https://doi.org/10.24132/CSRN.3301.29</w:t>
      </w:r>
    </w:p>
    <w:p>
      <w:r>
        <w:t>[14] 黄怡静, 胡小平, 彭向前, 黄泓. 改进 Canny 算子的图像边缘检测算法[J]. 机械科学与技术, 2025, 44(9): 1612-</w:t>
      </w:r>
      <w:r>
        <w:t xml:space="preserve"> 1621.</w:t>
      </w:r>
    </w:p>
    <w:p>
      <w:r>
        <w:t>[15] 张喜民, 詹海生. 基于双三次插值与Zernike矩的图像亚像素边缘检测算法[J]. 计量学报, 2025, 46(7): 989-995.</w:t>
      </w:r>
    </w:p>
    <w:p>
      <w:r>
        <w:t>[16] Du, B., Hao, Z.Q. and Wei, X.T. (2021) Roundness Detection of End Face for Shaft Workpiece Based on Canny-Zernike</w:t>
      </w:r>
      <w:r>
        <w:t xml:space="preserve"> Sub Pixel Edge Detection and Improved Hough Transform. Proceedings of the 2021 IEEE 11th International Conference</w:t>
      </w:r>
      <w:r>
        <w:t xml:space="preserve"> on Electronics Information and Emergency Communication, Beijing, 18-20 June 2021, 1-4.</w:t>
      </w:r>
      <w:r>
        <w:t xml:space="preserve"> https://doi.org/10.1109/iceiec51955.2021.9463822</w:t>
      </w:r>
    </w:p>
    <w:p>
      <w:r>
        <w:t>[17] Sheng, Y., Liu, J. and Wang, Z. (2022) A Review of Orthogonal Moments in Image Processing and Computer Vision.</w:t>
      </w:r>
      <w:r>
        <w:t xml:space="preserve"> IEEE Transactions on Industrial Informatics, 18, 7093-7108.</w:t>
      </w:r>
    </w:p>
    <w:p>
      <w:r>
        <w:t>[18] Zhang, S., Wang, F., Wu, X. and Gao, K. (2023) MTF Measurement by Slanted-Edge Method Based on Improved</w:t>
      </w:r>
      <w:r>
        <w:t xml:space="preserve"> Zernike Moments. Sensors, 23, Article No. 509. https://doi.org/10.3390/s23010509</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pPr>
    <w:rPr>
      <w:rFonts w:ascii="Times New Roman" w:hAnsi="Times New Roman"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eastAsia="Songti SC"/>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Songti S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120"/>
      <w:contextualSpacing/>
    </w:pPr>
    <w:rPr>
      <w:rFonts w:asciiTheme="majorHAnsi" w:eastAsiaTheme="majorEastAsia" w:hAnsiTheme="majorHAnsi" w:cstheme="majorBidi" w:ascii="Times New Roman" w:hAnsi="Times New Roman" w:eastAsia="Songti SC"/>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Canny与改进Legendre矩结合的无人机边缘检测</dc:title>
  <dc:subject>中文课程案例 删去摘要关键词结论 保留原图及参考文献</dc:subject>
  <dc:creator>张明德，王利强</dc:creator>
  <cp:keywords/>
  <dc:description>来源 doi:10.12677/csa.2026.1610310；CC BY 4.0；经删节的教学副本，非原始发表版。</dc:description>
  <cp:lastModifiedBy/>
  <cp:revision>1</cp:revision>
  <dcterms:created xsi:type="dcterms:W3CDTF">2013-12-23T23:15:00Z</dcterms:created>
  <dcterms:modified xsi:type="dcterms:W3CDTF">2013-12-23T23:15:00Z</dcterms:modified>
  <cp:category/>
</cp:coreProperties>
</file>