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ind w:firstLine="420" w:firstLineChars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系统设计说明书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670"/>
        <w:gridCol w:w="16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</w:tbl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1.1编写目的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1.2撰写背景</w:t>
      </w:r>
    </w:p>
    <w:p>
      <w:pPr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软件名称：橙汁</w:t>
      </w:r>
    </w:p>
    <w:p>
      <w:pPr>
        <w:ind w:leftChars="20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开发者：福州大学至诚学院计算机</w:t>
      </w:r>
      <w:bookmarkStart w:id="0" w:name="_GoBack"/>
      <w:bookmarkEnd w:id="0"/>
      <w:r>
        <w:rPr>
          <w:rFonts w:ascii="Times New Roman" w:hAnsi="Times New Roman" w:eastAsia="Times New Roman"/>
          <w:sz w:val="24"/>
          <w:szCs w:val="24"/>
        </w:rPr>
        <w:t>系2017级 "Happy tree friends"。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  旨在为至诚学子提供课表便捷查询，以及指纹签到查询与通知等功能。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1.3预期读者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用户：了解功能模块和系统性能。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测试人员：对软件进行功能性测试。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开发人员：可以根据本文档了解系统框架构成。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维护人员：针对软件系统进行维护。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1.4术语说明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47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JetPack是Google推出的一些库的集合，是Android基础支持库SDK以外的部分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LiveData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一个能够感知生命周期、可观察的数据持有类 ，它可以以一个 更解耦的方式来共享数据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Activity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Android组件中最基本也是最为常见用的四大组件之一，提供一个屏幕，用户可以用来交互为了完成某项任务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Shared Preferences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Android系统中一种</w:t>
            </w:r>
            <w:r>
              <w:rPr>
                <w:rFonts w:ascii="&quot;Microsoft YaHei&quot;, &quot;SF Pro Disp" w:hAnsi="&quot;Microsoft YaHei&quot;, &quot;SF Pro Disp" w:eastAsia="&quot;Microsoft YaHei&quot;, &quot;SF Pro Disp"/>
                <w:color w:val="4D4D4D"/>
                <w:spacing w:val="0"/>
                <w:sz w:val="24"/>
                <w:szCs w:val="24"/>
                <w:shd w:val="clear" w:fill="FFFFFF"/>
              </w:rPr>
              <w:t>轻量级的数据存储方式</w:t>
            </w:r>
          </w:p>
        </w:tc>
      </w:tr>
    </w:tbl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1.5参考资料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"https://www.doc88.com/p-5055640471780.html" \h </w:instrText>
      </w:r>
      <w: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t>健康保健知识库系统设定说明书</w: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napToGrid w:val="0"/>
        <w:ind w:left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[2]《软件工程》第八版 作者：罗杰 S.普莱斯曼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总体设计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2.1概述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2.1.1 功能描述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课表查询：登录之后，打开App首页即能看到课表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指纹签到：签到时间会进行通知提醒，签到完成前后都可对签到状态进行查询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2.1.2 运行环境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运行要求：Android5.0及以上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2.1.3 开发环境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2.2 系统总体结构和软件技术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2.2.1 系统构思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9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2.2.2 软件框架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2.2.2.1 类图：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4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UML设计图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3.1 系统用例图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65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 活动图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8853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3.3 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665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3.4 数据流图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948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系统功能设计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4.1基本功能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5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   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特征界面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登录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8"/>
        <w:gridCol w:w="1734"/>
        <w:gridCol w:w="129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stuID：学生的学号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eduPassword：教务网密码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leavePassword：请假系统的密码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侧边功能栏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952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4.2功能展示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1143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79"/>
        <w:gridCol w:w="1734"/>
        <w:gridCol w:w="1298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4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班级未签界面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381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4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13335" b="133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4.1接口设计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第五章 系统出错处理设计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 系统出错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5.2处理方法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&quot;Microsoft YaHei&quot;, &quot;SF Pro Dis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05105"/>
    <w:rsid w:val="00616505"/>
    <w:rsid w:val="0062213C"/>
    <w:rsid w:val="00633F40"/>
    <w:rsid w:val="006549AD"/>
    <w:rsid w:val="00684D9C"/>
    <w:rsid w:val="00A60633"/>
    <w:rsid w:val="00AA33CD"/>
    <w:rsid w:val="00BA0C1A"/>
    <w:rsid w:val="00C061CB"/>
    <w:rsid w:val="00C604EC"/>
    <w:rsid w:val="00E26251"/>
    <w:rsid w:val="00EA1EE8"/>
    <w:rsid w:val="00F53662"/>
    <w:rsid w:val="083D07F0"/>
    <w:rsid w:val="097D212F"/>
    <w:rsid w:val="105E3B74"/>
    <w:rsid w:val="1C2C4424"/>
    <w:rsid w:val="1CD54CE6"/>
    <w:rsid w:val="1DEC38DC"/>
    <w:rsid w:val="2B0D3D5F"/>
    <w:rsid w:val="30456175"/>
    <w:rsid w:val="36772279"/>
    <w:rsid w:val="40306296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A6700E-BA73-47E0-A4E9-9F032C31D0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345</Words>
  <Characters>1972</Characters>
  <Lines>16</Lines>
  <Paragraphs>4</Paragraphs>
  <TotalTime>0</TotalTime>
  <ScaleCrop>false</ScaleCrop>
  <LinksUpToDate>false</LinksUpToDate>
  <CharactersWithSpaces>2313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SoreaK</cp:lastModifiedBy>
  <dcterms:modified xsi:type="dcterms:W3CDTF">2020-04-19T15:40:27Z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