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 w:eastAsia="新細明體" w:cs="Times New Roman"/>
          <w:sz w:val="32"/>
          <w:szCs w:val="32"/>
          <w:lang w:val="en-US" w:eastAsia="zh-TW"/>
        </w:rPr>
      </w:pPr>
      <w:r>
        <w:rPr>
          <w:rFonts w:hint="default" w:ascii="Times New Roman" w:hAnsi="Times New Roman" w:eastAsia="新細明體" w:cs="Times New Roman"/>
          <w:sz w:val="32"/>
          <w:szCs w:val="32"/>
          <w:lang w:val="en-US" w:eastAsia="zh-TW"/>
        </w:rPr>
        <w:t xml:space="preserve">109學年度上學期學習歷程 </w:t>
      </w:r>
      <w:r>
        <w:rPr>
          <w:rFonts w:hint="eastAsia" w:ascii="Times New Roman" w:hAnsi="Times New Roman" w:eastAsia="新細明體" w:cs="Times New Roman"/>
          <w:sz w:val="32"/>
          <w:szCs w:val="32"/>
          <w:lang w:val="en-US" w:eastAsia="zh-TW"/>
        </w:rPr>
        <w:t>數學</w:t>
      </w:r>
    </w:p>
    <w:p>
      <w:pP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</w:pP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題目：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通過問題學解題</w:t>
      </w: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r>
        <w:rPr>
          <w:rFonts w:hint="default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關鍵字：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>通過問題學解題</w:t>
      </w:r>
    </w:p>
    <w:p>
      <w:pP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ab/>
      </w:r>
    </w:p>
    <w:p>
      <w:pP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閱讀過《通過問題學解題後》，我也有做了幾題很有趣的題目，我最喜歡當中有關排列組合的部分。書中大部分題目都附有提示，並且同類型的題目不會只出一題，練習的機會絕不會少。並且在各個類別的章節中，都會指出這類型題目常見的套路。像是</w:t>
      </w:r>
      <w:r>
        <w:rPr>
          <w:rFonts w:hint="default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n</w:t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×</w:t>
      </w:r>
      <w:r>
        <w:rPr>
          <w:rFonts w:hint="default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n</w:t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>的棋盤是否能以1×2的矩形填滿，就可以適用黑白方格棋盤法。</w:t>
      </w:r>
    </w:p>
    <w:p>
      <w:pP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</w:pP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ab/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br w:type="textWrapping"/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ab/>
        <w:t>而我在報告中擔任介紹此書的角色，下為我製作的簡報。</w:t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br w:type="textWrapping"/>
      </w:r>
      <w:r>
        <w:drawing>
          <wp:inline distT="0" distB="0" distL="114300" distR="114300">
            <wp:extent cx="5266690" cy="298196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br w:type="textWrapping"/>
      </w:r>
    </w:p>
    <w:p>
      <w:r>
        <w:rPr>
          <w:rFonts w:hint="eastAsia" w:ascii="Times New Roman" w:hAnsi="Times New Roman" w:eastAsia="新細明體" w:cs="Times New Roman"/>
          <w:b w:val="0"/>
          <w:bCs w:val="0"/>
          <w:sz w:val="24"/>
          <w:szCs w:val="24"/>
          <w:lang w:val="en-US" w:eastAsia="zh-TW"/>
        </w:rPr>
        <w:tab/>
        <w:t>下頁起為我們報告的簡報。</w:t>
      </w:r>
      <w:r>
        <w:rPr>
          <w:rFonts w:hint="eastAsia" w:ascii="Times New Roman" w:hAnsi="Times New Roman" w:eastAsia="新細明體" w:cs="Times New Roman"/>
          <w:b/>
          <w:bCs/>
          <w:sz w:val="24"/>
          <w:szCs w:val="24"/>
          <w:lang w:val="en-US" w:eastAsia="zh-TW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54759"/>
    <w:rsid w:val="68F5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2021-02-03T13:06:00Z</dcterms:created>
  <dc:creator>Kulimi</dc:creator>
  <cp:lastModifiedBy>Kulimi</cp:lastModifiedBy>
  <dcterms:modified xsi:type="dcterms:W3CDTF">2021-02-03T13:28:47Z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