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D7DEC" w14:textId="0BFDB261" w:rsidR="00A2681F" w:rsidRDefault="00A2681F">
      <w:pPr>
        <w:pStyle w:val="Heading1"/>
        <w:rPr>
          <w:lang w:eastAsia="zh-CN"/>
        </w:rPr>
      </w:pPr>
      <w:r>
        <w:rPr>
          <w:rFonts w:hint="eastAsia"/>
          <w:lang w:eastAsia="zh-CN"/>
        </w:rPr>
        <w:t>README</w:t>
      </w:r>
    </w:p>
    <w:p w14:paraId="0F42FCBB" w14:textId="6E0DC1B7" w:rsidR="00AB64BB" w:rsidRDefault="00000000">
      <w:pPr>
        <w:pStyle w:val="Heading1"/>
      </w:pPr>
      <w:r>
        <w:t>1. Folder Structure</w:t>
      </w:r>
    </w:p>
    <w:p w14:paraId="17E65A18" w14:textId="77777777" w:rsidR="00AB64BB" w:rsidRDefault="00000000">
      <w:r>
        <w:t>The repository is organized into several folders corresponding to different components of the analysis:</w:t>
      </w:r>
      <w:r>
        <w:br/>
      </w:r>
      <w:r>
        <w:br/>
        <w:t>CPIIrep: Contains the code for CPII calculation and figure generation.</w:t>
      </w:r>
      <w:r>
        <w:br/>
      </w:r>
      <w:r>
        <w:br/>
        <w:t>club0 / club1 / club2 / clubG: Main simulation results for different climate club scenarios.</w:t>
      </w:r>
      <w:r>
        <w:br/>
      </w:r>
      <w:r>
        <w:br/>
        <w:t>club0rt / club1rt / club2rt: Corresponding scenarios with retaliatory tariffs (rt = retaliate tariff).</w:t>
      </w:r>
      <w:r>
        <w:br/>
      </w:r>
      <w:r>
        <w:br/>
        <w:t>tariff_sensitivity: Results for sensitivity analysis with retaliatory tariffs at 5% and 20% levels.</w:t>
      </w:r>
      <w:r>
        <w:br/>
      </w:r>
      <w:r>
        <w:br/>
        <w:t>results_figures: Includes processed Excel outputs and code for generating all figures in the paper.</w:t>
      </w:r>
    </w:p>
    <w:p w14:paraId="7B1AFB1F" w14:textId="77777777" w:rsidR="00AB64BB" w:rsidRDefault="00000000">
      <w:pPr>
        <w:pStyle w:val="Heading1"/>
      </w:pPr>
      <w:r>
        <w:t>2. Reproduction Guide</w:t>
      </w:r>
    </w:p>
    <w:p w14:paraId="5520BB23" w14:textId="77777777" w:rsidR="00AB64BB" w:rsidRDefault="00000000">
      <w:r>
        <w:t>To reproduce the results, each scenario folder follows a similar structure. Below we use club0 as an example.</w:t>
      </w:r>
    </w:p>
    <w:p w14:paraId="63B816B0" w14:textId="77777777" w:rsidR="00AB64BB" w:rsidRDefault="00000000">
      <w:pPr>
        <w:pStyle w:val="Heading2"/>
      </w:pPr>
      <w:r>
        <w:t>2.1 Required Input Files</w:t>
      </w:r>
    </w:p>
    <w:p w14:paraId="284B4A23" w14:textId="5FEEFA86" w:rsidR="00AB64BB" w:rsidRDefault="00000000">
      <w:proofErr w:type="spellStart"/>
      <w:r>
        <w:t>basedata.gdx</w:t>
      </w:r>
      <w:proofErr w:type="spellEnd"/>
      <w:r w:rsidR="00A2681F">
        <w:rPr>
          <w:rFonts w:hint="eastAsia"/>
          <w:lang w:eastAsia="zh-CN"/>
        </w:rPr>
        <w:t xml:space="preserve"> </w:t>
      </w:r>
      <w:r w:rsidR="00A2681F">
        <w:t>(from GTAP 11 database)</w:t>
      </w:r>
      <w:r>
        <w:br/>
        <w:t>co2.gdx</w:t>
      </w:r>
      <w:r w:rsidR="00A2681F">
        <w:rPr>
          <w:rFonts w:hint="eastAsia"/>
          <w:lang w:eastAsia="zh-CN"/>
        </w:rPr>
        <w:t xml:space="preserve"> </w:t>
      </w:r>
      <w:r w:rsidR="00A2681F">
        <w:t>(from GTAP 11 database)</w:t>
      </w:r>
      <w:r>
        <w:br/>
        <w:t>ELASTICITIES.10X29.ENEST.DAT</w:t>
      </w:r>
      <w:r w:rsidR="00A2681F">
        <w:rPr>
          <w:rFonts w:hint="eastAsia"/>
          <w:lang w:eastAsia="zh-CN"/>
        </w:rPr>
        <w:t xml:space="preserve"> </w:t>
      </w:r>
      <w:r w:rsidR="00A2681F">
        <w:t>(from GTAP 11 database)</w:t>
      </w:r>
      <w:r>
        <w:br/>
        <w:t>TAX.PARAMETERS.10X30.FTAX.1A_ALT.DAT</w:t>
      </w:r>
      <w:r w:rsidR="00A2681F">
        <w:rPr>
          <w:rFonts w:hint="eastAsia"/>
          <w:lang w:eastAsia="zh-CN"/>
        </w:rPr>
        <w:t xml:space="preserve"> </w:t>
      </w:r>
      <w:r w:rsidR="00A2681F">
        <w:t>(from GTAP 11 database)</w:t>
      </w:r>
      <w:r>
        <w:br/>
        <w:t xml:space="preserve">SAM table </w:t>
      </w:r>
      <w:r w:rsidR="00A2681F">
        <w:t>(from GTAP 11 database)</w:t>
      </w:r>
      <w:r>
        <w:br/>
        <w:t>TCCA.dat (assumed carbon price path)</w:t>
      </w:r>
      <w:r>
        <w:br/>
        <w:t>EconMap.gdx (economic projections based on CEPII)</w:t>
      </w:r>
    </w:p>
    <w:p w14:paraId="6B67DF47" w14:textId="77777777" w:rsidR="00AB64BB" w:rsidRDefault="00000000">
      <w:pPr>
        <w:pStyle w:val="Heading2"/>
      </w:pPr>
      <w:r>
        <w:t>2.2 Model Execution Steps</w:t>
      </w:r>
    </w:p>
    <w:p w14:paraId="0AED9A56" w14:textId="77777777" w:rsidR="00AB64BB" w:rsidRDefault="00000000">
      <w:pPr>
        <w:pStyle w:val="Heading3"/>
      </w:pPr>
      <w:r>
        <w:t>Step 1: Data Preparation &amp; Calibration</w:t>
      </w:r>
    </w:p>
    <w:p w14:paraId="58468C50" w14:textId="77777777" w:rsidR="00AB64BB" w:rsidRDefault="00000000">
      <w:r>
        <w:t>Run: RG10x29.part1.gms</w:t>
      </w:r>
      <w:r>
        <w:br/>
        <w:t>Imports GTAP data, calibrates the model.</w:t>
      </w:r>
      <w:r>
        <w:br/>
        <w:t>Output: base_ship10x29.gdx</w:t>
      </w:r>
    </w:p>
    <w:p w14:paraId="2581C64F" w14:textId="40611543" w:rsidR="00AB64BB" w:rsidRDefault="00000000">
      <w:pPr>
        <w:pStyle w:val="Heading3"/>
        <w:rPr>
          <w:rFonts w:hint="eastAsia"/>
          <w:lang w:eastAsia="zh-CN"/>
        </w:rPr>
      </w:pPr>
      <w:r>
        <w:lastRenderedPageBreak/>
        <w:t xml:space="preserve">Step 2: Baseline Scenario </w:t>
      </w:r>
    </w:p>
    <w:p w14:paraId="7EA19817" w14:textId="77777777" w:rsidR="00AB64BB" w:rsidRDefault="00000000">
      <w:r>
        <w:t>Run: RG10x29.part2.gms</w:t>
      </w:r>
      <w:r>
        <w:br/>
        <w:t>Generates the dynamic baseline scenario.</w:t>
      </w:r>
      <w:r>
        <w:br/>
        <w:t>Output: Basesoln.gdx</w:t>
      </w:r>
    </w:p>
    <w:p w14:paraId="1854B0EE" w14:textId="77777777" w:rsidR="00AB64BB" w:rsidRDefault="00000000">
      <w:pPr>
        <w:pStyle w:val="Heading3"/>
      </w:pPr>
      <w:r>
        <w:t>Step 3: Club Scenario Simulation</w:t>
      </w:r>
    </w:p>
    <w:p w14:paraId="041456A2" w14:textId="77777777" w:rsidR="00AB64BB" w:rsidRDefault="00000000">
      <w:r>
        <w:t>Run: RG10x29.club.gms</w:t>
      </w:r>
      <w:r>
        <w:br/>
        <w:t>Simulates the climate club policy scenario.</w:t>
      </w:r>
      <w:r>
        <w:br/>
        <w:t>Output: RGctaxbta.gdx</w:t>
      </w:r>
    </w:p>
    <w:p w14:paraId="1B4C32DC" w14:textId="77777777" w:rsidR="00AB64BB" w:rsidRDefault="00000000">
      <w:pPr>
        <w:pStyle w:val="Heading3"/>
      </w:pPr>
      <w:r>
        <w:t>Step 4: Results Comparison</w:t>
      </w:r>
    </w:p>
    <w:p w14:paraId="5547E9A1" w14:textId="77777777" w:rsidR="00AB64BB" w:rsidRDefault="00000000">
      <w:r>
        <w:t>Run: compare.gms</w:t>
      </w:r>
      <w:r>
        <w:br/>
        <w:t>Compares club scenario with baseline.</w:t>
      </w:r>
      <w:r>
        <w:br/>
        <w:t>Output: comp_clcb.xls</w:t>
      </w:r>
    </w:p>
    <w:p w14:paraId="42DA98CF" w14:textId="77777777" w:rsidR="00AB64BB" w:rsidRDefault="00000000">
      <w:pPr>
        <w:pStyle w:val="Heading1"/>
      </w:pPr>
      <w:r>
        <w:t>3. Notes</w:t>
      </w:r>
    </w:p>
    <w:p w14:paraId="57251670" w14:textId="77777777" w:rsidR="00AB64BB" w:rsidRDefault="00000000">
      <w:r>
        <w:t>All other scenario folders (club1, club2, clubG, and rt variants) follow the same workflow.</w:t>
      </w:r>
      <w:r>
        <w:br/>
      </w:r>
      <w:r>
        <w:br/>
        <w:t>The rt folders incorporate retaliatory tariff assumptions.</w:t>
      </w:r>
      <w:r>
        <w:br/>
      </w:r>
      <w:r>
        <w:br/>
        <w:t>The tariff_sensitivity folder varies tariff rates (5% and 20%) for robustness checks.</w:t>
      </w:r>
    </w:p>
    <w:sectPr w:rsidR="00AB64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2515415">
    <w:abstractNumId w:val="8"/>
  </w:num>
  <w:num w:numId="2" w16cid:durableId="158928648">
    <w:abstractNumId w:val="6"/>
  </w:num>
  <w:num w:numId="3" w16cid:durableId="511988314">
    <w:abstractNumId w:val="5"/>
  </w:num>
  <w:num w:numId="4" w16cid:durableId="1016351360">
    <w:abstractNumId w:val="4"/>
  </w:num>
  <w:num w:numId="5" w16cid:durableId="1433890135">
    <w:abstractNumId w:val="7"/>
  </w:num>
  <w:num w:numId="6" w16cid:durableId="1835294244">
    <w:abstractNumId w:val="3"/>
  </w:num>
  <w:num w:numId="7" w16cid:durableId="1261373192">
    <w:abstractNumId w:val="2"/>
  </w:num>
  <w:num w:numId="8" w16cid:durableId="114834720">
    <w:abstractNumId w:val="1"/>
  </w:num>
  <w:num w:numId="9" w16cid:durableId="2068717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D83"/>
    <w:rsid w:val="00326F90"/>
    <w:rsid w:val="00A2681F"/>
    <w:rsid w:val="00AA1D8D"/>
    <w:rsid w:val="00AB64B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1A68E9"/>
  <w14:defaultImageDpi w14:val="300"/>
  <w15:docId w15:val="{2D1368E3-DBE7-0A41-8338-72B24DDBE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Xian Hu</cp:lastModifiedBy>
  <cp:revision>2</cp:revision>
  <dcterms:created xsi:type="dcterms:W3CDTF">2013-12-23T23:15:00Z</dcterms:created>
  <dcterms:modified xsi:type="dcterms:W3CDTF">2026-04-06T06:02:00Z</dcterms:modified>
  <cp:category/>
</cp:coreProperties>
</file>