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将字符串c,a初始化，将a赋给c,打印c,a的地址：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4105275"/>
            <wp:effectExtent l="0" t="0" r="2540" b="9525"/>
            <wp:docPr id="1" name="图片 1" descr="QQ截图20180914223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9142234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结构：a的地址与c的地址相同。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初始化数组arr[4],输出arr[-1],检查错误类型：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4121785"/>
            <wp:effectExtent l="0" t="0" r="5715" b="12065"/>
            <wp:docPr id="2" name="图片 2" descr="QQ截图20180914220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809142203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错误类型：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用非法索引访问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"https://baike.baidu.com/item/%E6%95%B0%E7%BB%84/3794097" \t "https://baike.baidu.com/item/ArrayIndexOutOfBoundsException/_blank"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时抛出的异常。如果索引为负或大于等于数组大小，则该索引为非法索引。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583139"/>
    <w:rsid w:val="6E5831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2018-09-14T14:23:00Z</dcterms:created>
  <dc:creator>藓类少女◐ω◐</dc:creator>
  <cp:lastModifiedBy>藓类少女◐ω◐</cp:lastModifiedBy>
  <dcterms:modified xsi:type="dcterms:W3CDTF">2018-09-14T14:59:47Z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