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E90" w:rsidRDefault="00311655">
      <w:pPr>
        <w:spacing w:line="360" w:lineRule="auto"/>
        <w:jc w:val="center"/>
        <w:rPr>
          <w:rFonts w:ascii="黑体" w:eastAsia="黑体" w:hAnsi="宋体"/>
          <w:sz w:val="28"/>
          <w:szCs w:val="28"/>
        </w:rPr>
      </w:pPr>
      <w:r>
        <w:rPr>
          <w:rFonts w:ascii="黑体" w:eastAsia="黑体" w:hAnsi="宋体" w:hint="eastAsia"/>
          <w:sz w:val="28"/>
          <w:szCs w:val="28"/>
        </w:rPr>
        <w:t>《马克思主义基本原理概论》（实践环节）课程简介</w:t>
      </w:r>
    </w:p>
    <w:p w:rsidR="004F7904" w:rsidRPr="004F7904" w:rsidRDefault="004F7904">
      <w:pPr>
        <w:spacing w:line="360" w:lineRule="auto"/>
        <w:jc w:val="center"/>
        <w:rPr>
          <w:rFonts w:ascii="黑体" w:eastAsia="黑体" w:hAnsi="宋体" w:hint="eastAsia"/>
          <w:b/>
          <w:bCs/>
        </w:rPr>
      </w:pPr>
      <w:r w:rsidRPr="004F7904">
        <w:rPr>
          <w:rFonts w:ascii="黑体" w:eastAsia="黑体" w:hAnsi="宋体"/>
          <w:b/>
          <w:bCs/>
        </w:rPr>
        <w:t>Course introduction</w:t>
      </w:r>
    </w:p>
    <w:p w:rsidR="00F71E90" w:rsidRPr="00311655" w:rsidRDefault="00311655">
      <w:pPr>
        <w:spacing w:beforeLines="50" w:before="156" w:line="360" w:lineRule="auto"/>
        <w:rPr>
          <w:rFonts w:ascii="宋体" w:hAnsi="宋体"/>
          <w:color w:val="000000"/>
          <w:szCs w:val="21"/>
        </w:rPr>
      </w:pPr>
      <w:r>
        <w:rPr>
          <w:rFonts w:ascii="黑体" w:eastAsia="黑体" w:hAnsi="宋体" w:hint="eastAsia"/>
          <w:szCs w:val="21"/>
        </w:rPr>
        <w:t>课程名称</w:t>
      </w:r>
      <w:r w:rsidR="004F7904" w:rsidRPr="004F7904">
        <w:rPr>
          <w:rFonts w:ascii="黑体" w:eastAsia="黑体" w:hAnsi="宋体"/>
          <w:szCs w:val="21"/>
        </w:rPr>
        <w:t>Course name</w:t>
      </w:r>
      <w:r>
        <w:rPr>
          <w:rFonts w:ascii="黑体" w:eastAsia="黑体" w:hAnsi="宋体" w:hint="eastAsia"/>
          <w:szCs w:val="21"/>
        </w:rPr>
        <w:t>：</w:t>
      </w:r>
      <w:bookmarkStart w:id="0" w:name="_GoBack"/>
      <w:bookmarkEnd w:id="0"/>
      <w:r>
        <w:rPr>
          <w:rFonts w:ascii="宋体" w:hAnsi="宋体" w:hint="eastAsia"/>
          <w:color w:val="000000"/>
          <w:szCs w:val="21"/>
        </w:rPr>
        <w:t>马克思主义基本原理概论(实践环节)</w:t>
      </w:r>
    </w:p>
    <w:p w:rsidR="00F71E90" w:rsidRDefault="00311655" w:rsidP="004F7904">
      <w:pPr>
        <w:spacing w:beforeLines="50" w:before="156" w:line="360" w:lineRule="auto"/>
        <w:ind w:firstLineChars="1100" w:firstLine="2310"/>
        <w:rPr>
          <w:rFonts w:ascii="宋体" w:hAnsi="宋体"/>
          <w:color w:val="000000"/>
          <w:szCs w:val="21"/>
        </w:rPr>
      </w:pPr>
      <w:r>
        <w:rPr>
          <w:rFonts w:hint="eastAsia"/>
          <w:color w:val="000000"/>
          <w:szCs w:val="21"/>
        </w:rPr>
        <w:t>the basic principles of Marxism</w:t>
      </w:r>
      <w:r>
        <w:rPr>
          <w:color w:val="000000"/>
          <w:szCs w:val="21"/>
        </w:rPr>
        <w:t>(practice)</w:t>
      </w:r>
    </w:p>
    <w:p w:rsidR="00F71E90" w:rsidRDefault="00311655">
      <w:pPr>
        <w:spacing w:beforeLines="50" w:before="156" w:line="360" w:lineRule="auto"/>
        <w:rPr>
          <w:rFonts w:ascii="宋体" w:hAnsi="宋体"/>
          <w:color w:val="000000"/>
          <w:szCs w:val="21"/>
        </w:rPr>
      </w:pPr>
      <w:r>
        <w:rPr>
          <w:rFonts w:ascii="黑体" w:eastAsia="黑体" w:hAnsi="宋体" w:hint="eastAsia"/>
          <w:szCs w:val="21"/>
        </w:rPr>
        <w:t>课程编号</w:t>
      </w:r>
      <w:r w:rsidR="004F7904" w:rsidRPr="004F7904">
        <w:rPr>
          <w:rFonts w:ascii="黑体" w:eastAsia="黑体" w:hAnsi="宋体"/>
          <w:szCs w:val="21"/>
        </w:rPr>
        <w:t xml:space="preserve">Course </w:t>
      </w:r>
      <w:r w:rsidR="004F7904">
        <w:rPr>
          <w:rFonts w:ascii="黑体" w:eastAsia="黑体" w:hAnsi="宋体" w:hint="eastAsia"/>
          <w:szCs w:val="21"/>
        </w:rPr>
        <w:t>co</w:t>
      </w:r>
      <w:r w:rsidR="004F7904">
        <w:rPr>
          <w:rFonts w:ascii="黑体" w:eastAsia="黑体" w:hAnsi="宋体"/>
          <w:szCs w:val="21"/>
        </w:rPr>
        <w:t>de</w:t>
      </w:r>
      <w:r>
        <w:rPr>
          <w:rFonts w:ascii="黑体" w:eastAsia="黑体" w:hAnsi="宋体" w:hint="eastAsia"/>
          <w:szCs w:val="21"/>
        </w:rPr>
        <w:t>：</w:t>
      </w:r>
      <w:r>
        <w:rPr>
          <w:color w:val="000000"/>
          <w:szCs w:val="21"/>
        </w:rPr>
        <w:t>332210004</w:t>
      </w:r>
      <w:r>
        <w:rPr>
          <w:rFonts w:hint="eastAsia"/>
          <w:color w:val="000000"/>
          <w:szCs w:val="21"/>
        </w:rPr>
        <w:t>1</w:t>
      </w:r>
    </w:p>
    <w:p w:rsidR="00F71E90" w:rsidRDefault="00311655">
      <w:pPr>
        <w:spacing w:line="360" w:lineRule="auto"/>
        <w:rPr>
          <w:rFonts w:ascii="宋体" w:hAnsi="宋体"/>
          <w:color w:val="000000"/>
          <w:szCs w:val="21"/>
        </w:rPr>
      </w:pPr>
      <w:r>
        <w:rPr>
          <w:rFonts w:ascii="黑体" w:eastAsia="黑体" w:hAnsi="宋体" w:hint="eastAsia"/>
          <w:szCs w:val="21"/>
        </w:rPr>
        <w:t>学分/学时</w:t>
      </w:r>
      <w:r w:rsidR="004F7904" w:rsidRPr="004F7904">
        <w:rPr>
          <w:rFonts w:ascii="黑体" w:eastAsia="黑体" w:hAnsi="宋体"/>
          <w:szCs w:val="21"/>
        </w:rPr>
        <w:t>Credit / class hour</w:t>
      </w:r>
      <w:r>
        <w:rPr>
          <w:rFonts w:ascii="黑体" w:eastAsia="黑体" w:hAnsi="宋体" w:hint="eastAsia"/>
          <w:szCs w:val="21"/>
        </w:rPr>
        <w:t>：</w:t>
      </w:r>
      <w:r>
        <w:rPr>
          <w:rFonts w:eastAsia="黑体" w:hint="eastAsia"/>
          <w:color w:val="000000"/>
          <w:szCs w:val="21"/>
        </w:rPr>
        <w:t>0.5</w:t>
      </w:r>
      <w:r>
        <w:rPr>
          <w:color w:val="000000"/>
          <w:szCs w:val="21"/>
        </w:rPr>
        <w:t>/</w:t>
      </w:r>
      <w:r>
        <w:rPr>
          <w:rFonts w:hint="eastAsia"/>
          <w:color w:val="000000"/>
          <w:szCs w:val="21"/>
        </w:rPr>
        <w:t>8</w:t>
      </w:r>
    </w:p>
    <w:p w:rsidR="00F71E90" w:rsidRDefault="00311655">
      <w:pPr>
        <w:spacing w:line="360" w:lineRule="auto"/>
        <w:rPr>
          <w:rFonts w:ascii="宋体" w:hAnsi="宋体"/>
          <w:color w:val="000000"/>
          <w:szCs w:val="21"/>
        </w:rPr>
      </w:pPr>
      <w:r>
        <w:rPr>
          <w:rFonts w:ascii="黑体" w:eastAsia="黑体" w:hAnsi="宋体" w:hint="eastAsia"/>
          <w:szCs w:val="21"/>
        </w:rPr>
        <w:t>适用专业</w:t>
      </w:r>
      <w:r w:rsidR="004F7904" w:rsidRPr="004F7904">
        <w:rPr>
          <w:rFonts w:ascii="黑体" w:eastAsia="黑体" w:hAnsi="宋体"/>
          <w:szCs w:val="21"/>
        </w:rPr>
        <w:t>Applicable major</w:t>
      </w:r>
      <w:r>
        <w:rPr>
          <w:rFonts w:ascii="黑体" w:eastAsia="黑体" w:hAnsi="宋体" w:hint="eastAsia"/>
          <w:szCs w:val="21"/>
        </w:rPr>
        <w:t>：</w:t>
      </w:r>
      <w:r w:rsidR="004F7904">
        <w:rPr>
          <w:rFonts w:ascii="黑体" w:eastAsia="黑体" w:hAnsi="宋体" w:hint="eastAsia"/>
          <w:szCs w:val="21"/>
        </w:rPr>
        <w:t>A</w:t>
      </w:r>
      <w:r w:rsidR="004F7904">
        <w:rPr>
          <w:rFonts w:ascii="黑体" w:eastAsia="黑体" w:hAnsi="宋体"/>
          <w:szCs w:val="21"/>
        </w:rPr>
        <w:t>LL</w:t>
      </w:r>
    </w:p>
    <w:p w:rsidR="00F71E90" w:rsidRDefault="00311655">
      <w:pPr>
        <w:spacing w:line="360" w:lineRule="auto"/>
        <w:rPr>
          <w:rFonts w:hAnsi="宋体"/>
          <w:szCs w:val="21"/>
        </w:rPr>
      </w:pPr>
      <w:r>
        <w:rPr>
          <w:rFonts w:ascii="黑体" w:eastAsia="黑体" w:hAnsi="宋体" w:hint="eastAsia"/>
          <w:szCs w:val="21"/>
        </w:rPr>
        <w:t>先修课程</w:t>
      </w:r>
      <w:r w:rsidR="004F7904" w:rsidRPr="004F7904">
        <w:rPr>
          <w:rFonts w:ascii="黑体" w:eastAsia="黑体" w:hAnsi="宋体"/>
          <w:szCs w:val="21"/>
        </w:rPr>
        <w:t>Prerequisite courses</w:t>
      </w:r>
      <w:r>
        <w:rPr>
          <w:rFonts w:ascii="黑体" w:eastAsia="黑体" w:hAnsi="宋体" w:hint="eastAsia"/>
          <w:szCs w:val="21"/>
        </w:rPr>
        <w:t>：</w:t>
      </w:r>
      <w:r w:rsidR="004F7904">
        <w:rPr>
          <w:rFonts w:hAnsi="宋体"/>
          <w:szCs w:val="21"/>
        </w:rPr>
        <w:t>None</w:t>
      </w:r>
    </w:p>
    <w:p w:rsidR="00F71E90" w:rsidRDefault="00311655">
      <w:pPr>
        <w:rPr>
          <w:rFonts w:ascii="宋体" w:hAnsi="宋体" w:cs="宋体"/>
          <w:szCs w:val="21"/>
        </w:rPr>
      </w:pPr>
      <w:r>
        <w:rPr>
          <w:rFonts w:ascii="黑体" w:eastAsia="黑体" w:hAnsi="宋体" w:hint="eastAsia"/>
          <w:szCs w:val="21"/>
        </w:rPr>
        <w:t>内容提要</w:t>
      </w:r>
      <w:r w:rsidR="004F7904">
        <w:rPr>
          <w:rFonts w:ascii="黑体" w:eastAsia="黑体" w:hAnsi="宋体"/>
          <w:szCs w:val="21"/>
        </w:rPr>
        <w:t>A</w:t>
      </w:r>
      <w:r w:rsidR="004F7904" w:rsidRPr="004F7904">
        <w:rPr>
          <w:rFonts w:ascii="黑体" w:eastAsia="黑体" w:hAnsi="宋体"/>
          <w:szCs w:val="21"/>
        </w:rPr>
        <w:t>bstract</w:t>
      </w:r>
      <w:r>
        <w:rPr>
          <w:rFonts w:ascii="黑体" w:eastAsia="黑体" w:hAnsi="宋体" w:hint="eastAsia"/>
          <w:szCs w:val="21"/>
        </w:rPr>
        <w:t>：</w:t>
      </w:r>
      <w:r w:rsidR="004F7904" w:rsidRPr="004F7904">
        <w:rPr>
          <w:rFonts w:ascii="宋体" w:hAnsi="宋体" w:cs="宋体"/>
          <w:szCs w:val="21"/>
        </w:rPr>
        <w:t>Through the practice teaching link, the combination of theoretical learning and practical activities can help students to further establish the scientific world outlook and methodology of materialist dialectics, preliminarily use Marxist theory and methods to understand and analyze the phenomena and problems in reality, guide their own behavior, enhance the pertinence, effectiveness and attractiveness of Ideological and Political Theory teaching, and finally put the ideological and political theory into practice We want to build the political theory course into a course that students really love, benefit and unforgettable. Through the study of this course, students can fully and systematically grasp the basic theory of Marxism, realize that Marxism is a scientific world outlook and methodology, and is the guiding ideology and theoretical basis for our socialist revolution and socialist construction. In practice, we can learn to use the basic principles of Marxism to understand and analyze various social practical problems, correctly understand various new situations and problems in the development of capitalism and socialism, and understand the historical inevitability of socialism replacing capitalism, so as to strengthen our faith in socialism and communism.</w:t>
      </w:r>
    </w:p>
    <w:p w:rsidR="00F71E90" w:rsidRDefault="00F71E90">
      <w:pPr>
        <w:snapToGrid w:val="0"/>
        <w:spacing w:line="360" w:lineRule="auto"/>
      </w:pPr>
    </w:p>
    <w:p w:rsidR="00F71E90" w:rsidRDefault="00F71E90">
      <w:pPr>
        <w:snapToGrid w:val="0"/>
        <w:spacing w:line="360" w:lineRule="auto"/>
        <w:rPr>
          <w:szCs w:val="21"/>
        </w:rPr>
      </w:pPr>
    </w:p>
    <w:p w:rsidR="00F71E90" w:rsidRDefault="00F71E90"/>
    <w:sectPr w:rsidR="00F71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EB4B51"/>
    <w:rsid w:val="00311655"/>
    <w:rsid w:val="004F7904"/>
    <w:rsid w:val="00F71E90"/>
    <w:rsid w:val="2BEB4B5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57BC4"/>
  <w15:docId w15:val="{1CE8E7D0-1D14-4002-83F4-731DA929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5</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dc:creator>
  <cp:lastModifiedBy>86135</cp:lastModifiedBy>
  <cp:revision>4</cp:revision>
  <dcterms:created xsi:type="dcterms:W3CDTF">2018-09-06T05:34:00Z</dcterms:created>
  <dcterms:modified xsi:type="dcterms:W3CDTF">2021-02-25T03:17:00Z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