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spacing w:line="288" w:lineRule="auto"/>
      </w:pPr>
      <w:r>
        <w:rPr>
          <w:rFonts w:ascii="宋体" w:hAnsi="宋体" w:eastAsia="宋体" w:cs="宋体"/>
          <w:b w:val="0"/>
          <w:i w:val="0"/>
          <w:color w:val="5A5A5A"/>
          <w:sz w:val="22"/>
        </w:rPr>
        <w:t>全球校园人工智能算法精英大赛 · 算法应用赛</w:t>
      </w:r>
    </w:p>
    <w:p>
      <w:pPr>
        <w:spacing w:before="120" w:after="120"/>
        <w:jc w:val="center"/>
        <w:spacing w:line="288" w:lineRule="auto"/>
      </w:pPr>
      <w:r>
        <w:rPr>
          <w:rFonts w:ascii="黑体" w:hAnsi="黑体" w:eastAsia="黑体" w:cs="黑体"/>
          <w:b/>
          <w:i w:val="0"/>
          <w:color w:val="1F3F66"/>
          <w:sz w:val="44"/>
        </w:rPr>
        <w:t>JAKA Mini 2 机器人应用挑战赛</w:t>
      </w:r>
    </w:p>
    <w:p>
      <w:pPr>
        <w:spacing w:before="0" w:after="160"/>
        <w:jc w:val="center"/>
        <w:spacing w:line="288" w:lineRule="auto"/>
      </w:pPr>
      <w:r>
        <w:rPr>
          <w:rFonts w:ascii="黑体" w:hAnsi="黑体" w:eastAsia="黑体" w:cs="黑体"/>
          <w:b/>
          <w:i w:val="0"/>
          <w:color w:val="2F5D8A"/>
          <w:sz w:val="30"/>
        </w:rPr>
        <w:t>赛 题 细 则</w:t>
      </w:r>
    </w:p>
    <w:p>
      <w:pPr>
        <w:spacing w:after="120"/>
        <w:pBdr>
          <w:bottom w:val="single" w:sz="12" w:space="2" w:color="1F3F66"/>
        </w:pBdr>
      </w:pPr>
    </w:p>
    <w:p>
      <w:pPr>
        <w:spacing w:before="0" w:after="80"/>
        <w:jc w:val="center"/>
        <w:spacing w:line="288" w:lineRule="auto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版本：定稿版　｜　适用阶段：校赛 / 省赛（区域赛）/ 总决赛</w:t>
      </w:r>
    </w:p>
    <w:p>
      <w:pPr>
        <w:spacing w:after="200"/>
        <w:pBdr>
          <w:bottom w:val="single" w:sz="6" w:space="2" w:color="9DB3CC"/>
        </w:pBdr>
      </w:pP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一、　赛题背景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“十五五”规划把智能制造、人工智能与智能机器人列为战略前沿方向。协作机器人凭借安全、柔性、易部署的特点，正在上下料、分拣、精密装配与人机协同等场景加速普及；与此同时，具身智能与大模型技术正在重塑机器人“感知—决策—执行”的技术范式，为工业自动化提供新的解题思路。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本赛题以 </w:t>
      </w:r>
      <w:r>
        <w:rPr>
          <w:rFonts w:ascii="宋体" w:hAnsi="宋体" w:eastAsia="宋体" w:cs="宋体"/>
          <w:b/>
          <w:i w:val="0"/>
          <w:color w:val="1A1A1A"/>
          <w:sz w:val="21"/>
        </w:rPr>
        <w:t>JAKA Mini 2 六轴协作机械臂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为载体，以真实的工业分拣/上下料场景为原型，要求参赛队伍基于 ROS 2 机器人操作系统与 MoveIt 2 运动规划框架，结合计算机视觉与（可选的）大模型技术，构建一套能够自主识别目标、规划路径、完成抓取与放置的智能作业系统，并将任务信息、识别结果与运行状态实时可视化。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赛事设两条赛道：</w:t>
      </w:r>
      <w:r>
        <w:rPr>
          <w:rFonts w:ascii="宋体" w:hAnsi="宋体" w:eastAsia="宋体" w:cs="宋体"/>
          <w:b/>
          <w:i w:val="0"/>
          <w:color w:val="1A1A1A"/>
          <w:sz w:val="21"/>
        </w:rPr>
        <w:t>赛道一（基础组）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以“二维码序令定点抓取”考察基础手眼标定、视觉识读与点位运动控制；</w:t>
      </w:r>
      <w:r>
        <w:rPr>
          <w:rFonts w:ascii="宋体" w:hAnsi="宋体" w:eastAsia="宋体" w:cs="宋体"/>
          <w:b/>
          <w:i w:val="0"/>
          <w:color w:val="1A1A1A"/>
          <w:sz w:val="21"/>
        </w:rPr>
        <w:t>赛道二（进阶组）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以“泛化目标分类抓取”考察泛化识别、类别判断、抓取点生成与避障规划。赛事旨在培养跨学科复合型工程技术人才，推动协作机器人与人工智能技术在智能制造领域的深度应用。</w:t>
      </w: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二、　比赛形式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报名结束后，根据报名情况确定比赛形式，具体以组委会文件通知为准。比赛前发布赛制说明。比赛分为四个阶段：校赛（各院校可参照本赛题比赛规则自行组织并推荐）、省赛（区域赛）、总决赛预选赛、全国总决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120"/>
        <w:gridCol w:w="5397"/>
      </w:tblGrid>
      <w:tr>
        <w:trPr>
          <w:tblHeader/>
        </w:trPr>
        <w:tc>
          <w:tcPr>
            <w:tcW w:type="dxa" w:w="2120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120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比赛形式</w:t>
            </w:r>
          </w:p>
        </w:tc>
        <w:tc>
          <w:tcPr>
            <w:tcW w:type="dxa" w:w="5397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组织方式与说明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校赛</w:t>
            </w:r>
          </w:p>
        </w:tc>
        <w:tc>
          <w:tcPr>
            <w:tcW w:type="dxa" w:w="2120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仿真或真机</w:t>
            </w:r>
          </w:p>
        </w:tc>
        <w:tc>
          <w:tcPr>
            <w:tcW w:type="dxa" w:w="539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各院校参照本细则自行组织，推荐晋级队伍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省赛（区域赛）</w:t>
            </w:r>
          </w:p>
        </w:tc>
        <w:tc>
          <w:tcPr>
            <w:tcW w:type="dxa" w:w="2120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线上或线下</w:t>
            </w:r>
          </w:p>
        </w:tc>
        <w:tc>
          <w:tcPr>
            <w:tcW w:type="dxa" w:w="539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以仿真赛为主（初赛），具体以省赛组委会公布为准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总决赛预选赛</w:t>
            </w:r>
          </w:p>
        </w:tc>
        <w:tc>
          <w:tcPr>
            <w:tcW w:type="dxa" w:w="2120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材料评审</w:t>
            </w:r>
          </w:p>
        </w:tc>
        <w:tc>
          <w:tcPr>
            <w:tcW w:type="dxa" w:w="539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提交技术文档、算法源码与展示视频，专家评审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全国总决赛</w:t>
            </w:r>
          </w:p>
        </w:tc>
        <w:tc>
          <w:tcPr>
            <w:tcW w:type="dxa" w:w="2120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线下真机赛</w:t>
            </w:r>
          </w:p>
        </w:tc>
        <w:tc>
          <w:tcPr>
            <w:tcW w:type="dxa" w:w="539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组委会统一提供 JAKA Mini 2 与标准赛场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spacing w:before="0" w:after="100"/>
        <w:ind w:left="454"/>
        <w:jc w:val="both"/>
        <w:spacing w:line="312" w:lineRule="auto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一致性要求：初赛（仿真）与决赛（真机）使用</w:t>
      </w:r>
      <w:r>
        <w:rPr>
          <w:rFonts w:ascii="宋体" w:hAnsi="宋体" w:eastAsia="宋体" w:cs="宋体"/>
          <w:b/>
          <w:i w:val="0"/>
          <w:color w:val="5A5A5A"/>
          <w:sz w:val="18"/>
        </w:rPr>
        <w:t>同一份赛场定义</w:t>
      </w:r>
      <w:r>
        <w:rPr>
          <w:rFonts w:ascii="宋体" w:hAnsi="宋体" w:eastAsia="宋体" w:cs="宋体"/>
          <w:b w:val="0"/>
          <w:i w:val="0"/>
          <w:color w:val="5A5A5A"/>
          <w:sz w:val="18"/>
        </w:rPr>
        <w:t>（</w:t>
      </w:r>
      <w:r>
        <w:rPr>
          <w:rFonts w:ascii="宋体" w:hAnsi="宋体" w:eastAsia="宋体" w:cs="宋体"/>
          <w:b w:val="0"/>
          <w:i w:val="0"/>
          <w:color w:val="1F4E79"/>
          <w:sz w:val="18"/>
        </w:rPr>
        <w:t>arena.yaml</w:t>
      </w:r>
      <w:r>
        <w:rPr>
          <w:rFonts w:ascii="宋体" w:hAnsi="宋体" w:eastAsia="宋体" w:cs="宋体"/>
          <w:b w:val="0"/>
          <w:i w:val="0"/>
          <w:color w:val="5A5A5A"/>
          <w:sz w:val="18"/>
        </w:rPr>
        <w:t>）与</w:t>
      </w:r>
      <w:r>
        <w:rPr>
          <w:rFonts w:ascii="宋体" w:hAnsi="宋体" w:eastAsia="宋体" w:cs="宋体"/>
          <w:b/>
          <w:i w:val="0"/>
          <w:color w:val="5A5A5A"/>
          <w:sz w:val="18"/>
        </w:rPr>
        <w:t>同一套自动评分程序</w:t>
      </w:r>
      <w:r>
        <w:rPr>
          <w:rFonts w:ascii="宋体" w:hAnsi="宋体" w:eastAsia="宋体" w:cs="宋体"/>
          <w:b w:val="0"/>
          <w:i w:val="0"/>
          <w:color w:val="5A5A5A"/>
          <w:sz w:val="18"/>
        </w:rPr>
        <w:t>，仿真赛成绩与真机赛成绩可直接比较。</w:t>
      </w: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三、　比赛规则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本赛题以智能分拣/上下料为背景，参赛队伍须使用比赛规定的参赛设备，结合 ROS 2 机器人操作系统、MoveIt 2 运动规划与计算机视觉等技术，开发一套自主作业系统。该系统能够根据任务需求，自适应地完成从“识别—规划—抓取—放置—可视化”的全流程作业。比赛开始后，选手使用参赛设备识别赛场中的目标工件，生成结构化的位置与抓取数据，操控机械臂规划最优路径、避开障碍物，完成精准抓取与回收，并实时可视化比赛数据。</w:t>
      </w:r>
    </w:p>
    <w:p>
      <w:pPr>
        <w:spacing w:before="180" w:after="8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2F5D8A"/>
          <w:sz w:val="24"/>
        </w:rPr>
        <w:t>（一）参赛道具要求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1. 硬件要求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设备</w:t>
            </w:r>
          </w:p>
        </w:tc>
        <w:tc>
          <w:tcPr>
            <w:tcW w:type="dxa" w:w="3277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规格</w:t>
            </w:r>
          </w:p>
        </w:tc>
        <w:tc>
          <w:tcPr>
            <w:tcW w:type="dxa" w:w="4819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机械臂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JAKA Mini 2（六轴）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负载 2 kg，臂展 580 mm，重复定位精度 ±0.1 mm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控制柜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MiniCab（48 V DC）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随机械臂配套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末端执行器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电动平行夹爪（行程 0–30 mm，夹持力可调）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不得使用不符合安全要求的自制末端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视觉（赛道一）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单目工业相机 1280×720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眼在手外固定俯拍，仅需二维码识别与点位映射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视觉（赛道二）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Intel RealSense D435i 或自备深度相机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允许接入大模型 API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工位 / 散放区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 个 100×100 mm 标记板 / 380×175 mm 矩形区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位置永久固定，见（二）；两条赛道不同时摆放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料盒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赛道一 1 个 200×150×40 mm；赛道二 4 个各 130×110×40 mm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开口向上；场上只摆当前赛道的料盒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急停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独立于机械臂的物理急停按钮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由裁判掌握，必须配置</w:t>
            </w:r>
          </w:p>
        </w:tc>
      </w:tr>
    </w:tbl>
    <w:p>
      <w:pPr>
        <w:spacing w:after="40"/>
      </w:pP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2. 算法设计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（1）参赛队伍须自主设计识别与运动规划算法，基于赛事方提供的赛场定义与出题程序完成任务；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（2）支持技术：ROS 2、MoveIt 2、计算机视觉、点云处理，</w:t>
      </w:r>
      <w:r>
        <w:br/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以及大模型 / VLA / 世界模型等，开发工具与框架不限；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（3）算法源码须在规定时间内提交给赛事方；线下总决赛现场部署同一份代码；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（4）赛事方提供官方工具包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jaka_competition_kit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（含赛场定义、出题程序、计时判分与参考实现）。推荐选手只实现决策接口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decide(scene)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 与结果回调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on_result(...)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，感知、运动、夹爪与异常处理由官方框架兜底。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3. 比赛工件与料盒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4241"/>
        <w:gridCol w:w="1928"/>
        <w:gridCol w:w="1928"/>
      </w:tblGrid>
      <w:tr>
        <w:trPr>
          <w:tblHeader/>
        </w:trPr>
        <w:tc>
          <w:tcPr>
            <w:tcW w:type="dxa" w:w="1542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赛道</w:t>
            </w:r>
          </w:p>
        </w:tc>
        <w:tc>
          <w:tcPr>
            <w:tcW w:type="dxa" w:w="4241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工件</w:t>
            </w:r>
          </w:p>
        </w:tc>
        <w:tc>
          <w:tcPr>
            <w:tcW w:type="dxa" w:w="1928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每轮数量</w:t>
            </w:r>
          </w:p>
        </w:tc>
        <w:tc>
          <w:tcPr>
            <w:tcW w:type="dxa" w:w="1928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料盒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赛道一（基础组）</w:t>
            </w:r>
          </w:p>
        </w:tc>
        <w:tc>
          <w:tcPr>
            <w:tcW w:type="dxa" w:w="4241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 种规则几何体：正方体、长方体、圆柱、六角柱、三角柱、圆台，单重 ≤50 g，工程塑料</w:t>
            </w:r>
          </w:p>
        </w:tc>
        <w:tc>
          <w:tcPr>
            <w:tcW w:type="dxa" w:w="1928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 件（固定工位）</w:t>
            </w:r>
          </w:p>
        </w:tc>
        <w:tc>
          <w:tcPr>
            <w:tcW w:type="dxa" w:w="1928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200×150×40 mm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赛道二（进阶组）</w:t>
            </w:r>
          </w:p>
        </w:tc>
        <w:tc>
          <w:tcPr>
            <w:tcW w:type="dxa" w:w="4241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20 种工件，分生活 / 工具 / 玩具 / 水果四类，每类 5 种；仿真用包围盒，单件高度 ≤40 mm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每类 5 选 4，共 16 件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4 个，各 130×110×40 mm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7"/>
        <w:gridCol w:w="2120"/>
        <w:gridCol w:w="6361"/>
      </w:tblGrid>
      <w:tr>
        <w:trPr>
          <w:tblHeader/>
        </w:trPr>
        <w:tc>
          <w:tcPr>
            <w:tcW w:type="dxa" w:w="1157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2120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料盒中心 (x, y)</w:t>
            </w:r>
          </w:p>
        </w:tc>
        <w:tc>
          <w:tcPr>
            <w:tcW w:type="dxa" w:w="6361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本类 5 种工件（包围盒 长×宽×高，mm）</w:t>
            </w:r>
          </w:p>
        </w:tc>
      </w:tr>
      <w:tr>
        <w:tc>
          <w:tcPr>
            <w:tcW w:type="dxa" w:w="115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生活</w:t>
            </w:r>
          </w:p>
        </w:tc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(270, 125)</w:t>
            </w:r>
          </w:p>
        </w:tc>
        <w:tc>
          <w:tcPr>
            <w:tcW w:type="dxa" w:w="6361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方形旅行分装瓶 64×40×38；迷你硬质抽纸盒 66×44×40；椭圆香皂 58×40×34；洗碗海绵块 62×42×34；迷你无线鼠标 68×44×36</w:t>
            </w:r>
          </w:p>
        </w:tc>
      </w:tr>
      <w:tr>
        <w:tc>
          <w:tcPr>
            <w:tcW w:type="dxa" w:w="115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工具</w:t>
            </w:r>
          </w:p>
        </w:tc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(-270, 125)</w:t>
            </w:r>
          </w:p>
        </w:tc>
        <w:tc>
          <w:tcPr>
            <w:tcW w:type="dxa" w:w="6361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短柄绝缘螺丝刀 70×32×32；迷你尖嘴钳 68×34×30；迷你斜口钳 66×36×32；闭合钢卷尺 46×46×30；短柄油漆刷 68×34×32</w:t>
            </w:r>
          </w:p>
        </w:tc>
      </w:tr>
      <w:tr>
        <w:tc>
          <w:tcPr>
            <w:tcW w:type="dxa" w:w="115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玩具</w:t>
            </w:r>
          </w:p>
        </w:tc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(270, 245)</w:t>
            </w:r>
          </w:p>
        </w:tc>
        <w:tc>
          <w:tcPr>
            <w:tcW w:type="dxa" w:w="6361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大颗粒积木块 48×32×36；小黄鸭 50×44×40；玩具小车 64×34×32；短毛毛绒方块 46×46×40；塑料小恐龙 60×34×38</w:t>
            </w:r>
          </w:p>
        </w:tc>
      </w:tr>
      <w:tr>
        <w:tc>
          <w:tcPr>
            <w:tcW w:type="dxa" w:w="115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水果</w:t>
            </w:r>
          </w:p>
        </w:tc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(-270, 245)</w:t>
            </w:r>
          </w:p>
        </w:tc>
        <w:tc>
          <w:tcPr>
            <w:tcW w:type="dxa" w:w="6361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苹果 Ø50×40（圆柱）；橙子 Ø48×38（圆柱）；柠檬 60×40×38；梨 48×44×40；猕猴桃 56×40×36</w:t>
            </w:r>
          </w:p>
        </w:tc>
      </w:tr>
    </w:tbl>
    <w:p>
      <w:pPr>
        <w:spacing w:after="40"/>
      </w:pPr>
    </w:p>
    <w:p>
      <w:pPr>
        <w:spacing w:before="0" w:after="100"/>
        <w:ind w:left="454"/>
        <w:jc w:val="both"/>
        <w:spacing w:line="312" w:lineRule="auto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每类恰好留出 1 种不上场，由种子决定，写在题目真值的 withheld 里。苹果、橙子在仿真中是竖直圆柱，其余为长方体包围盒。可夹宽度（短边）约 32–50 mm，对应柔性二指爪约 24–70 mm 的夹持范围。工件不按类别上色，类别要靠外形判断；四只料盒在仿真中分别着蓝、橙、粉、绿。</w:t>
      </w:r>
    </w:p>
    <w:p>
      <w:pPr>
        <w:spacing w:before="180" w:after="8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2F5D8A"/>
          <w:sz w:val="24"/>
        </w:rPr>
        <w:t>（二）比赛场景综述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1. 赛场设计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（1）赛场坐标系：以机械臂</w:t>
      </w:r>
      <w:r>
        <w:rPr>
          <w:rFonts w:ascii="宋体" w:hAnsi="宋体" w:eastAsia="宋体" w:cs="宋体"/>
          <w:b/>
          <w:i w:val="0"/>
          <w:color w:val="1A1A1A"/>
          <w:sz w:val="21"/>
        </w:rPr>
        <w:t>基座安装面中心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为原点 O，基座安装面 = 台面 = z = 0；+z 竖直向上，+y 由基座指向工位/散放区（“正前方”），+x 为面向 +y 时的右侧。单位一律为 mm。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（2）台面尺寸 ≥900×700 mm，台面高度距地 750–800 mm；相机支架固定于台面正上方 700–900 mm，须刚性固定、不得晃动。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（3）</w:t>
      </w:r>
      <w:r>
        <w:rPr>
          <w:rFonts w:ascii="宋体" w:hAnsi="宋体" w:eastAsia="宋体" w:cs="宋体"/>
          <w:b/>
          <w:i w:val="0"/>
          <w:color w:val="1A1A1A"/>
          <w:sz w:val="21"/>
        </w:rPr>
        <w:t>有效作业带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：工具轴竖直向下时，抓取点距基座水平距离须落在 </w:t>
      </w:r>
      <w:r>
        <w:rPr>
          <w:rFonts w:ascii="宋体" w:hAnsi="宋体" w:eastAsia="宋体" w:cs="宋体"/>
          <w:b/>
          <w:i w:val="0"/>
          <w:color w:val="1A1A1A"/>
          <w:sz w:val="21"/>
        </w:rPr>
        <w:t>180–420 mm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。超出作业带后 MoveIt 求解逆运动学会直接失败。允许倾角 ≤15° 时上限可放宽到 459 mm，但边界附近可行构型极少、规划成功率低，不建议采用。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（4）赛场布局见 图 1（赛道一）与 图 2（赛道二），精确坐标见下表。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（5）赛场几何的唯一真源是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jaka_competition_kit/config/arena.yaml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；修改任何尺寸后必须运行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ros2 run jaka_competition_kit arena_check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 校核。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ena_track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图 1　赛道一赛场布局（俯视）：6 个固定工位、二维码卡与料盒均落在 180–420 mm 作业带内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4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ena_track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图 2　赛道二赛场布局（俯视）：380×175 mm 散放区最近点 r=190 mm，最远角 r=411 mm；四只分类料盒分列左右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277"/>
        <w:gridCol w:w="1735"/>
        <w:gridCol w:w="2699"/>
      </w:tblGrid>
      <w:tr>
        <w:trPr>
          <w:tblHeader/>
        </w:trPr>
        <w:tc>
          <w:tcPr>
            <w:tcW w:type="dxa" w:w="1928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元素</w:t>
            </w:r>
          </w:p>
        </w:tc>
        <w:tc>
          <w:tcPr>
            <w:tcW w:type="dxa" w:w="3277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中心坐标 (x, y)</w:t>
            </w:r>
          </w:p>
        </w:tc>
        <w:tc>
          <w:tcPr>
            <w:tcW w:type="dxa" w:w="1735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尺寸 (mm)</w:t>
            </w:r>
          </w:p>
        </w:tc>
        <w:tc>
          <w:tcPr>
            <w:tcW w:type="dxa" w:w="2699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距基座 r</w:t>
            </w:r>
          </w:p>
        </w:tc>
      </w:tr>
      <w:tr>
        <w:tc>
          <w:tcPr>
            <w:tcW w:type="dxa" w:w="1928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工位 1 / 2 / 3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(-150, 205) / (0, 205) / (150, 205)</w:t>
            </w:r>
          </w:p>
        </w:tc>
        <w:tc>
          <w:tcPr>
            <w:tcW w:type="dxa" w:w="17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100×100</w:t>
            </w:r>
          </w:p>
        </w:tc>
        <w:tc>
          <w:tcPr>
            <w:tcW w:type="dxa" w:w="2699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254 / 205 / 254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工位 4 / 5 / 6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(-150, 355) / (0, 355) / (150, 355)</w:t>
            </w:r>
          </w:p>
        </w:tc>
        <w:tc>
          <w:tcPr>
            <w:tcW w:type="dxa" w:w="1735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100×100</w:t>
            </w:r>
          </w:p>
        </w:tc>
        <w:tc>
          <w:tcPr>
            <w:tcW w:type="dxa" w:w="2699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385 / 355 / 385</w:t>
            </w:r>
          </w:p>
        </w:tc>
      </w:tr>
      <w:tr>
        <w:tc>
          <w:tcPr>
            <w:tcW w:type="dxa" w:w="1928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二维码卡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(0, 110)</w:t>
            </w:r>
          </w:p>
        </w:tc>
        <w:tc>
          <w:tcPr>
            <w:tcW w:type="dxa" w:w="17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60×60</w:t>
            </w:r>
          </w:p>
        </w:tc>
        <w:tc>
          <w:tcPr>
            <w:tcW w:type="dxa" w:w="2699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110（机械臂无需够到）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赛道一料盒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(315, 180)</w:t>
            </w:r>
          </w:p>
        </w:tc>
        <w:tc>
          <w:tcPr>
            <w:tcW w:type="dxa" w:w="1735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200×150×40</w:t>
            </w:r>
          </w:p>
        </w:tc>
        <w:tc>
          <w:tcPr>
            <w:tcW w:type="dxa" w:w="2699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363（按中心判）</w:t>
            </w:r>
          </w:p>
        </w:tc>
      </w:tr>
      <w:tr>
        <w:tc>
          <w:tcPr>
            <w:tcW w:type="dxa" w:w="1928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赛道二散放区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(0, 278)</w:t>
            </w:r>
          </w:p>
        </w:tc>
        <w:tc>
          <w:tcPr>
            <w:tcW w:type="dxa" w:w="17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380×175</w:t>
            </w:r>
          </w:p>
        </w:tc>
        <w:tc>
          <w:tcPr>
            <w:tcW w:type="dxa" w:w="2699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190–411（按最近点/最远角判）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生活料盒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(270, 125)</w:t>
            </w:r>
          </w:p>
        </w:tc>
        <w:tc>
          <w:tcPr>
            <w:tcW w:type="dxa" w:w="1735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130×110×40</w:t>
            </w:r>
          </w:p>
        </w:tc>
        <w:tc>
          <w:tcPr>
            <w:tcW w:type="dxa" w:w="2699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298（按中心判）</w:t>
            </w:r>
          </w:p>
        </w:tc>
      </w:tr>
      <w:tr>
        <w:tc>
          <w:tcPr>
            <w:tcW w:type="dxa" w:w="1928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工具料盒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(-270, 125)</w:t>
            </w:r>
          </w:p>
        </w:tc>
        <w:tc>
          <w:tcPr>
            <w:tcW w:type="dxa" w:w="17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130×110×40</w:t>
            </w:r>
          </w:p>
        </w:tc>
        <w:tc>
          <w:tcPr>
            <w:tcW w:type="dxa" w:w="2699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298（按中心判）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玩具料盒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(270, 245)</w:t>
            </w:r>
          </w:p>
        </w:tc>
        <w:tc>
          <w:tcPr>
            <w:tcW w:type="dxa" w:w="1735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130×110×40</w:t>
            </w:r>
          </w:p>
        </w:tc>
        <w:tc>
          <w:tcPr>
            <w:tcW w:type="dxa" w:w="2699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365（按中心判）</w:t>
            </w:r>
          </w:p>
        </w:tc>
      </w:tr>
      <w:tr>
        <w:tc>
          <w:tcPr>
            <w:tcW w:type="dxa" w:w="1928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水果料盒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(-270, 245)</w:t>
            </w:r>
          </w:p>
        </w:tc>
        <w:tc>
          <w:tcPr>
            <w:tcW w:type="dxa" w:w="17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130×110×40</w:t>
            </w:r>
          </w:p>
        </w:tc>
        <w:tc>
          <w:tcPr>
            <w:tcW w:type="dxa" w:w="2699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365（按中心判）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83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图 3　工具轴竖直向下时的可达作业带（基于 jaka_minicobo URDF + MoveIt 2 实测）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2. 比赛任务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（1）任务要求：机械臂识别目标工件，规划无碰撞路径，将目标逐个抓取并放置到指定料盒。赛道二还须判断类别，放入该类对应的料盒；料盒位于场内固定位置。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（2）起点：机械臂固定安装于赛场，基座安装面中心即坐标系原点，由裁判确认。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（3）工件位置：赛道一置于各自固定工位中心；赛道二由场景生成器随机散放（互不重叠、无遮挡，任意两件水平包围盒最小间隙 ≥10 mm）。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（4）放置要求：每次只能抓取 1 件；工件须完全落入料盒并脱离夹爪。赛道二放错类别的料盒不计分，也不另记掉落。不得人工干预。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（5）出题程序：比赛开始后，选手从出题程序获取随机生成的任务题目与抓取顺序。赛道一由二维码给出 6 位抓取顺序（格式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JAKA1-######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，如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JAKA1-246135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 表示 2→4→6→1→3→5）；赛道二由场景生成器从四类中每类抽 4 种，输出 16 件工件的类别、位姿与尺寸，并标明本轮未上场的 4 种。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（6）可视化比赛数据：比赛过程中须实时可视化以下 widgets 以辅助裁判评分——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1）任务信息：任务题目、抓取顺序、每种资源/工件的目标数量；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2）识别结果：目标类别、位姿与置信度；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3）当前状态：任务进度（已完成数量）、工作状态（识别目标 / 前往目标 / 运动规划 / 抓取 / 搬运 / 放置 / 回零）、末端状态与剩余时间。</w:t>
      </w:r>
    </w:p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120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2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图 4　竞赛作业流程：出题 → 识别 → 规划 → 抓取搬运 → 自动判分</w:t>
      </w:r>
    </w:p>
    <w:p>
      <w:pPr>
        <w:spacing w:before="0" w:after="100"/>
        <w:ind w:left="454"/>
        <w:jc w:val="both"/>
        <w:spacing w:line="312" w:lineRule="auto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判分只看 MoveIt 规划场景（RViz 中那一份），它才是赛场几何的唯一真源。Gazebo 为可选显示层，用于出题画面与转播，不参与判分。</w:t>
      </w:r>
    </w:p>
    <w:p>
      <w:pPr>
        <w:spacing w:before="180" w:after="8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2F5D8A"/>
          <w:sz w:val="24"/>
        </w:rPr>
        <w:t>（三）比赛规则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1. 基础任务项（赛道一）· 二维码序令定点抓取赛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赛题定位：面向大一新生、高职高专院校与校赛初赛。考察</w:t>
      </w:r>
      <w:r>
        <w:rPr>
          <w:rFonts w:ascii="宋体" w:hAnsi="宋体" w:eastAsia="宋体" w:cs="宋体"/>
          <w:b/>
          <w:i w:val="0"/>
          <w:color w:val="1A1A1A"/>
          <w:sz w:val="21"/>
        </w:rPr>
        <w:t>基础手眼标定、视觉识读与点位运动控制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。参赛队无需识别物体类别，只需解析二维码中的抓取顺序，依次完成定点抓取。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设备</w:t>
            </w:r>
          </w:p>
        </w:tc>
        <w:tc>
          <w:tcPr>
            <w:tcW w:type="dxa" w:w="3277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规格</w:t>
            </w:r>
          </w:p>
        </w:tc>
        <w:tc>
          <w:tcPr>
            <w:tcW w:type="dxa" w:w="4819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机械臂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JAKA Mini 2（六轴）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负载 2 kg，臂展 580 mm，重复定位精度 ±0.1 mm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末端执行器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电动平行夹爪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行程 0–30 mm，夹持力可调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视觉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单目工业相机 1280×720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眼在手外固定俯拍，台面上方 700–900 mm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工位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 个 100×100 mm 标记板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位置固定，编号 1–6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工件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 件规则几何体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单重 ≤50 g，工程塑料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指令载体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纸质二维码卡 60×60 mm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 xml:space="preserve">内容格式 </w:t>
            </w:r>
            <w:r>
              <w:rPr>
                <w:rFonts w:ascii="宋体" w:hAnsi="宋体" w:eastAsia="宋体" w:cs="宋体"/>
                <w:b w:val="0"/>
                <w:i w:val="0"/>
                <w:color w:val="1F4E79"/>
                <w:sz w:val="18"/>
              </w:rPr>
              <w:t>JAKA1-######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收纳料盒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200×150×40 mm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开口向上，需容纳 6 件工件</w:t>
            </w:r>
          </w:p>
        </w:tc>
      </w:tr>
    </w:tbl>
    <w:p>
      <w:pPr>
        <w:spacing w:after="40"/>
      </w:pP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编号规则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工位编号 1–6：靠近机械臂的第一排，从 -x 到 +x 为 1、2、3；第二排为 4、5、6。工位中心间距 150 mm（100 mm 工位 + 50 mm 边缘间隙）。二维码卡置于 r = 110 mm 处，仅供俯拍相机读取，机械臂无需移动过去。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竞赛流程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/>
          <w:i w:val="0"/>
          <w:color w:val="1A1A1A"/>
          <w:sz w:val="21"/>
        </w:rPr>
        <w:t>赛前准备（10 分钟）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：参赛队完成手眼标定、程序部署与调试，可测试夹爪开合、点位精度与二维码读取。调试期间的抓取不计成绩。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/>
          <w:i w:val="0"/>
          <w:color w:val="1A1A1A"/>
          <w:sz w:val="21"/>
        </w:rPr>
        <w:t>正式比赛（单轮限时 145 秒）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（1）裁判用生成器产生本轮二维码，替换场上的卡片；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（2）裁判发令，计时自动开始，参赛程序自动启动，全程禁止人工干预；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（3）程序读取二维码，解析 6 位抓取顺序；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（4）按顺序移动到对应工位，抓取工件并放入料盒；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（5）6 件全部入盒、或 145 秒倒计时结束、或触发安全终止，比赛结束。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/>
          <w:i w:val="0"/>
          <w:color w:val="1A1A1A"/>
          <w:sz w:val="21"/>
        </w:rPr>
        <w:t>结束判定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：6 件全部入盒 / 145 秒超时 / 急停被按下 / 累计 3 次碰撞停机。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评分规则（满分 100 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5"/>
        <w:gridCol w:w="1157"/>
        <w:gridCol w:w="6746"/>
      </w:tblGrid>
      <w:tr>
        <w:trPr>
          <w:tblHeader/>
        </w:trPr>
        <w:tc>
          <w:tcPr>
            <w:tcW w:type="dxa" w:w="1735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1157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分值</w:t>
            </w:r>
          </w:p>
        </w:tc>
        <w:tc>
          <w:tcPr>
            <w:tcW w:type="dxa" w:w="6746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细则</w:t>
            </w:r>
          </w:p>
        </w:tc>
      </w:tr>
      <w:tr>
        <w:tc>
          <w:tcPr>
            <w:tcW w:type="dxa" w:w="173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基础分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60</w:t>
            </w:r>
          </w:p>
        </w:tc>
        <w:tc>
          <w:tcPr>
            <w:tcW w:type="dxa" w:w="674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按二维码顺序每成功抓取并放入料盒 1 件得 10 分。跳序、错序抓取的工件不计分；该工件之后按二维码顺序继续。</w:t>
            </w:r>
          </w:p>
        </w:tc>
      </w:tr>
      <w:tr>
        <w:tc>
          <w:tcPr>
            <w:tcW w:type="dxa" w:w="173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效率分</w:t>
            </w:r>
          </w:p>
        </w:tc>
        <w:tc>
          <w:tcPr>
            <w:tcW w:type="dxa" w:w="1157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40</w:t>
            </w:r>
          </w:p>
        </w:tc>
        <w:tc>
          <w:tcPr>
            <w:tcW w:type="dxa" w:w="674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105 秒内完赛得满分；超过 105 秒后每 5 秒扣 4 分，扣完为止。</w:t>
            </w:r>
          </w:p>
        </w:tc>
      </w:tr>
      <w:tr>
        <w:tc>
          <w:tcPr>
            <w:tcW w:type="dxa" w:w="173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扣分 · 碰撞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-5/次</w:t>
            </w:r>
          </w:p>
        </w:tc>
        <w:tc>
          <w:tcPr>
            <w:tcW w:type="dxa" w:w="674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机械臂碰撞工位标记板 / 台面 / 料盒，每次扣 5 分。</w:t>
            </w:r>
          </w:p>
        </w:tc>
      </w:tr>
      <w:tr>
        <w:tc>
          <w:tcPr>
            <w:tcW w:type="dxa" w:w="173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扣分 · 掉落</w:t>
            </w:r>
          </w:p>
        </w:tc>
        <w:tc>
          <w:tcPr>
            <w:tcW w:type="dxa" w:w="1157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-3/件</w:t>
            </w:r>
          </w:p>
        </w:tc>
        <w:tc>
          <w:tcPr>
            <w:tcW w:type="dxa" w:w="674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工件在搬运途中掉落至台面：该件不计分，另扣 3 分。</w:t>
            </w:r>
          </w:p>
        </w:tc>
      </w:tr>
      <w:tr>
        <w:tc>
          <w:tcPr>
            <w:tcW w:type="dxa" w:w="173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扣分 · 干预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-10/次</w:t>
            </w:r>
          </w:p>
        </w:tc>
        <w:tc>
          <w:tcPr>
            <w:tcW w:type="dxa" w:w="674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人工干预一次扣 10 分；累计 2 次成绩无效。</w:t>
            </w:r>
          </w:p>
        </w:tc>
      </w:tr>
    </w:tbl>
    <w:p>
      <w:pPr>
        <w:spacing w:after="40"/>
      </w:pP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时间预算与限时标定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一件工件约 7 次运动（预抓取 / 下降 / 夹取 / 抬起 / 去料盒 / 投放 / 退出），6 件共约 42 次。官方参考实现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ref_track1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 实测：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3402"/>
      </w:tblGrid>
      <w:tr>
        <w:trPr>
          <w:tblHeader/>
        </w:trPr>
        <w:tc>
          <w:tcPr>
            <w:tcW w:type="dxa" w:w="3402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轮次</w:t>
            </w:r>
          </w:p>
        </w:tc>
        <w:tc>
          <w:tcPr>
            <w:tcW w:type="dxa" w:w="2835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成绩</w:t>
            </w:r>
          </w:p>
        </w:tc>
        <w:tc>
          <w:tcPr>
            <w:tcW w:type="dxa" w:w="3402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用时</w:t>
            </w:r>
          </w:p>
        </w:tc>
      </w:tr>
      <w:tr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第 1 轮</w:t>
            </w:r>
          </w:p>
        </w:tc>
        <w:tc>
          <w:tcPr>
            <w:tcW w:type="dxa" w:w="28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6/6</w:t>
            </w:r>
          </w:p>
        </w:tc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99.7 秒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第 2 轮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6/6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102.7 秒</w:t>
            </w:r>
          </w:p>
        </w:tc>
      </w:tr>
      <w:tr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第 3 轮</w:t>
            </w:r>
          </w:p>
        </w:tc>
        <w:tc>
          <w:tcPr>
            <w:tcW w:type="dxa" w:w="28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6/6</w:t>
            </w:r>
          </w:p>
        </w:tc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102.8 秒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第 4 轮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6/6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112.8 秒</w:t>
            </w:r>
          </w:p>
        </w:tc>
      </w:tr>
      <w:tr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中位数</w:t>
            </w:r>
          </w:p>
        </w:tc>
        <w:tc>
          <w:tcPr>
            <w:tcW w:type="dxa" w:w="28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6/6</w:t>
            </w:r>
          </w:p>
        </w:tc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102.7 秒</w:t>
            </w:r>
          </w:p>
        </w:tc>
      </w:tr>
    </w:tbl>
    <w:p>
      <w:pPr>
        <w:spacing w:after="40"/>
      </w:pPr>
    </w:p>
    <w:p>
      <w:pPr>
        <w:spacing w:before="0" w:after="100"/>
        <w:ind w:left="454"/>
        <w:jc w:val="both"/>
        <w:spacing w:line="312" w:lineRule="auto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 xml:space="preserve">145 秒限时 = 实测中位数 × 1.4（约 103 秒，给失败重试留 42 秒余量）；105 秒效率满分线 = 实测中位数。基础分按件累计，即使只完成 4 件也照样拿分。换机器须用 </w:t>
      </w:r>
      <w:r>
        <w:rPr>
          <w:rFonts w:ascii="宋体" w:hAnsi="宋体" w:eastAsia="宋体" w:cs="宋体"/>
          <w:b w:val="0"/>
          <w:i w:val="0"/>
          <w:color w:val="1F4E79"/>
          <w:sz w:val="18"/>
        </w:rPr>
        <w:t>bash design/calibrate.sh 1 3</w:t>
      </w:r>
      <w:r>
        <w:rPr>
          <w:rFonts w:ascii="宋体" w:hAnsi="宋体" w:eastAsia="宋体" w:cs="宋体"/>
          <w:b w:val="0"/>
          <w:i w:val="0"/>
          <w:color w:val="5A5A5A"/>
          <w:sz w:val="18"/>
        </w:rPr>
        <w:t xml:space="preserve"> 重新标定。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核心考察点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2D 手眼标定精度、二维码识读解析、点位运动控制、夹爪开合时序配合、路径效率优化。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2. 任务挑战项（赛道二）· 泛化目标分类抓取赛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赛题定位：面向本科院校与省赛 / 区域赛正赛。考察</w:t>
      </w:r>
      <w:r>
        <w:rPr>
          <w:rFonts w:ascii="宋体" w:hAnsi="宋体" w:eastAsia="宋体" w:cs="宋体"/>
          <w:b/>
          <w:i w:val="0"/>
          <w:color w:val="1A1A1A"/>
          <w:sz w:val="21"/>
        </w:rPr>
        <w:t>泛化目标识别、类别判断、抓取点生成与运动规划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。不限制技术路线，鼓励 VLA、世界模型等前沿方案落地。工件库 20 种，分成生活、工具、玩具、水果四类，每类 5 种。每轮每类随机抽走 1 种，上场 16 件。选手须判断类别，放入该类料盒；放错盒子不计分。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设备</w:t>
            </w:r>
          </w:p>
        </w:tc>
        <w:tc>
          <w:tcPr>
            <w:tcW w:type="dxa" w:w="3277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规格</w:t>
            </w:r>
          </w:p>
        </w:tc>
        <w:tc>
          <w:tcPr>
            <w:tcW w:type="dxa" w:w="4819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机械臂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JAKA Mini 2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同赛道一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末端执行器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电动平行夹爪 / 柔性二指爪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仿真默认按平行夹爪建模；柔性爪可夹宽度约 24–70 mm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视觉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Intel RealSense D435i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允许自备相机、接入大模型 API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散放区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380×175 mm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工件整体落在区内，长边沿 +x</w:t>
            </w:r>
          </w:p>
        </w:tc>
      </w:tr>
      <w:tr>
        <w:tc>
          <w:tcPr>
            <w:tcW w:type="dxa" w:w="154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收纳料盒</w:t>
            </w:r>
          </w:p>
        </w:tc>
        <w:tc>
          <w:tcPr>
            <w:tcW w:type="dxa" w:w="327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4 个，各 130×110×40 mm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生活 / 工具 / 玩具 / 水果，各一只</w:t>
            </w:r>
          </w:p>
        </w:tc>
      </w:tr>
      <w:tr>
        <w:tc>
          <w:tcPr>
            <w:tcW w:type="dxa" w:w="154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工件库</w:t>
            </w:r>
          </w:p>
        </w:tc>
        <w:tc>
          <w:tcPr>
            <w:tcW w:type="dxa" w:w="327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4 类 × 5 种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每类随机抽 4 种，共 16 件；单件高度 ≤40 mm</w:t>
            </w:r>
          </w:p>
        </w:tc>
      </w:tr>
    </w:tbl>
    <w:p>
      <w:pPr>
        <w:spacing w:after="40"/>
      </w:pP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为什么散放区是 380×175 mm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矩形区域必须按</w:t>
      </w:r>
      <w:r>
        <w:rPr>
          <w:rFonts w:ascii="宋体" w:hAnsi="宋体" w:eastAsia="宋体" w:cs="宋体"/>
          <w:b/>
          <w:i w:val="0"/>
          <w:color w:val="1A1A1A"/>
          <w:sz w:val="21"/>
        </w:rPr>
        <w:t>最近点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判可达性。380×175 mm 散放区 x ∈ [-190, 190]、y ∈ [190, 365]：最近点 (0, 190) 的 r = 190 mm，距下界 180 mm 有 10 mm 余量；最远角 (±190, 365) 的 r = 411 mm，距上界 420 mm 有 9 mm 余量。货架装箱（长边沿 +x、间隙 ≥10 mm）可以稳定放下 16 件。四个料盒分列左右、靠近基座，与散放区只在 x 方向错开，不会挡抓取。料盒只要求</w:t>
      </w:r>
      <w:r>
        <w:rPr>
          <w:rFonts w:ascii="宋体" w:hAnsi="宋体" w:eastAsia="宋体" w:cs="宋体"/>
          <w:b/>
          <w:i w:val="0"/>
          <w:color w:val="1A1A1A"/>
          <w:sz w:val="21"/>
        </w:rPr>
        <w:t>中心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落在作业带内。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竞赛流程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/>
          <w:i w:val="0"/>
          <w:color w:val="1A1A1A"/>
          <w:sz w:val="21"/>
        </w:rPr>
        <w:t>赛前准备（15 分钟）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：设备连接、算法部署与调试。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/>
          <w:i w:val="0"/>
          <w:color w:val="1A1A1A"/>
          <w:sz w:val="21"/>
        </w:rPr>
        <w:t>正式比赛（单轮限时 115 秒）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（1）裁判按场景生成器输出摆放 16 件工件（每类 4 件），发令后开始计时；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（2）程序自动识别全部工件并判断类别，自主决定抓取顺序与抓取点；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（3）逐个抓取并放入该类别的料盒，每次只能抓取 1 件；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（4）抓取失败可重试，单个工件最多重试 2 次，超限则跳过；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（5）16 件全部放入正确料盒、或 115 秒倒计时结束、或触发安全终止，比赛结束。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/>
          <w:i w:val="0"/>
          <w:color w:val="1A1A1A"/>
          <w:sz w:val="21"/>
        </w:rPr>
        <w:t>算法开放说明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：不限制技术路线。传统检测分类、点云分割、VLA 端到端模型、世界模型推理等均允许。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评分规则（满分 190 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5"/>
        <w:gridCol w:w="1157"/>
        <w:gridCol w:w="6746"/>
      </w:tblGrid>
      <w:tr>
        <w:trPr>
          <w:tblHeader/>
        </w:trPr>
        <w:tc>
          <w:tcPr>
            <w:tcW w:type="dxa" w:w="1735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1157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分值</w:t>
            </w:r>
          </w:p>
        </w:tc>
        <w:tc>
          <w:tcPr>
            <w:tcW w:type="dxa" w:w="6746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细则</w:t>
            </w:r>
          </w:p>
        </w:tc>
      </w:tr>
      <w:tr>
        <w:tc>
          <w:tcPr>
            <w:tcW w:type="dxa" w:w="173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基础分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160</w:t>
            </w:r>
          </w:p>
        </w:tc>
        <w:tc>
          <w:tcPr>
            <w:tcW w:type="dxa" w:w="674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每成功放入对应类别料盒 1 件得 10 分，满分为 16 件。放错盒子不计分，也不另记掉落。</w:t>
            </w:r>
          </w:p>
        </w:tc>
      </w:tr>
      <w:tr>
        <w:tc>
          <w:tcPr>
            <w:tcW w:type="dxa" w:w="173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效率分</w:t>
            </w:r>
          </w:p>
        </w:tc>
        <w:tc>
          <w:tcPr>
            <w:tcW w:type="dxa" w:w="1157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30</w:t>
            </w:r>
          </w:p>
        </w:tc>
        <w:tc>
          <w:tcPr>
            <w:tcW w:type="dxa" w:w="674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85 秒内完赛得满分；超过后按超时比例线性折算，到 115 秒为 0 分。</w:t>
            </w:r>
          </w:p>
        </w:tc>
      </w:tr>
      <w:tr>
        <w:tc>
          <w:tcPr>
            <w:tcW w:type="dxa" w:w="173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创新加分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+5 ~ +20</w:t>
            </w:r>
          </w:p>
        </w:tc>
        <w:tc>
          <w:tcPr>
            <w:tcW w:type="dxa" w:w="674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采用 VLA、世界模型等端到端方案，无需预先标注工件模型即可完成抓取，经技术评定加分。</w:t>
            </w:r>
          </w:p>
        </w:tc>
      </w:tr>
      <w:tr>
        <w:tc>
          <w:tcPr>
            <w:tcW w:type="dxa" w:w="173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扣分 · 碰撞</w:t>
            </w:r>
          </w:p>
        </w:tc>
        <w:tc>
          <w:tcPr>
            <w:tcW w:type="dxa" w:w="1157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-5/次</w:t>
            </w:r>
          </w:p>
        </w:tc>
        <w:tc>
          <w:tcPr>
            <w:tcW w:type="dxa" w:w="674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碰撞台面 / 料盒每次扣 5 分。</w:t>
            </w:r>
          </w:p>
        </w:tc>
      </w:tr>
      <w:tr>
        <w:tc>
          <w:tcPr>
            <w:tcW w:type="dxa" w:w="173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扣分 · 多抓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-10/次</w:t>
            </w:r>
          </w:p>
        </w:tc>
        <w:tc>
          <w:tcPr>
            <w:tcW w:type="dxa" w:w="674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单次夹取多件，每次扣 10 分。</w:t>
            </w:r>
          </w:p>
        </w:tc>
      </w:tr>
      <w:tr>
        <w:tc>
          <w:tcPr>
            <w:tcW w:type="dxa" w:w="173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扣分 · 干预</w:t>
            </w:r>
          </w:p>
        </w:tc>
        <w:tc>
          <w:tcPr>
            <w:tcW w:type="dxa" w:w="1157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-15/次</w:t>
            </w:r>
          </w:p>
        </w:tc>
        <w:tc>
          <w:tcPr>
            <w:tcW w:type="dxa" w:w="674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人工干预一次扣 15 分，累计 2 次成绩无效。</w:t>
            </w:r>
          </w:p>
        </w:tc>
      </w:tr>
    </w:tbl>
    <w:p>
      <w:pPr>
        <w:spacing w:after="40"/>
      </w:pP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时间预算与限时标定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官方参考实现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ref_track2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 用最朴素的“由近及远”顺序抓取（类别直接读场景真值，不做视觉、不挑抓取点），在 16 件、四类分拣上实测：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3402"/>
      </w:tblGrid>
      <w:tr>
        <w:trPr>
          <w:tblHeader/>
        </w:trPr>
        <w:tc>
          <w:tcPr>
            <w:tcW w:type="dxa" w:w="3402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轮次</w:t>
            </w:r>
          </w:p>
        </w:tc>
        <w:tc>
          <w:tcPr>
            <w:tcW w:type="dxa" w:w="2835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成绩</w:t>
            </w:r>
          </w:p>
        </w:tc>
        <w:tc>
          <w:tcPr>
            <w:tcW w:type="dxa" w:w="3402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用时</w:t>
            </w:r>
          </w:p>
        </w:tc>
      </w:tr>
      <w:tr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第 1 轮</w:t>
            </w:r>
          </w:p>
        </w:tc>
        <w:tc>
          <w:tcPr>
            <w:tcW w:type="dxa" w:w="28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16/16</w:t>
            </w:r>
          </w:p>
        </w:tc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80.9 秒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第 2 轮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16/16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82.1 秒</w:t>
            </w:r>
          </w:p>
        </w:tc>
      </w:tr>
      <w:tr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第 3 轮</w:t>
            </w:r>
          </w:p>
        </w:tc>
        <w:tc>
          <w:tcPr>
            <w:tcW w:type="dxa" w:w="2835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16/16</w:t>
            </w:r>
          </w:p>
        </w:tc>
        <w:tc>
          <w:tcPr>
            <w:tcW w:type="dxa" w:w="3402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81.3 秒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中位数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16/16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81.3 秒</w:t>
            </w:r>
          </w:p>
        </w:tc>
      </w:tr>
    </w:tbl>
    <w:p>
      <w:pPr>
        <w:spacing w:after="40"/>
      </w:pPr>
    </w:p>
    <w:p>
      <w:pPr>
        <w:spacing w:before="0" w:after="100"/>
        <w:ind w:left="454"/>
        <w:jc w:val="both"/>
        <w:spacing w:line="312" w:lineRule="auto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 xml:space="preserve">115 秒限时 = 中位数 81.3 秒 × 1.4，再向上取到 5 秒；85 秒效率满分线不低于中位数，三轮参考实现都能拿满。换机器或换夹爪须用 </w:t>
      </w:r>
      <w:r>
        <w:rPr>
          <w:rFonts w:ascii="宋体" w:hAnsi="宋体" w:eastAsia="宋体" w:cs="宋体"/>
          <w:b w:val="0"/>
          <w:i w:val="0"/>
          <w:color w:val="1F4E79"/>
          <w:sz w:val="18"/>
        </w:rPr>
        <w:t>bash design/calibrate.sh 2 3</w:t>
      </w:r>
      <w:r>
        <w:rPr>
          <w:rFonts w:ascii="宋体" w:hAnsi="宋体" w:eastAsia="宋体" w:cs="宋体"/>
          <w:b w:val="0"/>
          <w:i w:val="0"/>
          <w:color w:val="5A5A5A"/>
          <w:sz w:val="18"/>
        </w:rPr>
        <w:t xml:space="preserve"> 重新标定，再改 </w:t>
      </w:r>
      <w:r>
        <w:rPr>
          <w:rFonts w:ascii="宋体" w:hAnsi="宋体" w:eastAsia="宋体" w:cs="宋体"/>
          <w:b w:val="0"/>
          <w:i w:val="0"/>
          <w:color w:val="1F4E79"/>
          <w:sz w:val="18"/>
        </w:rPr>
        <w:t>rules.yaml</w:t>
      </w:r>
      <w:r>
        <w:rPr>
          <w:rFonts w:ascii="宋体" w:hAnsi="宋体" w:eastAsia="宋体" w:cs="宋体"/>
          <w:b w:val="0"/>
          <w:i w:val="0"/>
          <w:color w:val="5A5A5A"/>
          <w:sz w:val="18"/>
        </w:rPr>
        <w:t>。参考实现不代表视觉分类成绩。</w:t>
      </w:r>
    </w:p>
    <w:p>
      <w:pPr>
        <w:spacing w:before="180" w:after="8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2F5D8A"/>
          <w:sz w:val="24"/>
        </w:rPr>
        <w:t>（四）比赛流程（仿真 / 线上）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1. </w:t>
      </w:r>
      <w:r>
        <w:rPr>
          <w:rFonts w:ascii="宋体" w:hAnsi="宋体" w:eastAsia="宋体" w:cs="宋体"/>
          <w:b/>
          <w:i w:val="0"/>
          <w:color w:val="1A1A1A"/>
          <w:sz w:val="21"/>
        </w:rPr>
        <w:t>赛前准备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：参赛队伍提前进入指定比赛直播间，启动比赛设备与可视化界面，进入比赛流程。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2. </w:t>
      </w:r>
      <w:r>
        <w:rPr>
          <w:rFonts w:ascii="宋体" w:hAnsi="宋体" w:eastAsia="宋体" w:cs="宋体"/>
          <w:b/>
          <w:i w:val="0"/>
          <w:color w:val="1A1A1A"/>
          <w:sz w:val="21"/>
        </w:rPr>
        <w:t>比赛过程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：比赛限时见各赛道规定，时间结束参赛队伍离场。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（1）参赛队伍向裁判申请比赛开始；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（2）开始计时，同时启动机械臂作业；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（3）出题程序随机生成任务与抓取顺序；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（4）机械臂基于视觉识别目标并规划路径，完成抓取、搬运和放置；</w:t>
      </w:r>
    </w:p>
    <w:p>
      <w:pPr>
        <w:spacing w:before="0" w:after="40"/>
        <w:ind w:left="510"/>
        <w:jc w:val="left"/>
        <w:spacing w:line="324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（5）任务信息、识别结果与当前状态须实时显示到可视化面板。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3. </w:t>
      </w:r>
      <w:r>
        <w:rPr>
          <w:rFonts w:ascii="宋体" w:hAnsi="宋体" w:eastAsia="宋体" w:cs="宋体"/>
          <w:b/>
          <w:i w:val="0"/>
          <w:color w:val="1A1A1A"/>
          <w:sz w:val="21"/>
        </w:rPr>
        <w:t>比赛结束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：队员示意结束或时间截止即比赛结束；选手确认成绩后离场。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4. </w:t>
      </w:r>
      <w:r>
        <w:rPr>
          <w:rFonts w:ascii="宋体" w:hAnsi="宋体" w:eastAsia="宋体" w:cs="宋体"/>
          <w:b/>
          <w:i w:val="0"/>
          <w:color w:val="1A1A1A"/>
          <w:sz w:val="21"/>
        </w:rPr>
        <w:t>线上机位部署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：采用双机位模式。机位一为固定机位，清晰呈现比赛现场与作业过程；机位二为电脑录屏，呈现控制系统界面运行过程。拍摄分辨率建议 1080P 及以上。</w:t>
      </w:r>
    </w:p>
    <w:p>
      <w:pPr>
        <w:spacing w:before="180" w:after="8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2F5D8A"/>
          <w:sz w:val="24"/>
        </w:rPr>
        <w:t>（五）比赛流程（真机 / 线下）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1. </w:t>
      </w:r>
      <w:r>
        <w:rPr>
          <w:rFonts w:ascii="宋体" w:hAnsi="宋体" w:eastAsia="宋体" w:cs="宋体"/>
          <w:b/>
          <w:i w:val="0"/>
          <w:color w:val="1A1A1A"/>
          <w:sz w:val="21"/>
        </w:rPr>
        <w:t>赛前准备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：参赛队伍进入场地，启动比赛设备与可视化面板。赛前须完成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set_payload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（按工件实际质量）与工具坐标系配置。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2. </w:t>
      </w:r>
      <w:r>
        <w:rPr>
          <w:rFonts w:ascii="宋体" w:hAnsi="宋体" w:eastAsia="宋体" w:cs="宋体"/>
          <w:b/>
          <w:i w:val="0"/>
          <w:color w:val="1A1A1A"/>
          <w:sz w:val="21"/>
        </w:rPr>
        <w:t>比赛过程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：流程与（四）一致，开始计时后同时启动机械臂作业。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3. </w:t>
      </w:r>
      <w:r>
        <w:rPr>
          <w:rFonts w:ascii="宋体" w:hAnsi="宋体" w:eastAsia="宋体" w:cs="宋体"/>
          <w:b/>
          <w:i w:val="0"/>
          <w:color w:val="1A1A1A"/>
          <w:sz w:val="21"/>
        </w:rPr>
        <w:t>比赛结束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：队员举手示意结束或时间截止即比赛结束；选手确认成绩后离场。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4. </w:t>
      </w:r>
      <w:r>
        <w:rPr>
          <w:rFonts w:ascii="宋体" w:hAnsi="宋体" w:eastAsia="宋体" w:cs="宋体"/>
          <w:b/>
          <w:i w:val="0"/>
          <w:color w:val="1A1A1A"/>
          <w:sz w:val="21"/>
        </w:rPr>
        <w:t>安全复核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：比赛全程保留独立于机械臂的物理急停按钮；触发碰撞停机后须排除故障并复位方可继续，累计 3 次碰撞直接终止本轮。</w:t>
      </w: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四、　比赛流程（报名与作品提交）</w:t>
      </w:r>
    </w:p>
    <w:p>
      <w:pPr>
        <w:spacing w:before="180" w:after="8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2F5D8A"/>
          <w:sz w:val="24"/>
        </w:rPr>
        <w:t>（一）报名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大赛采用线上平台报名方式，报名官网：www.aicomp.cn。具体报名时间与要求以组委会通知为准。</w:t>
      </w:r>
    </w:p>
    <w:p>
      <w:pPr>
        <w:spacing w:before="180" w:after="8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2F5D8A"/>
          <w:sz w:val="24"/>
        </w:rPr>
        <w:t>（二）作品提交要求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1. 省赛（区域赛）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省赛以线上或线下形式举办，具体以省赛组委会公布为准。线上比赛参考方式：参赛队伍按要求提交技术文档、算法源码及录屏视频。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（1）视频文件：录制视频，呈现竞赛任务完成情况；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（2）算法源码：以压缩包形式提交；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（3）技术文档：提交技术思路与完成逻辑描述，无固定模板。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技术文档首页须注明：赛道名称（算法应用赛）、赛题名称（JAKA Mini 2 机器人应用挑战赛）、参赛编号、团队名称、团队成员。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2. 总决赛预选赛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参赛队伍须在组委会规定的截止时间前，将优化后的技术方案文档、算法源码及展示视频打包或通过指定链接线上提交。评审专家组将对提交材料打分评审，原则上遴选出总决赛三等奖及总决赛一等奖、二等奖候选团队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3. 全国总决赛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参赛队伍须按组委会指定方式提交指定模板的技术文档及算法源码。比赛形式以组委会公布为准，原则上为线下真机赛。</w:t>
      </w: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五、　评分规则</w:t>
      </w: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比赛以各项任务得分累加为最终得分，实际使用公式以赛事委员会公布为准。两条赛道分别计分，满分分别为 100 分与 190 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"/>
        <w:gridCol w:w="3855"/>
        <w:gridCol w:w="1157"/>
        <w:gridCol w:w="3855"/>
      </w:tblGrid>
      <w:tr>
        <w:trPr>
          <w:tblHeader/>
        </w:trPr>
        <w:tc>
          <w:tcPr>
            <w:tcW w:type="dxa" w:w="771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3855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评分项（赛道一 · 基础组）</w:t>
            </w:r>
          </w:p>
        </w:tc>
        <w:tc>
          <w:tcPr>
            <w:tcW w:type="dxa" w:w="1157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分值</w:t>
            </w:r>
          </w:p>
        </w:tc>
        <w:tc>
          <w:tcPr>
            <w:tcW w:type="dxa" w:w="3855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771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机械臂成功启动并移动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启动并按序开始作业得 10 分</w:t>
            </w:r>
          </w:p>
        </w:tc>
      </w:tr>
      <w:tr>
        <w:tc>
          <w:tcPr>
            <w:tcW w:type="dxa" w:w="771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85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按二维码顺序完成抓取与放置</w:t>
            </w:r>
          </w:p>
        </w:tc>
        <w:tc>
          <w:tcPr>
            <w:tcW w:type="dxa" w:w="1157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60</w:t>
            </w:r>
          </w:p>
        </w:tc>
        <w:tc>
          <w:tcPr>
            <w:tcW w:type="dxa" w:w="385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每成功 1 件得 10 分；跳序、错序不计分</w:t>
            </w:r>
          </w:p>
        </w:tc>
      </w:tr>
      <w:tr>
        <w:tc>
          <w:tcPr>
            <w:tcW w:type="dxa" w:w="771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效率分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40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105 秒内满分，之后每 5 秒扣 4 分</w:t>
            </w:r>
          </w:p>
        </w:tc>
      </w:tr>
      <w:tr>
        <w:tc>
          <w:tcPr>
            <w:tcW w:type="dxa" w:w="771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85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可视化比赛数据</w:t>
            </w:r>
          </w:p>
        </w:tc>
        <w:tc>
          <w:tcPr>
            <w:tcW w:type="dxa" w:w="1157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85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任务信息、识别结果、当前状态实时显示（按组织方要求）</w:t>
            </w:r>
          </w:p>
        </w:tc>
      </w:tr>
      <w:tr>
        <w:tc>
          <w:tcPr>
            <w:tcW w:type="dxa" w:w="771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碰撞 / 掉落 / 干预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扣分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-5/次；-3/件；-10/次（累计 2 次成绩无效）</w:t>
            </w:r>
          </w:p>
        </w:tc>
      </w:tr>
    </w:tbl>
    <w:p>
      <w:pPr>
        <w:spacing w:after="40"/>
      </w:pPr>
    </w:p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"/>
        <w:gridCol w:w="3855"/>
        <w:gridCol w:w="1157"/>
        <w:gridCol w:w="3855"/>
      </w:tblGrid>
      <w:tr>
        <w:trPr>
          <w:tblHeader/>
        </w:trPr>
        <w:tc>
          <w:tcPr>
            <w:tcW w:type="dxa" w:w="771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3855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评分项（赛道二 · 进阶组）</w:t>
            </w:r>
          </w:p>
        </w:tc>
        <w:tc>
          <w:tcPr>
            <w:tcW w:type="dxa" w:w="1157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分值</w:t>
            </w:r>
          </w:p>
        </w:tc>
        <w:tc>
          <w:tcPr>
            <w:tcW w:type="dxa" w:w="3855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771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放入对应类别料盒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160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每件 10 分，满分 16 件；放错盒子不计分</w:t>
            </w:r>
          </w:p>
        </w:tc>
      </w:tr>
      <w:tr>
        <w:tc>
          <w:tcPr>
            <w:tcW w:type="dxa" w:w="771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85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效率分</w:t>
            </w:r>
          </w:p>
        </w:tc>
        <w:tc>
          <w:tcPr>
            <w:tcW w:type="dxa" w:w="1157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30</w:t>
            </w:r>
          </w:p>
        </w:tc>
        <w:tc>
          <w:tcPr>
            <w:tcW w:type="dxa" w:w="385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85 秒内满分，线性折算至 115 秒为 0</w:t>
            </w:r>
          </w:p>
        </w:tc>
      </w:tr>
      <w:tr>
        <w:tc>
          <w:tcPr>
            <w:tcW w:type="dxa" w:w="771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创新加分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+5 ~ +20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VLA / 世界模型等端到端方案，技术评定</w:t>
            </w:r>
          </w:p>
        </w:tc>
      </w:tr>
      <w:tr>
        <w:tc>
          <w:tcPr>
            <w:tcW w:type="dxa" w:w="771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85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可视化比赛数据</w:t>
            </w:r>
          </w:p>
        </w:tc>
        <w:tc>
          <w:tcPr>
            <w:tcW w:type="dxa" w:w="1157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855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任务信息、识别结果、当前状态实时显示</w:t>
            </w:r>
          </w:p>
        </w:tc>
      </w:tr>
      <w:tr>
        <w:tc>
          <w:tcPr>
            <w:tcW w:type="dxa" w:w="771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碰撞 / 多抓 / 干预</w:t>
            </w:r>
          </w:p>
        </w:tc>
        <w:tc>
          <w:tcPr>
            <w:tcW w:type="dxa" w:w="1157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扣分</w:t>
            </w:r>
          </w:p>
        </w:tc>
        <w:tc>
          <w:tcPr>
            <w:tcW w:type="dxa" w:w="3855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-5/次；-10/次；-15/次（累计 2 次成绩无效）</w:t>
            </w:r>
          </w:p>
        </w:tc>
      </w:tr>
    </w:tbl>
    <w:p>
      <w:pPr>
        <w:spacing w:after="40"/>
      </w:pPr>
    </w:p>
    <w:p>
      <w:pPr>
        <w:spacing w:before="0" w:after="100"/>
        <w:ind w:left="454"/>
        <w:jc w:val="both"/>
        <w:spacing w:line="312" w:lineRule="auto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计分说明：基础分按件累计，未完成全部目标仍按已入盒件数计分；效率分按完赛时刻（最后一件入盒、脱离夹爪）计算；创新加分由技术评审组根据提交材料与现场方案评定。</w:t>
      </w:r>
    </w:p>
    <w:p>
      <w:pPr>
        <w:spacing w:before="140" w:after="6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A1A1A"/>
          <w:sz w:val="21"/>
        </w:rPr>
        <w:t>判罚口径（裁判执行标准）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rPr>
          <w:tblHeader/>
        </w:trPr>
        <w:tc>
          <w:tcPr>
            <w:tcW w:type="dxa" w:w="2120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判罚项</w:t>
            </w:r>
          </w:p>
        </w:tc>
        <w:tc>
          <w:tcPr>
            <w:tcW w:type="dxa" w:w="7517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判定方法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抓取顺序</w:t>
            </w:r>
          </w:p>
        </w:tc>
        <w:tc>
          <w:tcPr>
            <w:tcW w:type="dxa" w:w="751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评分系统记录每次抓取的工位 ID 与时间戳，自动比对二维码顺序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是否入盒</w:t>
            </w:r>
          </w:p>
        </w:tc>
        <w:tc>
          <w:tcPr>
            <w:tcW w:type="dxa" w:w="751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料盒称重（真机）/ 释放点落在料盒内（仿真）。赛道二必须落入该工件类别对应的料盒，放错不计分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掉落</w:t>
            </w:r>
          </w:p>
        </w:tc>
        <w:tc>
          <w:tcPr>
            <w:tcW w:type="dxa" w:w="751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工件脱离夹爪后未进入任何料盒即判掉落；放错类别料盒不计掉落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碰撞</w:t>
            </w:r>
          </w:p>
        </w:tc>
        <w:tc>
          <w:tcPr>
            <w:tcW w:type="dxa" w:w="751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真机：控制器报碰撞停机；仿真：规划器返回碰撞失败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单次多抓</w:t>
            </w:r>
          </w:p>
        </w:tc>
        <w:tc>
          <w:tcPr>
            <w:tcW w:type="dxa" w:w="751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夹爪闭合瞬间，夹持物水平投影面积 &gt; 1.6 × 单件最大投影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互不重叠 / 无遮挡</w:t>
            </w:r>
          </w:p>
        </w:tc>
        <w:tc>
          <w:tcPr>
            <w:tcW w:type="dxa" w:w="751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摆放后俯拍一张，任意两件包围盒 IoU = 0 且最小间隙 ≥10 mm，否则重摆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人工干预</w:t>
            </w:r>
          </w:p>
        </w:tc>
        <w:tc>
          <w:tcPr>
            <w:tcW w:type="dxa" w:w="751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触碰机械臂 / 工件 / 料盒 / 程序界面均计入；按下急停按“终止”处理，不计干预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急停</w:t>
            </w:r>
          </w:p>
        </w:tc>
        <w:tc>
          <w:tcPr>
            <w:tcW w:type="dxa" w:w="751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立即终止本轮，已入盒工件按基础分计，不计效率分</w:t>
            </w:r>
          </w:p>
        </w:tc>
      </w:tr>
    </w:tbl>
    <w:p>
      <w:pPr>
        <w:spacing w:after="40"/>
      </w:pP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六、　特别说明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（一）线下比赛时比赛场地以组委会提供为准，最终比赛场地可能与图示场地略有差异。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（二）线下比赛时参赛机器人必须适应组委会提供的比赛场地和物料。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（三）赛场几何的唯一真源是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jaka_competition_kit/config/arena.yaml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；本细则、arena.yaml 与 rules.yaml 三者必须始终一致。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（四）限时按参考实现实测中位数 × 1.4 标定；更换机械臂、固件或判分线（假硬件 / Gazebo 真物理）后必须重新标定，限时不得跨线复用。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（五）规则的最终解释权归大赛组委会所有。</w:t>
      </w: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七、　联系方式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val="clear" w:fill="2F5D8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32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信息</w:t>
            </w:r>
          </w:p>
        </w:tc>
      </w:tr>
      <w:tr>
        <w:tc>
          <w:tcPr>
            <w:tcW w:type="dxa" w:w="2506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赛题负责人</w:t>
            </w:r>
          </w:p>
        </w:tc>
        <w:tc>
          <w:tcPr>
            <w:tcW w:type="dxa" w:w="713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＿＿＿＿＿＿（由组委会填写）</w:t>
            </w:r>
          </w:p>
        </w:tc>
      </w:tr>
      <w:tr>
        <w:tc>
          <w:tcPr>
            <w:tcW w:type="dxa" w:w="2506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联系电话</w:t>
            </w:r>
          </w:p>
        </w:tc>
        <w:tc>
          <w:tcPr>
            <w:tcW w:type="dxa" w:w="713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＿＿＿＿＿＿（由组委会填写）</w:t>
            </w:r>
          </w:p>
        </w:tc>
      </w:tr>
      <w:tr>
        <w:tc>
          <w:tcPr>
            <w:tcW w:type="dxa" w:w="2506"/>
            <w:shd w:val="clear" w:fill="EEF3FA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赛题交流 QQ 群</w:t>
            </w:r>
          </w:p>
        </w:tc>
        <w:tc>
          <w:tcPr>
            <w:tcW w:type="dxa" w:w="7132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＿＿＿＿＿＿（由组委会填写）</w:t>
            </w:r>
          </w:p>
        </w:tc>
      </w:tr>
      <w:tr>
        <w:tc>
          <w:tcPr>
            <w:tcW w:type="dxa" w:w="2506"/>
          </w:tcPr>
          <w:p>
            <w:pPr>
              <w:spacing w:before="20" w:after="20"/>
              <w:jc w:val="center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官方网址</w:t>
            </w:r>
          </w:p>
        </w:tc>
        <w:tc>
          <w:tcPr>
            <w:tcW w:type="dxa" w:w="7132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www.aicomp.cn</w:t>
            </w:r>
          </w:p>
        </w:tc>
      </w:tr>
    </w:tbl>
    <w:p>
      <w:pPr>
        <w:spacing w:after="40"/>
      </w:pPr>
    </w:p>
    <w:p>
      <w:pPr>
        <w:spacing w:before="0" w:after="100"/>
        <w:ind w:left="454"/>
        <w:jc w:val="both"/>
        <w:spacing w:line="312" w:lineRule="auto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>组委会联系方式以赛前正式通知为准。</w:t>
      </w:r>
    </w:p>
    <w:p>
      <w:r>
        <w:br w:type="page"/>
      </w: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附录 A　判罚口径（裁判执行标准）</w:t>
      </w:r>
    </w:p>
    <w:p>
      <w:pPr>
        <w:spacing w:after="120"/>
        <w:pBdr>
          <w:bottom w:val="single" w:sz="6" w:space="2" w:color="9DB3CC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517"/>
      </w:tblGrid>
      <w:tr>
        <w:trPr>
          <w:tblHeader/>
        </w:trPr>
        <w:tc>
          <w:tcPr>
            <w:tcW w:type="dxa" w:w="2120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判罚项</w:t>
            </w:r>
          </w:p>
        </w:tc>
        <w:tc>
          <w:tcPr>
            <w:tcW w:type="dxa" w:w="7517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判定方法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抓取顺序</w:t>
            </w:r>
          </w:p>
        </w:tc>
        <w:tc>
          <w:tcPr>
            <w:tcW w:type="dxa" w:w="751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评分系统记录每次抓取的工位 ID 与时间戳，自动比对二维码顺序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是否入盒</w:t>
            </w:r>
          </w:p>
        </w:tc>
        <w:tc>
          <w:tcPr>
            <w:tcW w:type="dxa" w:w="751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料盒称重（真机）/ 释放点落在料盒内（仿真）。赛道二必须落入该工件类别对应的料盒，放错不计分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掉落</w:t>
            </w:r>
          </w:p>
        </w:tc>
        <w:tc>
          <w:tcPr>
            <w:tcW w:type="dxa" w:w="751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工件脱离夹爪后未进入任何料盒即判掉落；放错类别料盒不计掉落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碰撞</w:t>
            </w:r>
          </w:p>
        </w:tc>
        <w:tc>
          <w:tcPr>
            <w:tcW w:type="dxa" w:w="751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真机：控制器报碰撞停机；仿真：规划器返回碰撞失败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单次多抓</w:t>
            </w:r>
          </w:p>
        </w:tc>
        <w:tc>
          <w:tcPr>
            <w:tcW w:type="dxa" w:w="751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夹爪闭合瞬间，夹持物水平投影面积 &gt; 1.6 × 单件最大投影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互不重叠 / 无遮挡</w:t>
            </w:r>
          </w:p>
        </w:tc>
        <w:tc>
          <w:tcPr>
            <w:tcW w:type="dxa" w:w="751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摆放后俯拍一张，任意两件包围盒 IoU = 0 且最小间隙 ≥10 mm，否则重摆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人工干预</w:t>
            </w:r>
          </w:p>
        </w:tc>
        <w:tc>
          <w:tcPr>
            <w:tcW w:type="dxa" w:w="7517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触碰机械臂 / 工件 / 料盒 / 程序界面均计入；按下急停按“终止”处理，不计干预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急停</w:t>
            </w:r>
          </w:p>
        </w:tc>
        <w:tc>
          <w:tcPr>
            <w:tcW w:type="dxa" w:w="7517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立即终止本轮，已入盒工件按基础分计，不计效率分</w:t>
            </w:r>
          </w:p>
        </w:tc>
      </w:tr>
    </w:tbl>
    <w:p>
      <w:pPr>
        <w:spacing w:after="40"/>
      </w:pP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附录 B　安全要求</w:t>
      </w:r>
    </w:p>
    <w:p>
      <w:pPr>
        <w:spacing w:after="120"/>
        <w:pBdr>
          <w:bottom w:val="single" w:sz="6" w:space="2" w:color="9DB3CC"/>
        </w:pBdr>
      </w:pP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（1）比赛全程必须保留</w:t>
      </w:r>
      <w:r>
        <w:rPr>
          <w:rFonts w:ascii="宋体" w:hAnsi="宋体" w:eastAsia="宋体" w:cs="宋体"/>
          <w:b/>
          <w:i w:val="0"/>
          <w:color w:val="1A1A1A"/>
          <w:sz w:val="21"/>
        </w:rPr>
        <w:t>独立于机械臂的物理急停按钮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>，由裁判掌握。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（2）真机赛前必须完成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set_payload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（按工件实际质量）与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set_toolframe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 配置。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（3）真机最大速度限制：关节速度缩放不超过 50%；接近作业带边界时不超过 30%。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（4）机械臂运动范围内不得放置非比赛物品；选手席距机械臂 ≥800 mm。</w:t>
      </w:r>
    </w:p>
    <w:p>
      <w:pPr>
        <w:spacing w:before="0" w:after="40"/>
        <w:ind w:left="510" w:hanging="510"/>
        <w:jc w:val="left"/>
        <w:spacing w:line="336" w:lineRule="auto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>（5）触发碰撞停机后，须排除故障并复位后方可继续；累计 3 次碰撞直接终止本轮。</w:t>
      </w: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附录 C　参数依据</w:t>
      </w:r>
    </w:p>
    <w:p>
      <w:pPr>
        <w:spacing w:after="120"/>
        <w:pBdr>
          <w:bottom w:val="single" w:sz="6" w:space="2" w:color="9DB3CC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4433"/>
        <w:gridCol w:w="3084"/>
      </w:tblGrid>
      <w:tr>
        <w:trPr>
          <w:tblHeader/>
        </w:trPr>
        <w:tc>
          <w:tcPr>
            <w:tcW w:type="dxa" w:w="2120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type="dxa" w:w="4433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数值</w:t>
            </w:r>
          </w:p>
        </w:tc>
        <w:tc>
          <w:tcPr>
            <w:tcW w:type="dxa" w:w="3084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负载</w:t>
            </w:r>
          </w:p>
        </w:tc>
        <w:tc>
          <w:tcPr>
            <w:tcW w:type="dxa" w:w="4433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2 kg</w:t>
            </w:r>
          </w:p>
        </w:tc>
        <w:tc>
          <w:tcPr>
            <w:tcW w:type="dxa" w:w="3084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JAKA Mini 系列硬件手册 V03 Table 5-1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臂展</w:t>
            </w:r>
          </w:p>
        </w:tc>
        <w:tc>
          <w:tcPr>
            <w:tcW w:type="dxa" w:w="4433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580 mm</w:t>
            </w:r>
          </w:p>
        </w:tc>
        <w:tc>
          <w:tcPr>
            <w:tcW w:type="dxa" w:w="3084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同上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重复定位精度</w:t>
            </w:r>
          </w:p>
        </w:tc>
        <w:tc>
          <w:tcPr>
            <w:tcW w:type="dxa" w:w="4433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±0.1 mm</w:t>
            </w:r>
          </w:p>
        </w:tc>
        <w:tc>
          <w:tcPr>
            <w:tcW w:type="dxa" w:w="3084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同上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关节范围</w:t>
            </w:r>
          </w:p>
        </w:tc>
        <w:tc>
          <w:tcPr>
            <w:tcW w:type="dxa" w:w="4433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J1/J4/J6 ±360°，J2 ±125°，J3 ±130°，J5 ±120°</w:t>
            </w:r>
          </w:p>
        </w:tc>
        <w:tc>
          <w:tcPr>
            <w:tcW w:type="dxa" w:w="3084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同上</w:t>
            </w:r>
          </w:p>
        </w:tc>
      </w:tr>
      <w:tr>
        <w:tc>
          <w:tcPr>
            <w:tcW w:type="dxa" w:w="2120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有效作业带</w:t>
            </w:r>
          </w:p>
        </w:tc>
        <w:tc>
          <w:tcPr>
            <w:tcW w:type="dxa" w:w="4433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半径 180–420 mm</w:t>
            </w:r>
          </w:p>
        </w:tc>
        <w:tc>
          <w:tcPr>
            <w:tcW w:type="dxa" w:w="3084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MoveIt 2 实测（design/）</w:t>
            </w:r>
          </w:p>
        </w:tc>
      </w:tr>
      <w:tr>
        <w:tc>
          <w:tcPr>
            <w:tcW w:type="dxa" w:w="2120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URDF 关节 2 限位</w:t>
            </w:r>
          </w:p>
        </w:tc>
        <w:tc>
          <w:tcPr>
            <w:tcW w:type="dxa" w:w="4433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±119.7°（比手册小 5.3°）</w:t>
            </w:r>
          </w:p>
        </w:tc>
        <w:tc>
          <w:tcPr>
            <w:tcW w:type="dxa" w:w="3084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jaka_minicobo.urdf</w:t>
            </w:r>
          </w:p>
        </w:tc>
      </w:tr>
    </w:tbl>
    <w:p>
      <w:pPr>
        <w:spacing w:after="40"/>
      </w:pPr>
    </w:p>
    <w:p>
      <w:pPr>
        <w:spacing w:before="240" w:after="120"/>
        <w:jc w:val="left"/>
        <w:spacing w:line="300" w:lineRule="auto"/>
      </w:pPr>
      <w:r>
        <w:rPr>
          <w:rFonts w:ascii="黑体" w:hAnsi="黑体" w:eastAsia="黑体" w:cs="黑体"/>
          <w:b/>
          <w:i w:val="0"/>
          <w:color w:val="1F3F66"/>
          <w:sz w:val="28"/>
        </w:rPr>
        <w:t>附录 D　参考实现实测与限时标定</w:t>
      </w:r>
    </w:p>
    <w:p>
      <w:pPr>
        <w:spacing w:after="120"/>
        <w:pBdr>
          <w:bottom w:val="single" w:sz="6" w:space="2" w:color="9DB3CC"/>
        </w:pBdr>
      </w:pPr>
    </w:p>
    <w:p>
      <w:pPr>
        <w:spacing w:before="0" w:after="80"/>
        <w:jc w:val="both"/>
        <w:spacing w:line="336" w:lineRule="auto"/>
        <w:ind w:firstLineChars="200" w:firstLine="420"/>
      </w:pP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官方参考实现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ref_track1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 / </w:t>
      </w:r>
      <w:r>
        <w:rPr>
          <w:rFonts w:ascii="宋体" w:hAnsi="宋体" w:eastAsia="宋体" w:cs="宋体"/>
          <w:b w:val="0"/>
          <w:i w:val="0"/>
          <w:color w:val="1F4E79"/>
          <w:sz w:val="21"/>
        </w:rPr>
        <w:t>ref_track2</w:t>
      </w:r>
      <w:r>
        <w:rPr>
          <w:rFonts w:ascii="宋体" w:hAnsi="宋体" w:eastAsia="宋体" w:cs="宋体"/>
          <w:b w:val="0"/>
          <w:i w:val="0"/>
          <w:color w:val="1A1A1A"/>
          <w:sz w:val="21"/>
        </w:rPr>
        <w:t xml:space="preserve"> 在开发机上的实测结果。每更换一次硬件都要重跑这张表，限时按“中位数 × 1.4”重设。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6"/>
        <w:gridCol w:w="3566"/>
        <w:gridCol w:w="3566"/>
      </w:tblGrid>
      <w:tr>
        <w:trPr>
          <w:tblHeader/>
        </w:trPr>
        <w:tc>
          <w:tcPr>
            <w:tcW w:type="dxa" w:w="2506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3566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赛道一 ref_track1</w:t>
            </w:r>
          </w:p>
        </w:tc>
        <w:tc>
          <w:tcPr>
            <w:tcW w:type="dxa" w:w="3566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赛道二 ref_track2</w:t>
            </w:r>
          </w:p>
        </w:tc>
      </w:tr>
      <w:tr>
        <w:tc>
          <w:tcPr>
            <w:tcW w:type="dxa" w:w="250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策略</w:t>
            </w:r>
          </w:p>
        </w:tc>
        <w:tc>
          <w:tcPr>
            <w:tcW w:type="dxa" w:w="356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解码二维码 → 按序抓取</w:t>
            </w:r>
          </w:p>
        </w:tc>
        <w:tc>
          <w:tcPr>
            <w:tcW w:type="dxa" w:w="356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由近及远，类别用真值（16 件四类分拣）</w:t>
            </w:r>
          </w:p>
        </w:tc>
      </w:tr>
      <w:tr>
        <w:tc>
          <w:tcPr>
            <w:tcW w:type="dxa" w:w="250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成绩</w:t>
            </w:r>
          </w:p>
        </w:tc>
        <w:tc>
          <w:tcPr>
            <w:tcW w:type="dxa" w:w="356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6/6（4 轮全中）</w:t>
            </w:r>
          </w:p>
        </w:tc>
        <w:tc>
          <w:tcPr>
            <w:tcW w:type="dxa" w:w="356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16/16（3 轮全中）</w:t>
            </w:r>
          </w:p>
        </w:tc>
      </w:tr>
      <w:tr>
        <w:tc>
          <w:tcPr>
            <w:tcW w:type="dxa" w:w="250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用时样本</w:t>
            </w:r>
          </w:p>
        </w:tc>
        <w:tc>
          <w:tcPr>
            <w:tcW w:type="dxa" w:w="356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99.7 / 102.7 / 102.8 / 112.8 秒</w:t>
            </w:r>
          </w:p>
        </w:tc>
        <w:tc>
          <w:tcPr>
            <w:tcW w:type="dxa" w:w="356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80.9 / 81.3 / 82.1 秒</w:t>
            </w:r>
          </w:p>
        </w:tc>
      </w:tr>
      <w:tr>
        <w:tc>
          <w:tcPr>
            <w:tcW w:type="dxa" w:w="250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用手中位数</w:t>
            </w:r>
          </w:p>
        </w:tc>
        <w:tc>
          <w:tcPr>
            <w:tcW w:type="dxa" w:w="356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102.7 秒</w:t>
            </w:r>
          </w:p>
        </w:tc>
        <w:tc>
          <w:tcPr>
            <w:tcW w:type="dxa" w:w="356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81.3 秒</w:t>
            </w:r>
          </w:p>
        </w:tc>
      </w:tr>
      <w:tr>
        <w:tc>
          <w:tcPr>
            <w:tcW w:type="dxa" w:w="250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单件平均</w:t>
            </w:r>
          </w:p>
        </w:tc>
        <w:tc>
          <w:tcPr>
            <w:tcW w:type="dxa" w:w="356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约 17 秒</w:t>
            </w:r>
          </w:p>
        </w:tc>
        <w:tc>
          <w:tcPr>
            <w:tcW w:type="dxa" w:w="356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约 5 秒</w:t>
            </w:r>
          </w:p>
        </w:tc>
      </w:tr>
      <w:tr>
        <w:tc>
          <w:tcPr>
            <w:tcW w:type="dxa" w:w="250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运动次数</w:t>
            </w:r>
          </w:p>
        </w:tc>
        <w:tc>
          <w:tcPr>
            <w:tcW w:type="dxa" w:w="356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约 7 次/件</w:t>
            </w:r>
          </w:p>
        </w:tc>
        <w:tc>
          <w:tcPr>
            <w:tcW w:type="dxa" w:w="356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约 7 次/件</w:t>
            </w:r>
          </w:p>
        </w:tc>
      </w:tr>
      <w:tr>
        <w:tc>
          <w:tcPr>
            <w:tcW w:type="dxa" w:w="250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限时（×1.4）</w:t>
            </w:r>
          </w:p>
        </w:tc>
        <w:tc>
          <w:tcPr>
            <w:tcW w:type="dxa" w:w="356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145 秒</w:t>
            </w:r>
          </w:p>
        </w:tc>
        <w:tc>
          <w:tcPr>
            <w:tcW w:type="dxa" w:w="3566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115 秒</w:t>
            </w:r>
          </w:p>
        </w:tc>
      </w:tr>
      <w:tr>
        <w:tc>
          <w:tcPr>
            <w:tcW w:type="dxa" w:w="250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效率满分线（=中位数）</w:t>
            </w:r>
          </w:p>
        </w:tc>
        <w:tc>
          <w:tcPr>
            <w:tcW w:type="dxa" w:w="356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105 秒</w:t>
            </w:r>
          </w:p>
        </w:tc>
        <w:tc>
          <w:tcPr>
            <w:tcW w:type="dxa" w:w="3566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85 秒</w:t>
            </w:r>
          </w:p>
        </w:tc>
      </w:tr>
    </w:tbl>
    <w:p>
      <w:pPr>
        <w:spacing w:after="40"/>
      </w:pPr>
    </w:p>
    <w:p>
      <w:pPr>
        <w:spacing w:before="0" w:after="100"/>
        <w:ind w:left="454"/>
        <w:jc w:val="both"/>
        <w:spacing w:line="312" w:lineRule="auto"/>
      </w:pPr>
      <w:r>
        <w:rPr>
          <w:rFonts w:ascii="宋体" w:hAnsi="宋体" w:eastAsia="宋体" w:cs="宋体"/>
          <w:b w:val="0"/>
          <w:i w:val="0"/>
          <w:color w:val="5A5A5A"/>
          <w:sz w:val="18"/>
        </w:rPr>
        <w:t xml:space="preserve">上表在打开关节加速度限位、vel_scale=1.0、MoveIt 假硬件 + RViz 下测得。这组限时只对假硬件（判分）线成立：同一套参考实现在 Gazebo 真物理下跑赛道一需 209.4 秒（约 2 倍）。若要把判分搬到 Gazebo，必须先用 </w:t>
      </w:r>
      <w:r>
        <w:rPr>
          <w:rFonts w:ascii="宋体" w:hAnsi="宋体" w:eastAsia="宋体" w:cs="宋体"/>
          <w:b w:val="0"/>
          <w:i w:val="0"/>
          <w:color w:val="1F4E79"/>
          <w:sz w:val="18"/>
        </w:rPr>
        <w:t>bash design/calibrate.sh</w:t>
      </w:r>
      <w:r>
        <w:rPr>
          <w:rFonts w:ascii="宋体" w:hAnsi="宋体" w:eastAsia="宋体" w:cs="宋体"/>
          <w:b w:val="0"/>
          <w:i w:val="0"/>
          <w:color w:val="5A5A5A"/>
          <w:sz w:val="18"/>
        </w:rPr>
        <w:t xml:space="preserve"> 在该线上重新标定。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标定 / 自检命令</w:t>
            </w:r>
          </w:p>
        </w:tc>
        <w:tc>
          <w:tcPr>
            <w:tcW w:type="dxa" w:w="4819"/>
            <w:shd w:val="clear" w:fill="2F5D8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ros2 launch jaka_competition_kit selfcheck.launch.py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只规划不执行，赛前自检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ros2 launch jaka_competition_kit round.launch.py track:=1 seed:=246135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跑一轮完整比赛，成绩单在 ~/.ros/jaka_competition/</w:t>
            </w:r>
          </w:p>
        </w:tc>
      </w:tr>
      <w:tr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ros2 run jaka_competition_kit arena_check</w:t>
            </w:r>
          </w:p>
        </w:tc>
        <w:tc>
          <w:tcPr>
            <w:tcW w:type="dxa" w:w="4819"/>
            <w:shd w:val="clear" w:fill="EEF3FA"/>
          </w:tcPr>
          <w:p>
            <w:pPr>
              <w:spacing w:before="20" w:after="20"/>
              <w:jc w:val="left"/>
              <w:spacing w:line="276" w:lineRule="auto"/>
            </w:pPr>
            <w:r/>
            <w:r>
              <w:rPr>
                <w:rFonts w:ascii="宋体" w:hAnsi="宋体" w:eastAsia="宋体" w:cs="宋体"/>
                <w:b w:val="0"/>
                <w:i w:val="0"/>
                <w:color w:val="1A1A1A"/>
                <w:sz w:val="18"/>
              </w:rPr>
              <w:t>改动 arena.yaml 后必须运行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 w:cs="宋体"/>
        <w:b w:val="0"/>
        <w:i w:val="0"/>
        <w:color w:val="5A5A5A"/>
        <w:sz w:val="18"/>
      </w:rPr>
      <w:t xml:space="preserve">—　</w:t>
    </w:r>
    <w:r>
      <w:rPr>
        <w:rFonts w:ascii="宋体" w:hAnsi="宋体" w:eastAsia="宋体" w:cs="宋体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 w:cs="宋体"/>
        <w:b w:val="0"/>
        <w:i w:val="0"/>
        <w:color w:val="5A5A5A"/>
        <w:sz w:val="18"/>
      </w:rPr>
      <w:t xml:space="preserve">　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2" w:color="9DB3CC"/>
      </w:pBdr>
    </w:pPr>
    <w:r/>
    <w:r>
      <w:rPr>
        <w:rFonts w:ascii="宋体" w:hAnsi="宋体" w:eastAsia="宋体" w:cs="宋体"/>
        <w:b w:val="0"/>
        <w:i w:val="0"/>
        <w:color w:val="5A5A5A"/>
        <w:sz w:val="16"/>
      </w:rPr>
      <w:t>全球校园人工智能算法精英大赛·算法应用赛·JAKA Mini 2 机器人应用挑战赛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