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9140216" w:displacedByCustomXml="next"/>
    <w:bookmarkStart w:id="1" w:name="_Toc19139832" w:displacedByCustomXml="next"/>
    <w:bookmarkStart w:id="2" w:name="_Toc19139153" w:displacedByCustomXml="next"/>
    <w:bookmarkStart w:id="3" w:name="_Toc26214742" w:displacedByCustomXml="next"/>
    <w:sdt>
      <w:sdtPr>
        <w:rPr>
          <w:rFonts w:asciiTheme="minorHAnsi" w:eastAsiaTheme="minorEastAsia" w:hAnsiTheme="minorHAnsi" w:cstheme="minorBidi"/>
          <w:b w:val="0"/>
          <w:bCs w:val="0"/>
          <w:sz w:val="21"/>
          <w:szCs w:val="22"/>
          <w:lang w:val="zh-CN"/>
        </w:rPr>
        <w:id w:val="1532843353"/>
        <w:docPartObj>
          <w:docPartGallery w:val="Table of Contents"/>
          <w:docPartUnique/>
        </w:docPartObj>
      </w:sdtPr>
      <w:sdtEndPr>
        <w:rPr>
          <w:rFonts w:ascii="Times New Roman" w:hAnsi="Times New Roman" w:cs="Times New Roman"/>
          <w:b/>
        </w:rPr>
      </w:sdtEndPr>
      <w:sdtContent>
        <w:p w:rsidR="006F7825" w:rsidRPr="004D0BB6" w:rsidRDefault="006F7825" w:rsidP="00B97D47">
          <w:pPr>
            <w:pStyle w:val="a7"/>
            <w:rPr>
              <w:rStyle w:val="a8"/>
              <w:rFonts w:ascii="Times New Roman" w:eastAsia="MS PGothic" w:hAnsi="Times New Roman" w:cs="Times New Roman"/>
              <w:b/>
              <w:color w:val="00B0F0"/>
              <w:sz w:val="44"/>
              <w:szCs w:val="44"/>
            </w:rPr>
          </w:pPr>
          <w:r w:rsidRPr="004D0BB6">
            <w:rPr>
              <w:rStyle w:val="a8"/>
              <w:rFonts w:ascii="Times New Roman" w:eastAsia="MS PGothic" w:hAnsi="Times New Roman" w:cs="Times New Roman"/>
              <w:b/>
              <w:color w:val="00B0F0"/>
              <w:sz w:val="44"/>
              <w:szCs w:val="44"/>
            </w:rPr>
            <w:t xml:space="preserve">Advanced Micro Devices </w:t>
          </w:r>
          <w:r w:rsidR="001063E1" w:rsidRPr="004D0BB6">
            <w:rPr>
              <w:rStyle w:val="a8"/>
              <w:rFonts w:ascii="Times New Roman" w:eastAsia="MS PGothic" w:hAnsi="Times New Roman" w:cs="Times New Roman"/>
              <w:b/>
              <w:color w:val="00B0F0"/>
              <w:sz w:val="44"/>
              <w:szCs w:val="44"/>
            </w:rPr>
            <w:t>(AMD) vs. NVIDIA</w:t>
          </w:r>
          <w:bookmarkEnd w:id="3"/>
          <w:bookmarkEnd w:id="2"/>
          <w:bookmarkEnd w:id="1"/>
          <w:bookmarkEnd w:id="0"/>
        </w:p>
        <w:p w:rsidR="001063E1" w:rsidRPr="004D0BB6" w:rsidRDefault="001063E1" w:rsidP="00B97D47">
          <w:pPr>
            <w:pStyle w:val="a7"/>
            <w:rPr>
              <w:rStyle w:val="a9"/>
              <w:rFonts w:ascii="Times New Roman" w:hAnsi="Times New Roman" w:cs="Times New Roman"/>
              <w:color w:val="C00000"/>
              <w:sz w:val="28"/>
              <w:szCs w:val="28"/>
            </w:rPr>
          </w:pPr>
          <w:bookmarkStart w:id="4" w:name="_Toc19139154"/>
          <w:bookmarkStart w:id="5" w:name="_Toc19139833"/>
          <w:bookmarkStart w:id="6" w:name="_Toc19140217"/>
          <w:bookmarkStart w:id="7" w:name="_Toc20665852"/>
          <w:bookmarkStart w:id="8" w:name="_Toc20668926"/>
          <w:bookmarkStart w:id="9" w:name="_Toc26127122"/>
          <w:bookmarkStart w:id="10" w:name="_Toc26214743"/>
          <w:r w:rsidRPr="004D0BB6">
            <w:rPr>
              <w:rStyle w:val="a9"/>
              <w:rFonts w:ascii="Times New Roman" w:hAnsi="Times New Roman" w:cs="Times New Roman"/>
              <w:color w:val="C00000"/>
              <w:sz w:val="28"/>
              <w:szCs w:val="28"/>
            </w:rPr>
            <w:t>FIN 326-Fall 2019 Financial Analysis Project</w:t>
          </w:r>
          <w:bookmarkEnd w:id="4"/>
          <w:bookmarkEnd w:id="5"/>
          <w:bookmarkEnd w:id="6"/>
          <w:bookmarkEnd w:id="7"/>
          <w:bookmarkEnd w:id="8"/>
          <w:bookmarkEnd w:id="9"/>
          <w:bookmarkEnd w:id="10"/>
        </w:p>
        <w:p w:rsidR="001063E1" w:rsidRDefault="001063E1" w:rsidP="001063E1"/>
        <w:p w:rsidR="001063E1" w:rsidRDefault="001063E1" w:rsidP="001063E1"/>
        <w:p w:rsidR="001063E1" w:rsidRDefault="001063E1" w:rsidP="001063E1"/>
        <w:p w:rsidR="001063E1" w:rsidRPr="004D0BB6" w:rsidRDefault="001063E1" w:rsidP="001063E1">
          <w:pPr>
            <w:rPr>
              <w:rFonts w:ascii="Times New Roman" w:hAnsi="Times New Roman" w:cs="Times New Roman"/>
              <w:b/>
              <w:sz w:val="28"/>
              <w:szCs w:val="28"/>
            </w:rPr>
          </w:pPr>
          <w:r w:rsidRPr="004D0BB6">
            <w:rPr>
              <w:rFonts w:ascii="Times New Roman" w:hAnsi="Times New Roman" w:cs="Times New Roman"/>
              <w:b/>
              <w:sz w:val="28"/>
              <w:szCs w:val="28"/>
            </w:rPr>
            <w:t>By: Xian Zhao</w:t>
          </w:r>
        </w:p>
        <w:p w:rsidR="006F7825" w:rsidRPr="00412E5A" w:rsidRDefault="007D5DC2" w:rsidP="00F653CE">
          <w:pPr>
            <w:rPr>
              <w:rFonts w:asciiTheme="majorHAnsi" w:eastAsiaTheme="majorEastAsia" w:hAnsiTheme="majorHAnsi" w:cstheme="majorBidi"/>
              <w:color w:val="2F5496" w:themeColor="accent1" w:themeShade="BF"/>
              <w:kern w:val="0"/>
              <w:sz w:val="32"/>
              <w:szCs w:val="32"/>
            </w:rPr>
          </w:pPr>
          <w:bookmarkStart w:id="11" w:name="_GoBack"/>
          <w:r>
            <w:rPr>
              <w:rFonts w:asciiTheme="majorHAnsi" w:eastAsiaTheme="majorEastAsia" w:hAnsiTheme="majorHAnsi" w:cstheme="majorBidi"/>
              <w:noProof/>
              <w:color w:val="2F5496" w:themeColor="accent1" w:themeShade="BF"/>
              <w:kern w:val="0"/>
              <w:sz w:val="32"/>
              <w:szCs w:val="32"/>
            </w:rPr>
            <w:drawing>
              <wp:anchor distT="0" distB="0" distL="114300" distR="114300" simplePos="0" relativeHeight="251669504" behindDoc="0" locked="0" layoutInCell="1" allowOverlap="1" wp14:anchorId="266C9C5E">
                <wp:simplePos x="0" y="0"/>
                <wp:positionH relativeFrom="column">
                  <wp:posOffset>1990725</wp:posOffset>
                </wp:positionH>
                <wp:positionV relativeFrom="paragraph">
                  <wp:posOffset>560070</wp:posOffset>
                </wp:positionV>
                <wp:extent cx="4257675" cy="2395220"/>
                <wp:effectExtent l="0" t="0" r="9525" b="5080"/>
                <wp:wrapThrough wrapText="bothSides">
                  <wp:wrapPolygon edited="0">
                    <wp:start x="0" y="0"/>
                    <wp:lineTo x="0" y="21474"/>
                    <wp:lineTo x="21552" y="21474"/>
                    <wp:lineTo x="21552" y="0"/>
                    <wp:lineTo x="0" y="0"/>
                  </wp:wrapPolygon>
                </wp:wrapThrough>
                <wp:docPr id="9" name="图片 9" descr="图片包含 室内, 黑色&#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vidia-titan-rtx-sfg-295x166@2x.jpg"/>
                        <pic:cNvPicPr/>
                      </pic:nvPicPr>
                      <pic:blipFill>
                        <a:blip r:embed="rId8">
                          <a:extLst>
                            <a:ext uri="{28A0092B-C50C-407E-A947-70E740481C1C}">
                              <a14:useLocalDpi xmlns:a14="http://schemas.microsoft.com/office/drawing/2010/main" val="0"/>
                            </a:ext>
                          </a:extLst>
                        </a:blip>
                        <a:stretch>
                          <a:fillRect/>
                        </a:stretch>
                      </pic:blipFill>
                      <pic:spPr>
                        <a:xfrm>
                          <a:off x="0" y="0"/>
                          <a:ext cx="4257675" cy="2395220"/>
                        </a:xfrm>
                        <a:prstGeom prst="rect">
                          <a:avLst/>
                        </a:prstGeom>
                      </pic:spPr>
                    </pic:pic>
                  </a:graphicData>
                </a:graphic>
                <wp14:sizeRelH relativeFrom="margin">
                  <wp14:pctWidth>0</wp14:pctWidth>
                </wp14:sizeRelH>
                <wp14:sizeRelV relativeFrom="margin">
                  <wp14:pctHeight>0</wp14:pctHeight>
                </wp14:sizeRelV>
              </wp:anchor>
            </w:drawing>
          </w:r>
          <w:bookmarkEnd w:id="11"/>
          <w:r w:rsidR="004D0BB6">
            <w:rPr>
              <w:rFonts w:asciiTheme="majorHAnsi" w:eastAsiaTheme="majorEastAsia" w:hAnsiTheme="majorHAnsi" w:cstheme="majorBidi"/>
              <w:noProof/>
              <w:color w:val="2F5496" w:themeColor="accent1" w:themeShade="BF"/>
              <w:kern w:val="0"/>
              <w:sz w:val="32"/>
              <w:szCs w:val="32"/>
            </w:rPr>
            <w:drawing>
              <wp:anchor distT="0" distB="0" distL="114300" distR="114300" simplePos="0" relativeHeight="251672576" behindDoc="0" locked="0" layoutInCell="1" allowOverlap="1" wp14:anchorId="6C2C40E6">
                <wp:simplePos x="0" y="0"/>
                <wp:positionH relativeFrom="margin">
                  <wp:posOffset>2295525</wp:posOffset>
                </wp:positionH>
                <wp:positionV relativeFrom="paragraph">
                  <wp:posOffset>3741420</wp:posOffset>
                </wp:positionV>
                <wp:extent cx="4210050" cy="2495550"/>
                <wp:effectExtent l="0" t="0" r="0" b="0"/>
                <wp:wrapThrough wrapText="bothSides">
                  <wp:wrapPolygon edited="0">
                    <wp:start x="0" y="0"/>
                    <wp:lineTo x="0" y="21435"/>
                    <wp:lineTo x="21502" y="21435"/>
                    <wp:lineTo x="21502" y="0"/>
                    <wp:lineTo x="0" y="0"/>
                  </wp:wrapPolygon>
                </wp:wrapThrough>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7_Car2_678x452.jpg"/>
                        <pic:cNvPicPr/>
                      </pic:nvPicPr>
                      <pic:blipFill>
                        <a:blip r:embed="rId9">
                          <a:extLst>
                            <a:ext uri="{28A0092B-C50C-407E-A947-70E740481C1C}">
                              <a14:useLocalDpi xmlns:a14="http://schemas.microsoft.com/office/drawing/2010/main" val="0"/>
                            </a:ext>
                          </a:extLst>
                        </a:blip>
                        <a:stretch>
                          <a:fillRect/>
                        </a:stretch>
                      </pic:blipFill>
                      <pic:spPr>
                        <a:xfrm>
                          <a:off x="0" y="0"/>
                          <a:ext cx="4210050" cy="2495550"/>
                        </a:xfrm>
                        <a:prstGeom prst="rect">
                          <a:avLst/>
                        </a:prstGeom>
                      </pic:spPr>
                    </pic:pic>
                  </a:graphicData>
                </a:graphic>
                <wp14:sizeRelH relativeFrom="margin">
                  <wp14:pctWidth>0</wp14:pctWidth>
                </wp14:sizeRelH>
                <wp14:sizeRelV relativeFrom="margin">
                  <wp14:pctHeight>0</wp14:pctHeight>
                </wp14:sizeRelV>
              </wp:anchor>
            </w:drawing>
          </w:r>
          <w:r w:rsidR="004D0BB6">
            <w:rPr>
              <w:rFonts w:asciiTheme="majorHAnsi" w:eastAsiaTheme="majorEastAsia" w:hAnsiTheme="majorHAnsi" w:cstheme="majorBidi"/>
              <w:noProof/>
              <w:color w:val="2F5496" w:themeColor="accent1" w:themeShade="BF"/>
              <w:kern w:val="0"/>
              <w:sz w:val="32"/>
              <w:szCs w:val="32"/>
            </w:rPr>
            <w:drawing>
              <wp:anchor distT="0" distB="0" distL="114300" distR="114300" simplePos="0" relativeHeight="251671552" behindDoc="0" locked="0" layoutInCell="1" allowOverlap="1" wp14:anchorId="55BA7AA7">
                <wp:simplePos x="0" y="0"/>
                <wp:positionH relativeFrom="margin">
                  <wp:posOffset>-28575</wp:posOffset>
                </wp:positionH>
                <wp:positionV relativeFrom="paragraph">
                  <wp:posOffset>5351145</wp:posOffset>
                </wp:positionV>
                <wp:extent cx="2133600" cy="1200150"/>
                <wp:effectExtent l="0" t="0" r="0" b="0"/>
                <wp:wrapThrough wrapText="bothSides">
                  <wp:wrapPolygon edited="0">
                    <wp:start x="0" y="0"/>
                    <wp:lineTo x="0" y="21257"/>
                    <wp:lineTo x="21407" y="21257"/>
                    <wp:lineTo x="21407" y="0"/>
                    <wp:lineTo x="0" y="0"/>
                  </wp:wrapPolygon>
                </wp:wrapThrough>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md-ryzen-logo-wallpape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33600" cy="1200150"/>
                        </a:xfrm>
                        <a:prstGeom prst="rect">
                          <a:avLst/>
                        </a:prstGeom>
                      </pic:spPr>
                    </pic:pic>
                  </a:graphicData>
                </a:graphic>
                <wp14:sizeRelH relativeFrom="margin">
                  <wp14:pctWidth>0</wp14:pctWidth>
                </wp14:sizeRelH>
                <wp14:sizeRelV relativeFrom="margin">
                  <wp14:pctHeight>0</wp14:pctHeight>
                </wp14:sizeRelV>
              </wp:anchor>
            </w:drawing>
          </w:r>
          <w:r w:rsidR="004D0BB6">
            <w:rPr>
              <w:rFonts w:asciiTheme="majorHAnsi" w:eastAsiaTheme="majorEastAsia" w:hAnsiTheme="majorHAnsi" w:cstheme="majorBidi"/>
              <w:noProof/>
              <w:color w:val="2F5496" w:themeColor="accent1" w:themeShade="BF"/>
              <w:kern w:val="0"/>
              <w:sz w:val="32"/>
              <w:szCs w:val="32"/>
            </w:rPr>
            <w:drawing>
              <wp:anchor distT="0" distB="0" distL="114300" distR="114300" simplePos="0" relativeHeight="251670528" behindDoc="0" locked="0" layoutInCell="1" allowOverlap="1" wp14:anchorId="6633AF88">
                <wp:simplePos x="0" y="0"/>
                <wp:positionH relativeFrom="margin">
                  <wp:align>left</wp:align>
                </wp:positionH>
                <wp:positionV relativeFrom="paragraph">
                  <wp:posOffset>3617595</wp:posOffset>
                </wp:positionV>
                <wp:extent cx="1600200" cy="1600200"/>
                <wp:effectExtent l="0" t="0" r="0" b="0"/>
                <wp:wrapThrough wrapText="bothSides">
                  <wp:wrapPolygon edited="0">
                    <wp:start x="0" y="0"/>
                    <wp:lineTo x="0" y="21343"/>
                    <wp:lineTo x="21343" y="21343"/>
                    <wp:lineTo x="21343" y="0"/>
                    <wp:lineTo x="0" y="0"/>
                  </wp:wrapPolygon>
                </wp:wrapThrough>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md-vecto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0200" cy="1600200"/>
                        </a:xfrm>
                        <a:prstGeom prst="rect">
                          <a:avLst/>
                        </a:prstGeom>
                      </pic:spPr>
                    </pic:pic>
                  </a:graphicData>
                </a:graphic>
                <wp14:sizeRelH relativeFrom="margin">
                  <wp14:pctWidth>0</wp14:pctWidth>
                </wp14:sizeRelH>
                <wp14:sizeRelV relativeFrom="margin">
                  <wp14:pctHeight>0</wp14:pctHeight>
                </wp14:sizeRelV>
              </wp:anchor>
            </w:drawing>
          </w:r>
          <w:r w:rsidR="004D0BB6">
            <w:rPr>
              <w:rFonts w:asciiTheme="majorHAnsi" w:eastAsiaTheme="majorEastAsia" w:hAnsiTheme="majorHAnsi" w:cstheme="majorBidi"/>
              <w:noProof/>
              <w:color w:val="2F5496" w:themeColor="accent1" w:themeShade="BF"/>
              <w:kern w:val="0"/>
              <w:sz w:val="32"/>
              <w:szCs w:val="32"/>
            </w:rPr>
            <w:drawing>
              <wp:anchor distT="0" distB="0" distL="114300" distR="114300" simplePos="0" relativeHeight="251668480" behindDoc="0" locked="0" layoutInCell="1" allowOverlap="1" wp14:anchorId="60A867BD">
                <wp:simplePos x="0" y="0"/>
                <wp:positionH relativeFrom="margin">
                  <wp:align>left</wp:align>
                </wp:positionH>
                <wp:positionV relativeFrom="paragraph">
                  <wp:posOffset>598170</wp:posOffset>
                </wp:positionV>
                <wp:extent cx="1571625" cy="1571625"/>
                <wp:effectExtent l="0" t="0" r="9525" b="9525"/>
                <wp:wrapThrough wrapText="bothSides">
                  <wp:wrapPolygon edited="0">
                    <wp:start x="0" y="0"/>
                    <wp:lineTo x="0" y="21469"/>
                    <wp:lineTo x="21469" y="21469"/>
                    <wp:lineTo x="21469" y="0"/>
                    <wp:lineTo x="0" y="0"/>
                  </wp:wrapPolygon>
                </wp:wrapThrough>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4lxVYE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71625" cy="1571625"/>
                        </a:xfrm>
                        <a:prstGeom prst="rect">
                          <a:avLst/>
                        </a:prstGeom>
                      </pic:spPr>
                    </pic:pic>
                  </a:graphicData>
                </a:graphic>
                <wp14:sizeRelH relativeFrom="margin">
                  <wp14:pctWidth>0</wp14:pctWidth>
                </wp14:sizeRelH>
                <wp14:sizeRelV relativeFrom="margin">
                  <wp14:pctHeight>0</wp14:pctHeight>
                </wp14:sizeRelV>
              </wp:anchor>
            </w:drawing>
          </w:r>
          <w:r w:rsidR="006F7825" w:rsidRPr="00412E5A">
            <w:br w:type="page"/>
          </w:r>
        </w:p>
        <w:p w:rsidR="006F7825" w:rsidRPr="00312BDA" w:rsidRDefault="00F653CE">
          <w:pPr>
            <w:pStyle w:val="TOC"/>
            <w:rPr>
              <w:rFonts w:ascii="Times New Roman" w:hAnsi="Times New Roman" w:cs="Times New Roman"/>
              <w:b/>
              <w:color w:val="auto"/>
            </w:rPr>
          </w:pPr>
          <w:r w:rsidRPr="00312BDA">
            <w:rPr>
              <w:rFonts w:ascii="Times New Roman" w:hAnsi="Times New Roman" w:cs="Times New Roman"/>
              <w:b/>
              <w:color w:val="auto"/>
            </w:rPr>
            <w:lastRenderedPageBreak/>
            <w:t>Contents</w:t>
          </w:r>
        </w:p>
        <w:p w:rsidR="00DC0393" w:rsidRPr="004D0BB6" w:rsidRDefault="006F7825" w:rsidP="004D0BB6">
          <w:pPr>
            <w:pStyle w:val="TOC1"/>
          </w:pPr>
          <w:r w:rsidRPr="004D0BB6">
            <w:rPr>
              <w:b/>
            </w:rPr>
            <w:fldChar w:fldCharType="begin"/>
          </w:r>
          <w:r w:rsidRPr="004D0BB6">
            <w:rPr>
              <w:b/>
            </w:rPr>
            <w:instrText xml:space="preserve"> TOC \o "1-3" \h \z \u </w:instrText>
          </w:r>
          <w:r w:rsidRPr="004D0BB6">
            <w:rPr>
              <w:b/>
            </w:rPr>
            <w:fldChar w:fldCharType="separate"/>
          </w:r>
          <w:hyperlink w:anchor="_Toc26214742" w:history="1">
            <w:r w:rsidR="00DC0393" w:rsidRPr="004D0BB6">
              <w:rPr>
                <w:rStyle w:val="aa"/>
                <w:rFonts w:eastAsia="MS PGothic"/>
              </w:rPr>
              <w:t>Advanced Micro Devices (AMD) vs. NVIDIA</w:t>
            </w:r>
            <w:r w:rsidR="00DC0393" w:rsidRPr="004D0BB6">
              <w:rPr>
                <w:webHidden/>
              </w:rPr>
              <w:tab/>
            </w:r>
            <w:r w:rsidR="00DC0393" w:rsidRPr="004D0BB6">
              <w:rPr>
                <w:webHidden/>
              </w:rPr>
              <w:fldChar w:fldCharType="begin"/>
            </w:r>
            <w:r w:rsidR="00DC0393" w:rsidRPr="004D0BB6">
              <w:rPr>
                <w:webHidden/>
              </w:rPr>
              <w:instrText xml:space="preserve"> PAGEREF _Toc26214742 \h </w:instrText>
            </w:r>
            <w:r w:rsidR="00DC0393" w:rsidRPr="004D0BB6">
              <w:rPr>
                <w:webHidden/>
              </w:rPr>
            </w:r>
            <w:r w:rsidR="00DC0393" w:rsidRPr="004D0BB6">
              <w:rPr>
                <w:webHidden/>
              </w:rPr>
              <w:fldChar w:fldCharType="separate"/>
            </w:r>
            <w:r w:rsidR="00DC0393" w:rsidRPr="004D0BB6">
              <w:rPr>
                <w:webHidden/>
              </w:rPr>
              <w:t>- 0 -</w:t>
            </w:r>
            <w:r w:rsidR="00DC0393" w:rsidRPr="004D0BB6">
              <w:rPr>
                <w:webHidden/>
              </w:rPr>
              <w:fldChar w:fldCharType="end"/>
            </w:r>
          </w:hyperlink>
        </w:p>
        <w:p w:rsidR="00DC0393" w:rsidRPr="004D0BB6" w:rsidRDefault="00C1505E" w:rsidP="004D0BB6">
          <w:pPr>
            <w:pStyle w:val="TOC1"/>
          </w:pPr>
          <w:hyperlink w:anchor="_Toc26214744" w:history="1">
            <w:r w:rsidR="00DC0393" w:rsidRPr="004D0BB6">
              <w:rPr>
                <w:rStyle w:val="aa"/>
              </w:rPr>
              <w:t>Client Letter</w:t>
            </w:r>
            <w:r w:rsidR="00DC0393" w:rsidRPr="004D0BB6">
              <w:rPr>
                <w:webHidden/>
              </w:rPr>
              <w:tab/>
            </w:r>
            <w:r w:rsidR="00DC0393" w:rsidRPr="004D0BB6">
              <w:rPr>
                <w:webHidden/>
              </w:rPr>
              <w:fldChar w:fldCharType="begin"/>
            </w:r>
            <w:r w:rsidR="00DC0393" w:rsidRPr="004D0BB6">
              <w:rPr>
                <w:webHidden/>
              </w:rPr>
              <w:instrText xml:space="preserve"> PAGEREF _Toc26214744 \h </w:instrText>
            </w:r>
            <w:r w:rsidR="00DC0393" w:rsidRPr="004D0BB6">
              <w:rPr>
                <w:webHidden/>
              </w:rPr>
            </w:r>
            <w:r w:rsidR="00DC0393" w:rsidRPr="004D0BB6">
              <w:rPr>
                <w:webHidden/>
              </w:rPr>
              <w:fldChar w:fldCharType="separate"/>
            </w:r>
            <w:r w:rsidR="00DC0393" w:rsidRPr="004D0BB6">
              <w:rPr>
                <w:webHidden/>
              </w:rPr>
              <w:t>- 3 -</w:t>
            </w:r>
            <w:r w:rsidR="00DC0393" w:rsidRPr="004D0BB6">
              <w:rPr>
                <w:webHidden/>
              </w:rPr>
              <w:fldChar w:fldCharType="end"/>
            </w:r>
          </w:hyperlink>
        </w:p>
        <w:p w:rsidR="00DC0393" w:rsidRPr="004D0BB6" w:rsidRDefault="00C1505E" w:rsidP="004D0BB6">
          <w:pPr>
            <w:pStyle w:val="TOC1"/>
          </w:pPr>
          <w:hyperlink w:anchor="_Toc26214745" w:history="1">
            <w:r w:rsidR="00DC0393" w:rsidRPr="004D0BB6">
              <w:rPr>
                <w:rStyle w:val="aa"/>
              </w:rPr>
              <w:t>Introduction</w:t>
            </w:r>
            <w:r w:rsidR="00DC0393" w:rsidRPr="004D0BB6">
              <w:rPr>
                <w:webHidden/>
              </w:rPr>
              <w:tab/>
            </w:r>
            <w:r w:rsidR="00DC0393" w:rsidRPr="004D0BB6">
              <w:rPr>
                <w:webHidden/>
              </w:rPr>
              <w:fldChar w:fldCharType="begin"/>
            </w:r>
            <w:r w:rsidR="00DC0393" w:rsidRPr="004D0BB6">
              <w:rPr>
                <w:webHidden/>
              </w:rPr>
              <w:instrText xml:space="preserve"> PAGEREF _Toc26214745 \h </w:instrText>
            </w:r>
            <w:r w:rsidR="00DC0393" w:rsidRPr="004D0BB6">
              <w:rPr>
                <w:webHidden/>
              </w:rPr>
            </w:r>
            <w:r w:rsidR="00DC0393" w:rsidRPr="004D0BB6">
              <w:rPr>
                <w:webHidden/>
              </w:rPr>
              <w:fldChar w:fldCharType="separate"/>
            </w:r>
            <w:r w:rsidR="00DC0393" w:rsidRPr="004D0BB6">
              <w:rPr>
                <w:webHidden/>
              </w:rPr>
              <w:t>- 4 -</w:t>
            </w:r>
            <w:r w:rsidR="00DC0393" w:rsidRPr="004D0BB6">
              <w:rPr>
                <w:webHidden/>
              </w:rPr>
              <w:fldChar w:fldCharType="end"/>
            </w:r>
          </w:hyperlink>
        </w:p>
        <w:p w:rsidR="00DC0393" w:rsidRPr="004D0BB6" w:rsidRDefault="00C1505E" w:rsidP="004D0BB6">
          <w:pPr>
            <w:pStyle w:val="TOC1"/>
          </w:pPr>
          <w:hyperlink w:anchor="_Toc26214746" w:history="1">
            <w:r w:rsidR="00DC0393" w:rsidRPr="004D0BB6">
              <w:rPr>
                <w:rStyle w:val="aa"/>
              </w:rPr>
              <w:t>Historical</w:t>
            </w:r>
            <w:r w:rsidR="00DC0393" w:rsidRPr="004D0BB6">
              <w:rPr>
                <w:webHidden/>
              </w:rPr>
              <w:tab/>
            </w:r>
            <w:r w:rsidR="00DC0393" w:rsidRPr="004D0BB6">
              <w:rPr>
                <w:webHidden/>
              </w:rPr>
              <w:fldChar w:fldCharType="begin"/>
            </w:r>
            <w:r w:rsidR="00DC0393" w:rsidRPr="004D0BB6">
              <w:rPr>
                <w:webHidden/>
              </w:rPr>
              <w:instrText xml:space="preserve"> PAGEREF _Toc26214746 \h </w:instrText>
            </w:r>
            <w:r w:rsidR="00DC0393" w:rsidRPr="004D0BB6">
              <w:rPr>
                <w:webHidden/>
              </w:rPr>
            </w:r>
            <w:r w:rsidR="00DC0393" w:rsidRPr="004D0BB6">
              <w:rPr>
                <w:webHidden/>
              </w:rPr>
              <w:fldChar w:fldCharType="separate"/>
            </w:r>
            <w:r w:rsidR="00DC0393" w:rsidRPr="004D0BB6">
              <w:rPr>
                <w:webHidden/>
              </w:rPr>
              <w:t>- 5 -</w:t>
            </w:r>
            <w:r w:rsidR="00DC0393" w:rsidRPr="004D0BB6">
              <w:rPr>
                <w:webHidden/>
              </w:rPr>
              <w:fldChar w:fldCharType="end"/>
            </w:r>
          </w:hyperlink>
        </w:p>
        <w:p w:rsidR="00DC0393" w:rsidRPr="004D0BB6" w:rsidRDefault="00C1505E" w:rsidP="004D0BB6">
          <w:pPr>
            <w:pStyle w:val="TOC1"/>
          </w:pPr>
          <w:hyperlink w:anchor="_Toc26214747" w:history="1">
            <w:r w:rsidR="00DC0393" w:rsidRPr="004D0BB6">
              <w:rPr>
                <w:rStyle w:val="aa"/>
              </w:rPr>
              <w:t>Recent Developments: NVIDIA</w:t>
            </w:r>
            <w:r w:rsidR="00DC0393" w:rsidRPr="004D0BB6">
              <w:rPr>
                <w:webHidden/>
              </w:rPr>
              <w:tab/>
            </w:r>
            <w:r w:rsidR="00DC0393" w:rsidRPr="004D0BB6">
              <w:rPr>
                <w:webHidden/>
              </w:rPr>
              <w:fldChar w:fldCharType="begin"/>
            </w:r>
            <w:r w:rsidR="00DC0393" w:rsidRPr="004D0BB6">
              <w:rPr>
                <w:webHidden/>
              </w:rPr>
              <w:instrText xml:space="preserve"> PAGEREF _Toc26214747 \h </w:instrText>
            </w:r>
            <w:r w:rsidR="00DC0393" w:rsidRPr="004D0BB6">
              <w:rPr>
                <w:webHidden/>
              </w:rPr>
            </w:r>
            <w:r w:rsidR="00DC0393" w:rsidRPr="004D0BB6">
              <w:rPr>
                <w:webHidden/>
              </w:rPr>
              <w:fldChar w:fldCharType="separate"/>
            </w:r>
            <w:r w:rsidR="00DC0393" w:rsidRPr="004D0BB6">
              <w:rPr>
                <w:webHidden/>
              </w:rPr>
              <w:t>- 7 -</w:t>
            </w:r>
            <w:r w:rsidR="00DC0393" w:rsidRPr="004D0BB6">
              <w:rPr>
                <w:webHidden/>
              </w:rPr>
              <w:fldChar w:fldCharType="end"/>
            </w:r>
          </w:hyperlink>
        </w:p>
        <w:p w:rsidR="00DC0393" w:rsidRPr="004D0BB6" w:rsidRDefault="00C1505E" w:rsidP="004D0BB6">
          <w:pPr>
            <w:pStyle w:val="TOC1"/>
          </w:pPr>
          <w:hyperlink w:anchor="_Toc26214749" w:history="1">
            <w:r w:rsidR="00DC0393" w:rsidRPr="004D0BB6">
              <w:rPr>
                <w:rStyle w:val="aa"/>
              </w:rPr>
              <w:t>Recent Developments: AMD (</w:t>
            </w:r>
            <w:r w:rsidR="00DC0393" w:rsidRPr="004D0BB6">
              <w:rPr>
                <w:rStyle w:val="aa"/>
                <w:rFonts w:eastAsia="MS PGothic"/>
              </w:rPr>
              <w:t>Advanced Micro Devices</w:t>
            </w:r>
            <w:r w:rsidR="00DC0393" w:rsidRPr="004D0BB6">
              <w:rPr>
                <w:rStyle w:val="aa"/>
              </w:rPr>
              <w:t>)</w:t>
            </w:r>
            <w:r w:rsidR="00DC0393" w:rsidRPr="004D0BB6">
              <w:rPr>
                <w:webHidden/>
              </w:rPr>
              <w:tab/>
            </w:r>
            <w:r w:rsidR="00DC0393" w:rsidRPr="004D0BB6">
              <w:rPr>
                <w:webHidden/>
              </w:rPr>
              <w:fldChar w:fldCharType="begin"/>
            </w:r>
            <w:r w:rsidR="00DC0393" w:rsidRPr="004D0BB6">
              <w:rPr>
                <w:webHidden/>
              </w:rPr>
              <w:instrText xml:space="preserve"> PAGEREF _Toc26214749 \h </w:instrText>
            </w:r>
            <w:r w:rsidR="00DC0393" w:rsidRPr="004D0BB6">
              <w:rPr>
                <w:webHidden/>
              </w:rPr>
            </w:r>
            <w:r w:rsidR="00DC0393" w:rsidRPr="004D0BB6">
              <w:rPr>
                <w:webHidden/>
              </w:rPr>
              <w:fldChar w:fldCharType="separate"/>
            </w:r>
            <w:r w:rsidR="00DC0393" w:rsidRPr="004D0BB6">
              <w:rPr>
                <w:webHidden/>
              </w:rPr>
              <w:t>- 8 -</w:t>
            </w:r>
            <w:r w:rsidR="00DC0393" w:rsidRPr="004D0BB6">
              <w:rPr>
                <w:webHidden/>
              </w:rPr>
              <w:fldChar w:fldCharType="end"/>
            </w:r>
          </w:hyperlink>
        </w:p>
        <w:p w:rsidR="00DC0393" w:rsidRPr="004D0BB6" w:rsidRDefault="00C1505E" w:rsidP="004D0BB6">
          <w:pPr>
            <w:pStyle w:val="TOC1"/>
          </w:pPr>
          <w:hyperlink w:anchor="_Toc26214750" w:history="1">
            <w:r w:rsidR="00DC0393" w:rsidRPr="004D0BB6">
              <w:rPr>
                <w:rStyle w:val="aa"/>
              </w:rPr>
              <w:t>Appendix</w:t>
            </w:r>
            <w:r w:rsidR="00DC0393" w:rsidRPr="004D0BB6">
              <w:rPr>
                <w:webHidden/>
              </w:rPr>
              <w:tab/>
            </w:r>
            <w:r w:rsidR="00DC0393" w:rsidRPr="004D0BB6">
              <w:rPr>
                <w:webHidden/>
              </w:rPr>
              <w:fldChar w:fldCharType="begin"/>
            </w:r>
            <w:r w:rsidR="00DC0393" w:rsidRPr="004D0BB6">
              <w:rPr>
                <w:webHidden/>
              </w:rPr>
              <w:instrText xml:space="preserve"> PAGEREF _Toc26214750 \h </w:instrText>
            </w:r>
            <w:r w:rsidR="00DC0393" w:rsidRPr="004D0BB6">
              <w:rPr>
                <w:webHidden/>
              </w:rPr>
            </w:r>
            <w:r w:rsidR="00DC0393" w:rsidRPr="004D0BB6">
              <w:rPr>
                <w:webHidden/>
              </w:rPr>
              <w:fldChar w:fldCharType="separate"/>
            </w:r>
            <w:r w:rsidR="00DC0393" w:rsidRPr="004D0BB6">
              <w:rPr>
                <w:webHidden/>
              </w:rPr>
              <w:t>- 9 -</w:t>
            </w:r>
            <w:r w:rsidR="00DC0393" w:rsidRPr="004D0BB6">
              <w:rPr>
                <w:webHidden/>
              </w:rPr>
              <w:fldChar w:fldCharType="end"/>
            </w:r>
          </w:hyperlink>
        </w:p>
        <w:p w:rsidR="004D0BB6" w:rsidRPr="004D0BB6" w:rsidRDefault="004D0BB6" w:rsidP="004D0BB6">
          <w:pPr>
            <w:pStyle w:val="a6"/>
            <w:tabs>
              <w:tab w:val="right" w:leader="dot" w:pos="9016"/>
            </w:tabs>
            <w:ind w:left="860" w:hanging="440"/>
            <w:rPr>
              <w:rFonts w:ascii="Times New Roman" w:hAnsi="Times New Roman" w:cs="Times New Roman"/>
              <w:noProof/>
            </w:rPr>
          </w:pPr>
          <w:r w:rsidRPr="004D0BB6">
            <w:rPr>
              <w:rFonts w:ascii="Times New Roman" w:hAnsi="Times New Roman" w:cs="Times New Roman"/>
              <w:b/>
              <w:bCs/>
              <w:smallCaps/>
              <w:noProof/>
              <w:spacing w:val="5"/>
            </w:rPr>
            <w:t>Table 1-Return for AMD and NVIDIA (Oct' 14-Sept' 19)</w:t>
          </w:r>
          <w:r w:rsidRPr="004D0BB6">
            <w:rPr>
              <w:rFonts w:ascii="Times New Roman" w:hAnsi="Times New Roman" w:cs="Times New Roman"/>
              <w:noProof/>
            </w:rPr>
            <w:tab/>
          </w:r>
          <w:r w:rsidRPr="004D0BB6">
            <w:rPr>
              <w:rFonts w:ascii="Times New Roman" w:hAnsi="Times New Roman" w:cs="Times New Roman"/>
              <w:noProof/>
            </w:rPr>
            <w:fldChar w:fldCharType="begin"/>
          </w:r>
          <w:r w:rsidRPr="004D0BB6">
            <w:rPr>
              <w:rFonts w:ascii="Times New Roman" w:hAnsi="Times New Roman" w:cs="Times New Roman"/>
              <w:noProof/>
            </w:rPr>
            <w:instrText xml:space="preserve"> PAGEREF _Toc26214719 \h </w:instrText>
          </w:r>
          <w:r w:rsidRPr="004D0BB6">
            <w:rPr>
              <w:rFonts w:ascii="Times New Roman" w:hAnsi="Times New Roman" w:cs="Times New Roman"/>
              <w:noProof/>
            </w:rPr>
          </w:r>
          <w:r w:rsidRPr="004D0BB6">
            <w:rPr>
              <w:rFonts w:ascii="Times New Roman" w:hAnsi="Times New Roman" w:cs="Times New Roman"/>
              <w:noProof/>
            </w:rPr>
            <w:fldChar w:fldCharType="separate"/>
          </w:r>
          <w:r w:rsidRPr="004D0BB6">
            <w:rPr>
              <w:rFonts w:ascii="Times New Roman" w:hAnsi="Times New Roman" w:cs="Times New Roman"/>
              <w:noProof/>
            </w:rPr>
            <w:t>- 9 -</w:t>
          </w:r>
          <w:r w:rsidRPr="004D0BB6">
            <w:rPr>
              <w:rFonts w:ascii="Times New Roman" w:hAnsi="Times New Roman" w:cs="Times New Roman"/>
              <w:noProof/>
            </w:rPr>
            <w:fldChar w:fldCharType="end"/>
          </w:r>
        </w:p>
        <w:p w:rsidR="004D0BB6" w:rsidRPr="004D0BB6" w:rsidRDefault="004D0BB6" w:rsidP="004D0BB6">
          <w:pPr>
            <w:pStyle w:val="a6"/>
            <w:tabs>
              <w:tab w:val="right" w:leader="dot" w:pos="9016"/>
            </w:tabs>
            <w:ind w:left="860" w:hanging="440"/>
            <w:rPr>
              <w:rFonts w:ascii="Times New Roman" w:hAnsi="Times New Roman" w:cs="Times New Roman"/>
              <w:noProof/>
            </w:rPr>
          </w:pPr>
          <w:r w:rsidRPr="004D0BB6">
            <w:rPr>
              <w:rFonts w:ascii="Times New Roman" w:hAnsi="Times New Roman" w:cs="Times New Roman"/>
              <w:b/>
              <w:bCs/>
              <w:smallCaps/>
              <w:noProof/>
              <w:spacing w:val="5"/>
            </w:rPr>
            <w:t>Table 2-AMD-INCOME STATEMENT</w:t>
          </w:r>
          <w:r w:rsidRPr="004D0BB6">
            <w:rPr>
              <w:rFonts w:ascii="Times New Roman" w:hAnsi="Times New Roman" w:cs="Times New Roman"/>
              <w:noProof/>
            </w:rPr>
            <w:tab/>
          </w:r>
          <w:r w:rsidRPr="004D0BB6">
            <w:rPr>
              <w:rFonts w:ascii="Times New Roman" w:hAnsi="Times New Roman" w:cs="Times New Roman"/>
              <w:noProof/>
            </w:rPr>
            <w:fldChar w:fldCharType="begin"/>
          </w:r>
          <w:r w:rsidRPr="004D0BB6">
            <w:rPr>
              <w:rFonts w:ascii="Times New Roman" w:hAnsi="Times New Roman" w:cs="Times New Roman"/>
              <w:noProof/>
            </w:rPr>
            <w:instrText xml:space="preserve"> PAGEREF _Toc26214720 \h </w:instrText>
          </w:r>
          <w:r w:rsidRPr="004D0BB6">
            <w:rPr>
              <w:rFonts w:ascii="Times New Roman" w:hAnsi="Times New Roman" w:cs="Times New Roman"/>
              <w:noProof/>
            </w:rPr>
          </w:r>
          <w:r w:rsidRPr="004D0BB6">
            <w:rPr>
              <w:rFonts w:ascii="Times New Roman" w:hAnsi="Times New Roman" w:cs="Times New Roman"/>
              <w:noProof/>
            </w:rPr>
            <w:fldChar w:fldCharType="separate"/>
          </w:r>
          <w:r w:rsidRPr="004D0BB6">
            <w:rPr>
              <w:rFonts w:ascii="Times New Roman" w:hAnsi="Times New Roman" w:cs="Times New Roman"/>
              <w:noProof/>
            </w:rPr>
            <w:t>- 11 -</w:t>
          </w:r>
          <w:r w:rsidRPr="004D0BB6">
            <w:rPr>
              <w:rFonts w:ascii="Times New Roman" w:hAnsi="Times New Roman" w:cs="Times New Roman"/>
              <w:noProof/>
            </w:rPr>
            <w:fldChar w:fldCharType="end"/>
          </w:r>
        </w:p>
        <w:p w:rsidR="004D0BB6" w:rsidRPr="004D0BB6" w:rsidRDefault="004D0BB6" w:rsidP="004D0BB6">
          <w:pPr>
            <w:pStyle w:val="a6"/>
            <w:tabs>
              <w:tab w:val="right" w:leader="dot" w:pos="9016"/>
            </w:tabs>
            <w:ind w:left="860" w:hanging="440"/>
            <w:rPr>
              <w:rFonts w:ascii="Times New Roman" w:hAnsi="Times New Roman" w:cs="Times New Roman"/>
              <w:noProof/>
            </w:rPr>
          </w:pPr>
          <w:r w:rsidRPr="004D0BB6">
            <w:rPr>
              <w:rFonts w:ascii="Times New Roman" w:hAnsi="Times New Roman" w:cs="Times New Roman"/>
              <w:b/>
              <w:bCs/>
              <w:smallCaps/>
              <w:noProof/>
              <w:spacing w:val="5"/>
            </w:rPr>
            <w:t>Table 3-NVIDIA-INCOME STATEMENT</w:t>
          </w:r>
          <w:r w:rsidRPr="004D0BB6">
            <w:rPr>
              <w:rFonts w:ascii="Times New Roman" w:hAnsi="Times New Roman" w:cs="Times New Roman"/>
              <w:noProof/>
            </w:rPr>
            <w:tab/>
          </w:r>
          <w:r w:rsidRPr="004D0BB6">
            <w:rPr>
              <w:rFonts w:ascii="Times New Roman" w:hAnsi="Times New Roman" w:cs="Times New Roman"/>
              <w:noProof/>
            </w:rPr>
            <w:fldChar w:fldCharType="begin"/>
          </w:r>
          <w:r w:rsidRPr="004D0BB6">
            <w:rPr>
              <w:rFonts w:ascii="Times New Roman" w:hAnsi="Times New Roman" w:cs="Times New Roman"/>
              <w:noProof/>
            </w:rPr>
            <w:instrText xml:space="preserve"> PAGEREF _Toc26214721 \h </w:instrText>
          </w:r>
          <w:r w:rsidRPr="004D0BB6">
            <w:rPr>
              <w:rFonts w:ascii="Times New Roman" w:hAnsi="Times New Roman" w:cs="Times New Roman"/>
              <w:noProof/>
            </w:rPr>
          </w:r>
          <w:r w:rsidRPr="004D0BB6">
            <w:rPr>
              <w:rFonts w:ascii="Times New Roman" w:hAnsi="Times New Roman" w:cs="Times New Roman"/>
              <w:noProof/>
            </w:rPr>
            <w:fldChar w:fldCharType="separate"/>
          </w:r>
          <w:r w:rsidRPr="004D0BB6">
            <w:rPr>
              <w:rFonts w:ascii="Times New Roman" w:hAnsi="Times New Roman" w:cs="Times New Roman"/>
              <w:noProof/>
            </w:rPr>
            <w:t>- 14 -</w:t>
          </w:r>
          <w:r w:rsidRPr="004D0BB6">
            <w:rPr>
              <w:rFonts w:ascii="Times New Roman" w:hAnsi="Times New Roman" w:cs="Times New Roman"/>
              <w:noProof/>
            </w:rPr>
            <w:fldChar w:fldCharType="end"/>
          </w:r>
        </w:p>
        <w:p w:rsidR="004D0BB6" w:rsidRPr="004D0BB6" w:rsidRDefault="004D0BB6" w:rsidP="004D0BB6">
          <w:pPr>
            <w:pStyle w:val="a6"/>
            <w:tabs>
              <w:tab w:val="right" w:leader="dot" w:pos="9016"/>
            </w:tabs>
            <w:ind w:left="840" w:hanging="420"/>
            <w:rPr>
              <w:rFonts w:ascii="Times New Roman" w:hAnsi="Times New Roman" w:cs="Times New Roman"/>
              <w:noProof/>
            </w:rPr>
          </w:pPr>
          <w:r w:rsidRPr="004D0BB6">
            <w:rPr>
              <w:rFonts w:ascii="Times New Roman" w:hAnsi="Times New Roman" w:cs="Times New Roman"/>
              <w:noProof/>
            </w:rPr>
            <w:t>T</w:t>
          </w:r>
          <w:r w:rsidRPr="004D0BB6">
            <w:rPr>
              <w:rFonts w:ascii="Times New Roman" w:hAnsi="Times New Roman" w:cs="Times New Roman"/>
              <w:b/>
              <w:bCs/>
              <w:smallCaps/>
              <w:noProof/>
              <w:spacing w:val="5"/>
            </w:rPr>
            <w:t>able 4-AMD-BALANCE SHEET</w:t>
          </w:r>
          <w:r w:rsidRPr="004D0BB6">
            <w:rPr>
              <w:rFonts w:ascii="Times New Roman" w:hAnsi="Times New Roman" w:cs="Times New Roman"/>
              <w:noProof/>
            </w:rPr>
            <w:tab/>
          </w:r>
          <w:r w:rsidRPr="004D0BB6">
            <w:rPr>
              <w:rFonts w:ascii="Times New Roman" w:hAnsi="Times New Roman" w:cs="Times New Roman"/>
              <w:noProof/>
            </w:rPr>
            <w:fldChar w:fldCharType="begin"/>
          </w:r>
          <w:r w:rsidRPr="004D0BB6">
            <w:rPr>
              <w:rFonts w:ascii="Times New Roman" w:hAnsi="Times New Roman" w:cs="Times New Roman"/>
              <w:noProof/>
            </w:rPr>
            <w:instrText xml:space="preserve"> PAGEREF _Toc26214722 \h </w:instrText>
          </w:r>
          <w:r w:rsidRPr="004D0BB6">
            <w:rPr>
              <w:rFonts w:ascii="Times New Roman" w:hAnsi="Times New Roman" w:cs="Times New Roman"/>
              <w:noProof/>
            </w:rPr>
          </w:r>
          <w:r w:rsidRPr="004D0BB6">
            <w:rPr>
              <w:rFonts w:ascii="Times New Roman" w:hAnsi="Times New Roman" w:cs="Times New Roman"/>
              <w:noProof/>
            </w:rPr>
            <w:fldChar w:fldCharType="separate"/>
          </w:r>
          <w:r w:rsidRPr="004D0BB6">
            <w:rPr>
              <w:rFonts w:ascii="Times New Roman" w:hAnsi="Times New Roman" w:cs="Times New Roman"/>
              <w:noProof/>
            </w:rPr>
            <w:t>- 17 -</w:t>
          </w:r>
          <w:r w:rsidRPr="004D0BB6">
            <w:rPr>
              <w:rFonts w:ascii="Times New Roman" w:hAnsi="Times New Roman" w:cs="Times New Roman"/>
              <w:noProof/>
            </w:rPr>
            <w:fldChar w:fldCharType="end"/>
          </w:r>
        </w:p>
        <w:p w:rsidR="004D0BB6" w:rsidRPr="004D0BB6" w:rsidRDefault="004D0BB6" w:rsidP="004D0BB6">
          <w:pPr>
            <w:pStyle w:val="a6"/>
            <w:tabs>
              <w:tab w:val="right" w:leader="dot" w:pos="9016"/>
            </w:tabs>
            <w:ind w:left="860" w:hanging="440"/>
            <w:rPr>
              <w:rFonts w:ascii="Times New Roman" w:hAnsi="Times New Roman" w:cs="Times New Roman"/>
              <w:noProof/>
            </w:rPr>
          </w:pPr>
          <w:r w:rsidRPr="004D0BB6">
            <w:rPr>
              <w:rFonts w:ascii="Times New Roman" w:hAnsi="Times New Roman" w:cs="Times New Roman"/>
              <w:b/>
              <w:bCs/>
              <w:smallCaps/>
              <w:noProof/>
              <w:spacing w:val="5"/>
            </w:rPr>
            <w:t>Table 5-NVIDIA-BALANCE SHEET</w:t>
          </w:r>
          <w:r w:rsidRPr="004D0BB6">
            <w:rPr>
              <w:rFonts w:ascii="Times New Roman" w:hAnsi="Times New Roman" w:cs="Times New Roman"/>
              <w:noProof/>
            </w:rPr>
            <w:tab/>
          </w:r>
          <w:r w:rsidRPr="004D0BB6">
            <w:rPr>
              <w:rFonts w:ascii="Times New Roman" w:hAnsi="Times New Roman" w:cs="Times New Roman"/>
              <w:noProof/>
            </w:rPr>
            <w:fldChar w:fldCharType="begin"/>
          </w:r>
          <w:r w:rsidRPr="004D0BB6">
            <w:rPr>
              <w:rFonts w:ascii="Times New Roman" w:hAnsi="Times New Roman" w:cs="Times New Roman"/>
              <w:noProof/>
            </w:rPr>
            <w:instrText xml:space="preserve"> PAGEREF _Toc26214723 \h </w:instrText>
          </w:r>
          <w:r w:rsidRPr="004D0BB6">
            <w:rPr>
              <w:rFonts w:ascii="Times New Roman" w:hAnsi="Times New Roman" w:cs="Times New Roman"/>
              <w:noProof/>
            </w:rPr>
          </w:r>
          <w:r w:rsidRPr="004D0BB6">
            <w:rPr>
              <w:rFonts w:ascii="Times New Roman" w:hAnsi="Times New Roman" w:cs="Times New Roman"/>
              <w:noProof/>
            </w:rPr>
            <w:fldChar w:fldCharType="separate"/>
          </w:r>
          <w:r w:rsidRPr="004D0BB6">
            <w:rPr>
              <w:rFonts w:ascii="Times New Roman" w:hAnsi="Times New Roman" w:cs="Times New Roman"/>
              <w:noProof/>
            </w:rPr>
            <w:t>- 24 -</w:t>
          </w:r>
          <w:r w:rsidRPr="004D0BB6">
            <w:rPr>
              <w:rFonts w:ascii="Times New Roman" w:hAnsi="Times New Roman" w:cs="Times New Roman"/>
              <w:noProof/>
            </w:rPr>
            <w:fldChar w:fldCharType="end"/>
          </w:r>
        </w:p>
        <w:p w:rsidR="00DC0393" w:rsidRPr="004D0BB6" w:rsidRDefault="00DC0393" w:rsidP="004D0BB6">
          <w:pPr>
            <w:pStyle w:val="TOC1"/>
          </w:pPr>
          <w:hyperlink w:anchor="_Toc26214751" w:history="1">
            <w:r w:rsidRPr="004D0BB6">
              <w:rPr>
                <w:rStyle w:val="aa"/>
              </w:rPr>
              <w:t>Financial Statement Analysis</w:t>
            </w:r>
            <w:r w:rsidRPr="004D0BB6">
              <w:rPr>
                <w:webHidden/>
              </w:rPr>
              <w:tab/>
            </w:r>
            <w:r w:rsidRPr="004D0BB6">
              <w:rPr>
                <w:webHidden/>
              </w:rPr>
              <w:fldChar w:fldCharType="begin"/>
            </w:r>
            <w:r w:rsidRPr="004D0BB6">
              <w:rPr>
                <w:webHidden/>
              </w:rPr>
              <w:instrText xml:space="preserve"> PAGEREF _Toc26214751 \h </w:instrText>
            </w:r>
            <w:r w:rsidRPr="004D0BB6">
              <w:rPr>
                <w:webHidden/>
              </w:rPr>
            </w:r>
            <w:r w:rsidRPr="004D0BB6">
              <w:rPr>
                <w:webHidden/>
              </w:rPr>
              <w:fldChar w:fldCharType="separate"/>
            </w:r>
            <w:r w:rsidRPr="004D0BB6">
              <w:rPr>
                <w:webHidden/>
              </w:rPr>
              <w:t>- 33 -</w:t>
            </w:r>
            <w:r w:rsidRPr="004D0BB6">
              <w:rPr>
                <w:webHidden/>
              </w:rPr>
              <w:fldChar w:fldCharType="end"/>
            </w:r>
          </w:hyperlink>
        </w:p>
        <w:p w:rsidR="004D0BB6" w:rsidRPr="004D0BB6" w:rsidRDefault="004D0BB6" w:rsidP="004D0BB6">
          <w:pPr>
            <w:pStyle w:val="a6"/>
            <w:tabs>
              <w:tab w:val="right" w:leader="dot" w:pos="9016"/>
            </w:tabs>
            <w:ind w:left="840" w:hanging="420"/>
            <w:rPr>
              <w:rFonts w:ascii="Times New Roman" w:hAnsi="Times New Roman" w:cs="Times New Roman"/>
              <w:noProof/>
            </w:rPr>
          </w:pPr>
          <w:r w:rsidRPr="004D0BB6">
            <w:rPr>
              <w:rFonts w:ascii="Times New Roman" w:hAnsi="Times New Roman" w:cs="Times New Roman"/>
              <w:b/>
              <w:noProof/>
              <w:u w:val="single"/>
            </w:rPr>
            <w:t>Table 6-NVIDIA and AMD Current Ratio and Quick Ratio</w:t>
          </w:r>
          <w:r w:rsidRPr="004D0BB6">
            <w:rPr>
              <w:rFonts w:ascii="Times New Roman" w:hAnsi="Times New Roman" w:cs="Times New Roman"/>
              <w:noProof/>
            </w:rPr>
            <w:tab/>
          </w:r>
          <w:r w:rsidRPr="004D0BB6">
            <w:rPr>
              <w:rFonts w:ascii="Times New Roman" w:hAnsi="Times New Roman" w:cs="Times New Roman"/>
              <w:noProof/>
            </w:rPr>
            <w:fldChar w:fldCharType="begin"/>
          </w:r>
          <w:r w:rsidRPr="004D0BB6">
            <w:rPr>
              <w:rFonts w:ascii="Times New Roman" w:hAnsi="Times New Roman" w:cs="Times New Roman"/>
              <w:noProof/>
            </w:rPr>
            <w:instrText xml:space="preserve"> PAGEREF _Toc26214724 \h </w:instrText>
          </w:r>
          <w:r w:rsidRPr="004D0BB6">
            <w:rPr>
              <w:rFonts w:ascii="Times New Roman" w:hAnsi="Times New Roman" w:cs="Times New Roman"/>
              <w:noProof/>
            </w:rPr>
          </w:r>
          <w:r w:rsidRPr="004D0BB6">
            <w:rPr>
              <w:rFonts w:ascii="Times New Roman" w:hAnsi="Times New Roman" w:cs="Times New Roman"/>
              <w:noProof/>
            </w:rPr>
            <w:fldChar w:fldCharType="separate"/>
          </w:r>
          <w:r w:rsidRPr="004D0BB6">
            <w:rPr>
              <w:rFonts w:ascii="Times New Roman" w:hAnsi="Times New Roman" w:cs="Times New Roman"/>
              <w:noProof/>
            </w:rPr>
            <w:t>- 36 -</w:t>
          </w:r>
          <w:r w:rsidRPr="004D0BB6">
            <w:rPr>
              <w:rFonts w:ascii="Times New Roman" w:hAnsi="Times New Roman" w:cs="Times New Roman"/>
              <w:noProof/>
            </w:rPr>
            <w:fldChar w:fldCharType="end"/>
          </w:r>
        </w:p>
        <w:p w:rsidR="004D0BB6" w:rsidRPr="004D0BB6" w:rsidRDefault="004D0BB6" w:rsidP="004D0BB6">
          <w:pPr>
            <w:pStyle w:val="a6"/>
            <w:tabs>
              <w:tab w:val="right" w:leader="dot" w:pos="9016"/>
            </w:tabs>
            <w:ind w:left="840" w:hanging="420"/>
            <w:rPr>
              <w:rFonts w:ascii="Times New Roman" w:hAnsi="Times New Roman" w:cs="Times New Roman"/>
              <w:noProof/>
            </w:rPr>
          </w:pPr>
          <w:r w:rsidRPr="004D0BB6">
            <w:rPr>
              <w:rFonts w:ascii="Times New Roman" w:hAnsi="Times New Roman" w:cs="Times New Roman"/>
              <w:b/>
              <w:noProof/>
              <w:u w:val="single"/>
            </w:rPr>
            <w:t>Table 7-NVIDIA and AMD Debt/Equity</w:t>
          </w:r>
          <w:r w:rsidRPr="004D0BB6">
            <w:rPr>
              <w:rFonts w:ascii="Times New Roman" w:hAnsi="Times New Roman" w:cs="Times New Roman"/>
              <w:noProof/>
            </w:rPr>
            <w:tab/>
          </w:r>
          <w:r w:rsidRPr="004D0BB6">
            <w:rPr>
              <w:rFonts w:ascii="Times New Roman" w:hAnsi="Times New Roman" w:cs="Times New Roman"/>
              <w:noProof/>
            </w:rPr>
            <w:fldChar w:fldCharType="begin"/>
          </w:r>
          <w:r w:rsidRPr="004D0BB6">
            <w:rPr>
              <w:rFonts w:ascii="Times New Roman" w:hAnsi="Times New Roman" w:cs="Times New Roman"/>
              <w:noProof/>
            </w:rPr>
            <w:instrText xml:space="preserve"> PAGEREF _Toc26214725 \h </w:instrText>
          </w:r>
          <w:r w:rsidRPr="004D0BB6">
            <w:rPr>
              <w:rFonts w:ascii="Times New Roman" w:hAnsi="Times New Roman" w:cs="Times New Roman"/>
              <w:noProof/>
            </w:rPr>
          </w:r>
          <w:r w:rsidRPr="004D0BB6">
            <w:rPr>
              <w:rFonts w:ascii="Times New Roman" w:hAnsi="Times New Roman" w:cs="Times New Roman"/>
              <w:noProof/>
            </w:rPr>
            <w:fldChar w:fldCharType="separate"/>
          </w:r>
          <w:r w:rsidRPr="004D0BB6">
            <w:rPr>
              <w:rFonts w:ascii="Times New Roman" w:hAnsi="Times New Roman" w:cs="Times New Roman"/>
              <w:noProof/>
            </w:rPr>
            <w:t>- 36 -</w:t>
          </w:r>
          <w:r w:rsidRPr="004D0BB6">
            <w:rPr>
              <w:rFonts w:ascii="Times New Roman" w:hAnsi="Times New Roman" w:cs="Times New Roman"/>
              <w:noProof/>
            </w:rPr>
            <w:fldChar w:fldCharType="end"/>
          </w:r>
        </w:p>
        <w:p w:rsidR="00DC0393" w:rsidRPr="004D0BB6" w:rsidRDefault="00DC0393" w:rsidP="004D0BB6">
          <w:pPr>
            <w:pStyle w:val="TOC1"/>
          </w:pPr>
          <w:hyperlink w:anchor="_Toc26214752" w:history="1">
            <w:r w:rsidRPr="004D0BB6">
              <w:rPr>
                <w:rStyle w:val="aa"/>
              </w:rPr>
              <w:t>Liquidity Ratios</w:t>
            </w:r>
            <w:r w:rsidRPr="004D0BB6">
              <w:rPr>
                <w:webHidden/>
              </w:rPr>
              <w:tab/>
            </w:r>
            <w:r w:rsidRPr="004D0BB6">
              <w:rPr>
                <w:webHidden/>
              </w:rPr>
              <w:fldChar w:fldCharType="begin"/>
            </w:r>
            <w:r w:rsidRPr="004D0BB6">
              <w:rPr>
                <w:webHidden/>
              </w:rPr>
              <w:instrText xml:space="preserve"> PAGEREF _Toc26214752 \h </w:instrText>
            </w:r>
            <w:r w:rsidRPr="004D0BB6">
              <w:rPr>
                <w:webHidden/>
              </w:rPr>
            </w:r>
            <w:r w:rsidRPr="004D0BB6">
              <w:rPr>
                <w:webHidden/>
              </w:rPr>
              <w:fldChar w:fldCharType="separate"/>
            </w:r>
            <w:r w:rsidRPr="004D0BB6">
              <w:rPr>
                <w:webHidden/>
              </w:rPr>
              <w:t>- 37 -</w:t>
            </w:r>
            <w:r w:rsidRPr="004D0BB6">
              <w:rPr>
                <w:webHidden/>
              </w:rPr>
              <w:fldChar w:fldCharType="end"/>
            </w:r>
          </w:hyperlink>
        </w:p>
        <w:p w:rsidR="004D0BB6" w:rsidRPr="004D0BB6" w:rsidRDefault="004D0BB6" w:rsidP="004D0BB6">
          <w:pPr>
            <w:pStyle w:val="a6"/>
            <w:tabs>
              <w:tab w:val="right" w:leader="dot" w:pos="9016"/>
            </w:tabs>
            <w:ind w:left="840" w:hanging="420"/>
            <w:rPr>
              <w:rFonts w:ascii="Times New Roman" w:hAnsi="Times New Roman" w:cs="Times New Roman"/>
              <w:noProof/>
            </w:rPr>
          </w:pPr>
          <w:r w:rsidRPr="004D0BB6">
            <w:rPr>
              <w:rFonts w:ascii="Times New Roman" w:hAnsi="Times New Roman" w:cs="Times New Roman"/>
              <w:b/>
              <w:noProof/>
              <w:u w:val="single"/>
            </w:rPr>
            <w:t>Table 8-NVIDIA and AMD Inventory, Accounts Receivable Days and Total Asset Turnover</w:t>
          </w:r>
          <w:r w:rsidRPr="004D0BB6">
            <w:rPr>
              <w:rFonts w:ascii="Times New Roman" w:hAnsi="Times New Roman" w:cs="Times New Roman"/>
              <w:noProof/>
            </w:rPr>
            <w:tab/>
          </w:r>
          <w:r w:rsidRPr="004D0BB6">
            <w:rPr>
              <w:rFonts w:ascii="Times New Roman" w:hAnsi="Times New Roman" w:cs="Times New Roman"/>
              <w:noProof/>
            </w:rPr>
            <w:fldChar w:fldCharType="begin"/>
          </w:r>
          <w:r w:rsidRPr="004D0BB6">
            <w:rPr>
              <w:rFonts w:ascii="Times New Roman" w:hAnsi="Times New Roman" w:cs="Times New Roman"/>
              <w:noProof/>
            </w:rPr>
            <w:instrText xml:space="preserve"> PAGEREF _Toc26214726 \h </w:instrText>
          </w:r>
          <w:r w:rsidRPr="004D0BB6">
            <w:rPr>
              <w:rFonts w:ascii="Times New Roman" w:hAnsi="Times New Roman" w:cs="Times New Roman"/>
              <w:noProof/>
            </w:rPr>
          </w:r>
          <w:r w:rsidRPr="004D0BB6">
            <w:rPr>
              <w:rFonts w:ascii="Times New Roman" w:hAnsi="Times New Roman" w:cs="Times New Roman"/>
              <w:noProof/>
            </w:rPr>
            <w:fldChar w:fldCharType="separate"/>
          </w:r>
          <w:r w:rsidRPr="004D0BB6">
            <w:rPr>
              <w:rFonts w:ascii="Times New Roman" w:hAnsi="Times New Roman" w:cs="Times New Roman"/>
              <w:noProof/>
            </w:rPr>
            <w:t>- 37 -</w:t>
          </w:r>
          <w:r w:rsidRPr="004D0BB6">
            <w:rPr>
              <w:rFonts w:ascii="Times New Roman" w:hAnsi="Times New Roman" w:cs="Times New Roman"/>
              <w:noProof/>
            </w:rPr>
            <w:fldChar w:fldCharType="end"/>
          </w:r>
        </w:p>
        <w:p w:rsidR="00DC0393" w:rsidRPr="004D0BB6" w:rsidRDefault="00C1505E" w:rsidP="004D0BB6">
          <w:pPr>
            <w:pStyle w:val="TOC1"/>
          </w:pPr>
          <w:hyperlink w:anchor="_Toc26214753" w:history="1">
            <w:r w:rsidR="00DC0393" w:rsidRPr="004D0BB6">
              <w:rPr>
                <w:rStyle w:val="aa"/>
              </w:rPr>
              <w:t>Debt Management Ratio</w:t>
            </w:r>
            <w:r w:rsidR="00DC0393" w:rsidRPr="004D0BB6">
              <w:rPr>
                <w:webHidden/>
              </w:rPr>
              <w:tab/>
            </w:r>
            <w:r w:rsidR="00DC0393" w:rsidRPr="004D0BB6">
              <w:rPr>
                <w:webHidden/>
              </w:rPr>
              <w:fldChar w:fldCharType="begin"/>
            </w:r>
            <w:r w:rsidR="00DC0393" w:rsidRPr="004D0BB6">
              <w:rPr>
                <w:webHidden/>
              </w:rPr>
              <w:instrText xml:space="preserve"> PAGEREF _Toc26214753 \h </w:instrText>
            </w:r>
            <w:r w:rsidR="00DC0393" w:rsidRPr="004D0BB6">
              <w:rPr>
                <w:webHidden/>
              </w:rPr>
            </w:r>
            <w:r w:rsidR="00DC0393" w:rsidRPr="004D0BB6">
              <w:rPr>
                <w:webHidden/>
              </w:rPr>
              <w:fldChar w:fldCharType="separate"/>
            </w:r>
            <w:r w:rsidR="00DC0393" w:rsidRPr="004D0BB6">
              <w:rPr>
                <w:webHidden/>
              </w:rPr>
              <w:t>- 37 -</w:t>
            </w:r>
            <w:r w:rsidR="00DC0393" w:rsidRPr="004D0BB6">
              <w:rPr>
                <w:webHidden/>
              </w:rPr>
              <w:fldChar w:fldCharType="end"/>
            </w:r>
          </w:hyperlink>
        </w:p>
        <w:p w:rsidR="00DC0393" w:rsidRPr="004D0BB6" w:rsidRDefault="00C1505E" w:rsidP="004D0BB6">
          <w:pPr>
            <w:pStyle w:val="TOC1"/>
          </w:pPr>
          <w:hyperlink w:anchor="_Toc26214754" w:history="1">
            <w:r w:rsidR="00DC0393" w:rsidRPr="004D0BB6">
              <w:rPr>
                <w:rStyle w:val="aa"/>
              </w:rPr>
              <w:t>Asset Management Ratio</w:t>
            </w:r>
            <w:r w:rsidR="00DC0393" w:rsidRPr="004D0BB6">
              <w:rPr>
                <w:webHidden/>
              </w:rPr>
              <w:tab/>
            </w:r>
            <w:r w:rsidR="00DC0393" w:rsidRPr="004D0BB6">
              <w:rPr>
                <w:webHidden/>
              </w:rPr>
              <w:fldChar w:fldCharType="begin"/>
            </w:r>
            <w:r w:rsidR="00DC0393" w:rsidRPr="004D0BB6">
              <w:rPr>
                <w:webHidden/>
              </w:rPr>
              <w:instrText xml:space="preserve"> PAGEREF _Toc26214754 \h </w:instrText>
            </w:r>
            <w:r w:rsidR="00DC0393" w:rsidRPr="004D0BB6">
              <w:rPr>
                <w:webHidden/>
              </w:rPr>
            </w:r>
            <w:r w:rsidR="00DC0393" w:rsidRPr="004D0BB6">
              <w:rPr>
                <w:webHidden/>
              </w:rPr>
              <w:fldChar w:fldCharType="separate"/>
            </w:r>
            <w:r w:rsidR="00DC0393" w:rsidRPr="004D0BB6">
              <w:rPr>
                <w:webHidden/>
              </w:rPr>
              <w:t>- 38 -</w:t>
            </w:r>
            <w:r w:rsidR="00DC0393" w:rsidRPr="004D0BB6">
              <w:rPr>
                <w:webHidden/>
              </w:rPr>
              <w:fldChar w:fldCharType="end"/>
            </w:r>
          </w:hyperlink>
        </w:p>
        <w:p w:rsidR="004D0BB6" w:rsidRPr="004D0BB6" w:rsidRDefault="004D0BB6" w:rsidP="004D0BB6">
          <w:pPr>
            <w:pStyle w:val="a6"/>
            <w:tabs>
              <w:tab w:val="right" w:leader="dot" w:pos="9016"/>
            </w:tabs>
            <w:ind w:left="840" w:hanging="420"/>
            <w:rPr>
              <w:rFonts w:ascii="Times New Roman" w:hAnsi="Times New Roman" w:cs="Times New Roman"/>
              <w:noProof/>
            </w:rPr>
          </w:pPr>
          <w:r w:rsidRPr="004D0BB6">
            <w:rPr>
              <w:rFonts w:ascii="Times New Roman" w:hAnsi="Times New Roman" w:cs="Times New Roman"/>
              <w:b/>
              <w:noProof/>
              <w:u w:val="single"/>
            </w:rPr>
            <w:t>Table 9-NVIDIA and AMD Profit Margin, ROA and ROE</w:t>
          </w:r>
          <w:r w:rsidRPr="004D0BB6">
            <w:rPr>
              <w:rFonts w:ascii="Times New Roman" w:hAnsi="Times New Roman" w:cs="Times New Roman"/>
              <w:noProof/>
            </w:rPr>
            <w:tab/>
          </w:r>
          <w:r w:rsidRPr="004D0BB6">
            <w:rPr>
              <w:rFonts w:ascii="Times New Roman" w:hAnsi="Times New Roman" w:cs="Times New Roman"/>
              <w:noProof/>
            </w:rPr>
            <w:fldChar w:fldCharType="begin"/>
          </w:r>
          <w:r w:rsidRPr="004D0BB6">
            <w:rPr>
              <w:rFonts w:ascii="Times New Roman" w:hAnsi="Times New Roman" w:cs="Times New Roman"/>
              <w:noProof/>
            </w:rPr>
            <w:instrText xml:space="preserve"> PAGEREF _Toc26214727 \h </w:instrText>
          </w:r>
          <w:r w:rsidRPr="004D0BB6">
            <w:rPr>
              <w:rFonts w:ascii="Times New Roman" w:hAnsi="Times New Roman" w:cs="Times New Roman"/>
              <w:noProof/>
            </w:rPr>
          </w:r>
          <w:r w:rsidRPr="004D0BB6">
            <w:rPr>
              <w:rFonts w:ascii="Times New Roman" w:hAnsi="Times New Roman" w:cs="Times New Roman"/>
              <w:noProof/>
            </w:rPr>
            <w:fldChar w:fldCharType="separate"/>
          </w:r>
          <w:r w:rsidRPr="004D0BB6">
            <w:rPr>
              <w:rFonts w:ascii="Times New Roman" w:hAnsi="Times New Roman" w:cs="Times New Roman"/>
              <w:noProof/>
            </w:rPr>
            <w:t>- 38 -</w:t>
          </w:r>
          <w:r w:rsidRPr="004D0BB6">
            <w:rPr>
              <w:rFonts w:ascii="Times New Roman" w:hAnsi="Times New Roman" w:cs="Times New Roman"/>
              <w:noProof/>
            </w:rPr>
            <w:fldChar w:fldCharType="end"/>
          </w:r>
        </w:p>
        <w:p w:rsidR="00DC0393" w:rsidRPr="004D0BB6" w:rsidRDefault="00C1505E" w:rsidP="004D0BB6">
          <w:pPr>
            <w:pStyle w:val="TOC1"/>
          </w:pPr>
          <w:hyperlink w:anchor="_Toc26214755" w:history="1">
            <w:r w:rsidR="00DC0393" w:rsidRPr="004D0BB6">
              <w:rPr>
                <w:rStyle w:val="aa"/>
              </w:rPr>
              <w:t>Profitability Ratio</w:t>
            </w:r>
            <w:r w:rsidR="00DC0393" w:rsidRPr="004D0BB6">
              <w:rPr>
                <w:webHidden/>
              </w:rPr>
              <w:tab/>
            </w:r>
            <w:r w:rsidR="00DC0393" w:rsidRPr="004D0BB6">
              <w:rPr>
                <w:webHidden/>
              </w:rPr>
              <w:fldChar w:fldCharType="begin"/>
            </w:r>
            <w:r w:rsidR="00DC0393" w:rsidRPr="004D0BB6">
              <w:rPr>
                <w:webHidden/>
              </w:rPr>
              <w:instrText xml:space="preserve"> PAGEREF _Toc26214755 \h </w:instrText>
            </w:r>
            <w:r w:rsidR="00DC0393" w:rsidRPr="004D0BB6">
              <w:rPr>
                <w:webHidden/>
              </w:rPr>
            </w:r>
            <w:r w:rsidR="00DC0393" w:rsidRPr="004D0BB6">
              <w:rPr>
                <w:webHidden/>
              </w:rPr>
              <w:fldChar w:fldCharType="separate"/>
            </w:r>
            <w:r w:rsidR="00DC0393" w:rsidRPr="004D0BB6">
              <w:rPr>
                <w:webHidden/>
              </w:rPr>
              <w:t>- 39 -</w:t>
            </w:r>
            <w:r w:rsidR="00DC0393" w:rsidRPr="004D0BB6">
              <w:rPr>
                <w:webHidden/>
              </w:rPr>
              <w:fldChar w:fldCharType="end"/>
            </w:r>
          </w:hyperlink>
        </w:p>
        <w:p w:rsidR="00DC0393" w:rsidRPr="004D0BB6" w:rsidRDefault="00C1505E" w:rsidP="004D0BB6">
          <w:pPr>
            <w:pStyle w:val="TOC1"/>
          </w:pPr>
          <w:hyperlink w:anchor="_Toc26214756" w:history="1">
            <w:r w:rsidR="00DC0393" w:rsidRPr="004D0BB6">
              <w:rPr>
                <w:rStyle w:val="aa"/>
              </w:rPr>
              <w:t>DuPont Analysis</w:t>
            </w:r>
            <w:r w:rsidR="00DC0393" w:rsidRPr="004D0BB6">
              <w:rPr>
                <w:webHidden/>
              </w:rPr>
              <w:tab/>
            </w:r>
            <w:r w:rsidR="00DC0393" w:rsidRPr="004D0BB6">
              <w:rPr>
                <w:webHidden/>
              </w:rPr>
              <w:fldChar w:fldCharType="begin"/>
            </w:r>
            <w:r w:rsidR="00DC0393" w:rsidRPr="004D0BB6">
              <w:rPr>
                <w:webHidden/>
              </w:rPr>
              <w:instrText xml:space="preserve"> PAGEREF _Toc26214756 \h </w:instrText>
            </w:r>
            <w:r w:rsidR="00DC0393" w:rsidRPr="004D0BB6">
              <w:rPr>
                <w:webHidden/>
              </w:rPr>
            </w:r>
            <w:r w:rsidR="00DC0393" w:rsidRPr="004D0BB6">
              <w:rPr>
                <w:webHidden/>
              </w:rPr>
              <w:fldChar w:fldCharType="separate"/>
            </w:r>
            <w:r w:rsidR="00DC0393" w:rsidRPr="004D0BB6">
              <w:rPr>
                <w:webHidden/>
              </w:rPr>
              <w:t>- 40 -</w:t>
            </w:r>
            <w:r w:rsidR="00DC0393" w:rsidRPr="004D0BB6">
              <w:rPr>
                <w:webHidden/>
              </w:rPr>
              <w:fldChar w:fldCharType="end"/>
            </w:r>
          </w:hyperlink>
        </w:p>
        <w:p w:rsidR="004D0BB6" w:rsidRPr="004D0BB6" w:rsidRDefault="004D0BB6" w:rsidP="004D0BB6">
          <w:pPr>
            <w:pStyle w:val="a6"/>
            <w:tabs>
              <w:tab w:val="right" w:leader="dot" w:pos="9016"/>
            </w:tabs>
            <w:ind w:left="840" w:hanging="420"/>
            <w:rPr>
              <w:rFonts w:ascii="Times New Roman" w:hAnsi="Times New Roman" w:cs="Times New Roman"/>
              <w:noProof/>
            </w:rPr>
          </w:pPr>
          <w:r w:rsidRPr="004D0BB6">
            <w:rPr>
              <w:rFonts w:ascii="Times New Roman" w:hAnsi="Times New Roman" w:cs="Times New Roman"/>
              <w:b/>
              <w:noProof/>
              <w:u w:val="single"/>
            </w:rPr>
            <w:t>Table 10-NVIDIA and AMD DuPont Analysis</w:t>
          </w:r>
          <w:r w:rsidRPr="004D0BB6">
            <w:rPr>
              <w:rFonts w:ascii="Times New Roman" w:hAnsi="Times New Roman" w:cs="Times New Roman"/>
              <w:noProof/>
            </w:rPr>
            <w:t>.</w:t>
          </w:r>
          <w:r w:rsidRPr="004D0BB6">
            <w:rPr>
              <w:rFonts w:ascii="Times New Roman" w:hAnsi="Times New Roman" w:cs="Times New Roman"/>
              <w:noProof/>
            </w:rPr>
            <w:tab/>
          </w:r>
          <w:r w:rsidRPr="004D0BB6">
            <w:rPr>
              <w:rFonts w:ascii="Times New Roman" w:hAnsi="Times New Roman" w:cs="Times New Roman"/>
              <w:noProof/>
            </w:rPr>
            <w:fldChar w:fldCharType="begin"/>
          </w:r>
          <w:r w:rsidRPr="004D0BB6">
            <w:rPr>
              <w:rFonts w:ascii="Times New Roman" w:hAnsi="Times New Roman" w:cs="Times New Roman"/>
              <w:noProof/>
            </w:rPr>
            <w:instrText xml:space="preserve"> PAGEREF _Toc26214728 \h </w:instrText>
          </w:r>
          <w:r w:rsidRPr="004D0BB6">
            <w:rPr>
              <w:rFonts w:ascii="Times New Roman" w:hAnsi="Times New Roman" w:cs="Times New Roman"/>
              <w:noProof/>
            </w:rPr>
          </w:r>
          <w:r w:rsidRPr="004D0BB6">
            <w:rPr>
              <w:rFonts w:ascii="Times New Roman" w:hAnsi="Times New Roman" w:cs="Times New Roman"/>
              <w:noProof/>
            </w:rPr>
            <w:fldChar w:fldCharType="separate"/>
          </w:r>
          <w:r w:rsidRPr="004D0BB6">
            <w:rPr>
              <w:rFonts w:ascii="Times New Roman" w:hAnsi="Times New Roman" w:cs="Times New Roman"/>
              <w:noProof/>
            </w:rPr>
            <w:t>- 40 -</w:t>
          </w:r>
          <w:r w:rsidRPr="004D0BB6">
            <w:rPr>
              <w:rFonts w:ascii="Times New Roman" w:hAnsi="Times New Roman" w:cs="Times New Roman"/>
              <w:noProof/>
            </w:rPr>
            <w:fldChar w:fldCharType="end"/>
          </w:r>
        </w:p>
        <w:p w:rsidR="004D0BB6" w:rsidRPr="004D0BB6" w:rsidRDefault="004D0BB6" w:rsidP="004D0BB6">
          <w:pPr>
            <w:pStyle w:val="a6"/>
            <w:tabs>
              <w:tab w:val="right" w:leader="dot" w:pos="9016"/>
            </w:tabs>
            <w:ind w:left="840" w:hanging="420"/>
            <w:rPr>
              <w:rFonts w:ascii="Times New Roman" w:hAnsi="Times New Roman" w:cs="Times New Roman"/>
              <w:noProof/>
            </w:rPr>
          </w:pPr>
          <w:r w:rsidRPr="004D0BB6">
            <w:rPr>
              <w:rFonts w:ascii="Times New Roman" w:hAnsi="Times New Roman" w:cs="Times New Roman"/>
              <w:b/>
              <w:noProof/>
              <w:u w:val="single"/>
            </w:rPr>
            <w:t>Table 11-NVIDIA &amp; AMD Bond Data</w:t>
          </w:r>
          <w:r w:rsidRPr="004D0BB6">
            <w:rPr>
              <w:rFonts w:ascii="Times New Roman" w:hAnsi="Times New Roman" w:cs="Times New Roman"/>
              <w:noProof/>
            </w:rPr>
            <w:tab/>
          </w:r>
          <w:r w:rsidRPr="004D0BB6">
            <w:rPr>
              <w:rFonts w:ascii="Times New Roman" w:hAnsi="Times New Roman" w:cs="Times New Roman"/>
              <w:noProof/>
            </w:rPr>
            <w:fldChar w:fldCharType="begin"/>
          </w:r>
          <w:r w:rsidRPr="004D0BB6">
            <w:rPr>
              <w:rFonts w:ascii="Times New Roman" w:hAnsi="Times New Roman" w:cs="Times New Roman"/>
              <w:noProof/>
            </w:rPr>
            <w:instrText xml:space="preserve"> PAGEREF _Toc26214729 \h </w:instrText>
          </w:r>
          <w:r w:rsidRPr="004D0BB6">
            <w:rPr>
              <w:rFonts w:ascii="Times New Roman" w:hAnsi="Times New Roman" w:cs="Times New Roman"/>
              <w:noProof/>
            </w:rPr>
          </w:r>
          <w:r w:rsidRPr="004D0BB6">
            <w:rPr>
              <w:rFonts w:ascii="Times New Roman" w:hAnsi="Times New Roman" w:cs="Times New Roman"/>
              <w:noProof/>
            </w:rPr>
            <w:fldChar w:fldCharType="separate"/>
          </w:r>
          <w:r w:rsidRPr="004D0BB6">
            <w:rPr>
              <w:rFonts w:ascii="Times New Roman" w:hAnsi="Times New Roman" w:cs="Times New Roman"/>
              <w:noProof/>
            </w:rPr>
            <w:t>- 41 -</w:t>
          </w:r>
          <w:r w:rsidRPr="004D0BB6">
            <w:rPr>
              <w:rFonts w:ascii="Times New Roman" w:hAnsi="Times New Roman" w:cs="Times New Roman"/>
              <w:noProof/>
            </w:rPr>
            <w:fldChar w:fldCharType="end"/>
          </w:r>
        </w:p>
        <w:p w:rsidR="004D0BB6" w:rsidRPr="004D0BB6" w:rsidRDefault="004D0BB6" w:rsidP="004D0BB6">
          <w:pPr>
            <w:pStyle w:val="a6"/>
            <w:tabs>
              <w:tab w:val="right" w:leader="dot" w:pos="9016"/>
            </w:tabs>
            <w:ind w:left="840" w:hanging="420"/>
            <w:rPr>
              <w:rFonts w:ascii="Times New Roman" w:hAnsi="Times New Roman" w:cs="Times New Roman"/>
              <w:noProof/>
            </w:rPr>
          </w:pPr>
          <w:r w:rsidRPr="004D0BB6">
            <w:rPr>
              <w:rFonts w:ascii="Times New Roman" w:hAnsi="Times New Roman" w:cs="Times New Roman"/>
              <w:b/>
              <w:noProof/>
              <w:u w:val="single"/>
            </w:rPr>
            <w:t>Table 12- NVIDIA &amp;AMD Stock Price and Return</w:t>
          </w:r>
          <w:r w:rsidRPr="004D0BB6">
            <w:rPr>
              <w:rFonts w:ascii="Times New Roman" w:hAnsi="Times New Roman" w:cs="Times New Roman"/>
              <w:noProof/>
            </w:rPr>
            <w:tab/>
          </w:r>
          <w:r w:rsidRPr="004D0BB6">
            <w:rPr>
              <w:rFonts w:ascii="Times New Roman" w:hAnsi="Times New Roman" w:cs="Times New Roman"/>
              <w:noProof/>
            </w:rPr>
            <w:fldChar w:fldCharType="begin"/>
          </w:r>
          <w:r w:rsidRPr="004D0BB6">
            <w:rPr>
              <w:rFonts w:ascii="Times New Roman" w:hAnsi="Times New Roman" w:cs="Times New Roman"/>
              <w:noProof/>
            </w:rPr>
            <w:instrText xml:space="preserve"> PAGEREF _Toc26214730 \h </w:instrText>
          </w:r>
          <w:r w:rsidRPr="004D0BB6">
            <w:rPr>
              <w:rFonts w:ascii="Times New Roman" w:hAnsi="Times New Roman" w:cs="Times New Roman"/>
              <w:noProof/>
            </w:rPr>
          </w:r>
          <w:r w:rsidRPr="004D0BB6">
            <w:rPr>
              <w:rFonts w:ascii="Times New Roman" w:hAnsi="Times New Roman" w:cs="Times New Roman"/>
              <w:noProof/>
            </w:rPr>
            <w:fldChar w:fldCharType="separate"/>
          </w:r>
          <w:r w:rsidRPr="004D0BB6">
            <w:rPr>
              <w:rFonts w:ascii="Times New Roman" w:hAnsi="Times New Roman" w:cs="Times New Roman"/>
              <w:noProof/>
            </w:rPr>
            <w:t>- 42 -</w:t>
          </w:r>
          <w:r w:rsidRPr="004D0BB6">
            <w:rPr>
              <w:rFonts w:ascii="Times New Roman" w:hAnsi="Times New Roman" w:cs="Times New Roman"/>
              <w:noProof/>
            </w:rPr>
            <w:fldChar w:fldCharType="end"/>
          </w:r>
        </w:p>
        <w:p w:rsidR="00DC0393" w:rsidRPr="004D0BB6" w:rsidRDefault="00C1505E" w:rsidP="004D0BB6">
          <w:pPr>
            <w:pStyle w:val="TOC1"/>
          </w:pPr>
          <w:hyperlink w:anchor="_Toc26214757" w:history="1">
            <w:r w:rsidR="00DC0393" w:rsidRPr="004D0BB6">
              <w:rPr>
                <w:rStyle w:val="aa"/>
              </w:rPr>
              <w:t>CAPM &amp; WACC</w:t>
            </w:r>
            <w:r w:rsidR="00DC0393" w:rsidRPr="004D0BB6">
              <w:rPr>
                <w:webHidden/>
              </w:rPr>
              <w:tab/>
            </w:r>
            <w:r w:rsidR="00DC0393" w:rsidRPr="004D0BB6">
              <w:rPr>
                <w:webHidden/>
              </w:rPr>
              <w:fldChar w:fldCharType="begin"/>
            </w:r>
            <w:r w:rsidR="00DC0393" w:rsidRPr="004D0BB6">
              <w:rPr>
                <w:webHidden/>
              </w:rPr>
              <w:instrText xml:space="preserve"> PAGEREF _Toc26214757 \h </w:instrText>
            </w:r>
            <w:r w:rsidR="00DC0393" w:rsidRPr="004D0BB6">
              <w:rPr>
                <w:webHidden/>
              </w:rPr>
            </w:r>
            <w:r w:rsidR="00DC0393" w:rsidRPr="004D0BB6">
              <w:rPr>
                <w:webHidden/>
              </w:rPr>
              <w:fldChar w:fldCharType="separate"/>
            </w:r>
            <w:r w:rsidR="00DC0393" w:rsidRPr="004D0BB6">
              <w:rPr>
                <w:webHidden/>
              </w:rPr>
              <w:t>- 45 -</w:t>
            </w:r>
            <w:r w:rsidR="00DC0393" w:rsidRPr="004D0BB6">
              <w:rPr>
                <w:webHidden/>
              </w:rPr>
              <w:fldChar w:fldCharType="end"/>
            </w:r>
          </w:hyperlink>
        </w:p>
        <w:p w:rsidR="004D0BB6" w:rsidRPr="004D0BB6" w:rsidRDefault="004D0BB6" w:rsidP="004D0BB6">
          <w:pPr>
            <w:pStyle w:val="a6"/>
            <w:tabs>
              <w:tab w:val="right" w:leader="dot" w:pos="9016"/>
            </w:tabs>
            <w:ind w:left="840" w:hanging="420"/>
            <w:rPr>
              <w:rFonts w:ascii="Times New Roman" w:hAnsi="Times New Roman" w:cs="Times New Roman"/>
              <w:noProof/>
            </w:rPr>
          </w:pPr>
          <w:r w:rsidRPr="004D0BB6">
            <w:rPr>
              <w:rFonts w:ascii="Times New Roman" w:hAnsi="Times New Roman" w:cs="Times New Roman"/>
              <w:b/>
              <w:noProof/>
              <w:u w:val="single"/>
            </w:rPr>
            <w:t>Table 13-NVIDIA &amp; AMD CAPM</w:t>
          </w:r>
          <w:r w:rsidRPr="004D0BB6">
            <w:rPr>
              <w:rFonts w:ascii="Times New Roman" w:hAnsi="Times New Roman" w:cs="Times New Roman"/>
              <w:noProof/>
            </w:rPr>
            <w:tab/>
          </w:r>
          <w:r w:rsidRPr="004D0BB6">
            <w:rPr>
              <w:rFonts w:ascii="Times New Roman" w:hAnsi="Times New Roman" w:cs="Times New Roman"/>
              <w:noProof/>
            </w:rPr>
            <w:fldChar w:fldCharType="begin"/>
          </w:r>
          <w:r w:rsidRPr="004D0BB6">
            <w:rPr>
              <w:rFonts w:ascii="Times New Roman" w:hAnsi="Times New Roman" w:cs="Times New Roman"/>
              <w:noProof/>
            </w:rPr>
            <w:instrText xml:space="preserve"> PAGEREF _Toc26214731 \h </w:instrText>
          </w:r>
          <w:r w:rsidRPr="004D0BB6">
            <w:rPr>
              <w:rFonts w:ascii="Times New Roman" w:hAnsi="Times New Roman" w:cs="Times New Roman"/>
              <w:noProof/>
            </w:rPr>
          </w:r>
          <w:r w:rsidRPr="004D0BB6">
            <w:rPr>
              <w:rFonts w:ascii="Times New Roman" w:hAnsi="Times New Roman" w:cs="Times New Roman"/>
              <w:noProof/>
            </w:rPr>
            <w:fldChar w:fldCharType="separate"/>
          </w:r>
          <w:r w:rsidRPr="004D0BB6">
            <w:rPr>
              <w:rFonts w:ascii="Times New Roman" w:hAnsi="Times New Roman" w:cs="Times New Roman"/>
              <w:noProof/>
            </w:rPr>
            <w:t>- 44 -</w:t>
          </w:r>
          <w:r w:rsidRPr="004D0BB6">
            <w:rPr>
              <w:rFonts w:ascii="Times New Roman" w:hAnsi="Times New Roman" w:cs="Times New Roman"/>
              <w:noProof/>
            </w:rPr>
            <w:fldChar w:fldCharType="end"/>
          </w:r>
        </w:p>
        <w:p w:rsidR="004D0BB6" w:rsidRPr="004D0BB6" w:rsidRDefault="004D0BB6" w:rsidP="004D0BB6">
          <w:pPr>
            <w:pStyle w:val="a6"/>
            <w:tabs>
              <w:tab w:val="right" w:leader="dot" w:pos="9016"/>
            </w:tabs>
            <w:ind w:left="840" w:hanging="420"/>
            <w:rPr>
              <w:rFonts w:ascii="Times New Roman" w:hAnsi="Times New Roman" w:cs="Times New Roman"/>
              <w:noProof/>
            </w:rPr>
          </w:pPr>
          <w:r w:rsidRPr="004D0BB6">
            <w:rPr>
              <w:rFonts w:ascii="Times New Roman" w:hAnsi="Times New Roman" w:cs="Times New Roman"/>
              <w:b/>
              <w:noProof/>
              <w:u w:val="single"/>
            </w:rPr>
            <w:t>Table 14-NVIDIA &amp; AMD WACC</w:t>
          </w:r>
          <w:r w:rsidRPr="004D0BB6">
            <w:rPr>
              <w:rFonts w:ascii="Times New Roman" w:hAnsi="Times New Roman" w:cs="Times New Roman"/>
              <w:noProof/>
            </w:rPr>
            <w:tab/>
          </w:r>
          <w:r w:rsidRPr="004D0BB6">
            <w:rPr>
              <w:rFonts w:ascii="Times New Roman" w:hAnsi="Times New Roman" w:cs="Times New Roman"/>
              <w:noProof/>
            </w:rPr>
            <w:fldChar w:fldCharType="begin"/>
          </w:r>
          <w:r w:rsidRPr="004D0BB6">
            <w:rPr>
              <w:rFonts w:ascii="Times New Roman" w:hAnsi="Times New Roman" w:cs="Times New Roman"/>
              <w:noProof/>
            </w:rPr>
            <w:instrText xml:space="preserve"> PAGEREF _Toc26214732 \h </w:instrText>
          </w:r>
          <w:r w:rsidRPr="004D0BB6">
            <w:rPr>
              <w:rFonts w:ascii="Times New Roman" w:hAnsi="Times New Roman" w:cs="Times New Roman"/>
              <w:noProof/>
            </w:rPr>
          </w:r>
          <w:r w:rsidRPr="004D0BB6">
            <w:rPr>
              <w:rFonts w:ascii="Times New Roman" w:hAnsi="Times New Roman" w:cs="Times New Roman"/>
              <w:noProof/>
            </w:rPr>
            <w:fldChar w:fldCharType="separate"/>
          </w:r>
          <w:r w:rsidRPr="004D0BB6">
            <w:rPr>
              <w:rFonts w:ascii="Times New Roman" w:hAnsi="Times New Roman" w:cs="Times New Roman"/>
              <w:noProof/>
            </w:rPr>
            <w:t>- 46 -</w:t>
          </w:r>
          <w:r w:rsidRPr="004D0BB6">
            <w:rPr>
              <w:rFonts w:ascii="Times New Roman" w:hAnsi="Times New Roman" w:cs="Times New Roman"/>
              <w:noProof/>
            </w:rPr>
            <w:fldChar w:fldCharType="end"/>
          </w:r>
        </w:p>
        <w:p w:rsidR="00DC0393" w:rsidRPr="004D0BB6" w:rsidRDefault="00C1505E" w:rsidP="004D0BB6">
          <w:pPr>
            <w:pStyle w:val="TOC1"/>
          </w:pPr>
          <w:hyperlink w:anchor="_Toc26214758" w:history="1">
            <w:r w:rsidR="00DC0393" w:rsidRPr="004D0BB6">
              <w:rPr>
                <w:rStyle w:val="aa"/>
              </w:rPr>
              <w:t>Conclusion:</w:t>
            </w:r>
            <w:r w:rsidR="00DC0393" w:rsidRPr="004D0BB6">
              <w:rPr>
                <w:webHidden/>
              </w:rPr>
              <w:tab/>
            </w:r>
            <w:r w:rsidR="00DC0393" w:rsidRPr="004D0BB6">
              <w:rPr>
                <w:webHidden/>
              </w:rPr>
              <w:fldChar w:fldCharType="begin"/>
            </w:r>
            <w:r w:rsidR="00DC0393" w:rsidRPr="004D0BB6">
              <w:rPr>
                <w:webHidden/>
              </w:rPr>
              <w:instrText xml:space="preserve"> PAGEREF _Toc26214758 \h </w:instrText>
            </w:r>
            <w:r w:rsidR="00DC0393" w:rsidRPr="004D0BB6">
              <w:rPr>
                <w:webHidden/>
              </w:rPr>
            </w:r>
            <w:r w:rsidR="00DC0393" w:rsidRPr="004D0BB6">
              <w:rPr>
                <w:webHidden/>
              </w:rPr>
              <w:fldChar w:fldCharType="separate"/>
            </w:r>
            <w:r w:rsidR="00DC0393" w:rsidRPr="004D0BB6">
              <w:rPr>
                <w:webHidden/>
              </w:rPr>
              <w:t>- 47 -</w:t>
            </w:r>
            <w:r w:rsidR="00DC0393" w:rsidRPr="004D0BB6">
              <w:rPr>
                <w:webHidden/>
              </w:rPr>
              <w:fldChar w:fldCharType="end"/>
            </w:r>
          </w:hyperlink>
        </w:p>
        <w:p w:rsidR="00DC0393" w:rsidRPr="004D0BB6" w:rsidRDefault="00C1505E" w:rsidP="004D0BB6">
          <w:pPr>
            <w:pStyle w:val="TOC1"/>
          </w:pPr>
          <w:hyperlink w:anchor="_Toc26214759" w:history="1">
            <w:r w:rsidR="00DC0393" w:rsidRPr="004D0BB6">
              <w:rPr>
                <w:rStyle w:val="aa"/>
              </w:rPr>
              <w:t>Reference:</w:t>
            </w:r>
            <w:r w:rsidR="00DC0393" w:rsidRPr="004D0BB6">
              <w:rPr>
                <w:webHidden/>
              </w:rPr>
              <w:tab/>
            </w:r>
            <w:r w:rsidR="00DC0393" w:rsidRPr="004D0BB6">
              <w:rPr>
                <w:webHidden/>
              </w:rPr>
              <w:fldChar w:fldCharType="begin"/>
            </w:r>
            <w:r w:rsidR="00DC0393" w:rsidRPr="004D0BB6">
              <w:rPr>
                <w:webHidden/>
              </w:rPr>
              <w:instrText xml:space="preserve"> PAGEREF _Toc26214759 \h </w:instrText>
            </w:r>
            <w:r w:rsidR="00DC0393" w:rsidRPr="004D0BB6">
              <w:rPr>
                <w:webHidden/>
              </w:rPr>
            </w:r>
            <w:r w:rsidR="00DC0393" w:rsidRPr="004D0BB6">
              <w:rPr>
                <w:webHidden/>
              </w:rPr>
              <w:fldChar w:fldCharType="separate"/>
            </w:r>
            <w:r w:rsidR="00DC0393" w:rsidRPr="004D0BB6">
              <w:rPr>
                <w:webHidden/>
              </w:rPr>
              <w:t>- 49 -</w:t>
            </w:r>
            <w:r w:rsidR="00DC0393" w:rsidRPr="004D0BB6">
              <w:rPr>
                <w:webHidden/>
              </w:rPr>
              <w:fldChar w:fldCharType="end"/>
            </w:r>
          </w:hyperlink>
        </w:p>
        <w:p w:rsidR="00DC0393" w:rsidRPr="00DC0393" w:rsidRDefault="006F7825" w:rsidP="00B71F5D">
          <w:pPr>
            <w:pStyle w:val="a6"/>
            <w:tabs>
              <w:tab w:val="right" w:leader="dot" w:pos="9016"/>
            </w:tabs>
            <w:ind w:leftChars="54" w:left="113" w:firstLineChars="150" w:firstLine="315"/>
            <w:rPr>
              <w:rFonts w:ascii="Times New Roman" w:hAnsi="Times New Roman" w:cs="Times New Roman"/>
              <w:noProof/>
            </w:rPr>
          </w:pPr>
          <w:r w:rsidRPr="004D0BB6">
            <w:rPr>
              <w:rFonts w:ascii="Times New Roman" w:hAnsi="Times New Roman" w:cs="Times New Roman"/>
              <w:b/>
              <w:bCs/>
              <w:lang w:val="zh-CN"/>
            </w:rPr>
            <w:fldChar w:fldCharType="end"/>
          </w:r>
          <w:r w:rsidR="003A2EBF" w:rsidRPr="00DC0393">
            <w:rPr>
              <w:rStyle w:val="a5"/>
              <w:rFonts w:ascii="Times New Roman" w:hAnsi="Times New Roman" w:cs="Times New Roman"/>
              <w:sz w:val="21"/>
              <w:szCs w:val="21"/>
            </w:rPr>
            <w:fldChar w:fldCharType="begin"/>
          </w:r>
          <w:r w:rsidR="003A2EBF" w:rsidRPr="00DC0393">
            <w:rPr>
              <w:rStyle w:val="a5"/>
              <w:rFonts w:ascii="Times New Roman" w:hAnsi="Times New Roman" w:cs="Times New Roman"/>
              <w:sz w:val="21"/>
              <w:szCs w:val="21"/>
            </w:rPr>
            <w:instrText xml:space="preserve"> TOC \c "Table" </w:instrText>
          </w:r>
          <w:r w:rsidR="003A2EBF" w:rsidRPr="00DC0393">
            <w:rPr>
              <w:rStyle w:val="a5"/>
              <w:rFonts w:ascii="Times New Roman" w:hAnsi="Times New Roman" w:cs="Times New Roman"/>
              <w:sz w:val="21"/>
              <w:szCs w:val="21"/>
            </w:rPr>
            <w:fldChar w:fldCharType="separate"/>
          </w:r>
        </w:p>
        <w:p w:rsidR="006F7825" w:rsidRPr="00DC0393" w:rsidRDefault="003A2EBF" w:rsidP="003A2EBF">
          <w:pPr>
            <w:rPr>
              <w:rFonts w:ascii="Times New Roman" w:hAnsi="Times New Roman" w:cs="Times New Roman"/>
              <w:b/>
            </w:rPr>
          </w:pPr>
          <w:r w:rsidRPr="00DC0393">
            <w:rPr>
              <w:rStyle w:val="a5"/>
              <w:rFonts w:ascii="Times New Roman" w:hAnsi="Times New Roman" w:cs="Times New Roman"/>
              <w:sz w:val="21"/>
              <w:szCs w:val="21"/>
            </w:rPr>
            <w:fldChar w:fldCharType="end"/>
          </w:r>
          <w:r w:rsidRPr="00DC0393">
            <w:rPr>
              <w:rStyle w:val="a5"/>
              <w:rFonts w:ascii="Times New Roman" w:hAnsi="Times New Roman" w:cs="Times New Roman"/>
              <w:sz w:val="21"/>
              <w:szCs w:val="21"/>
            </w:rPr>
            <w:br w:type="page"/>
          </w:r>
        </w:p>
      </w:sdtContent>
    </w:sdt>
    <w:p w:rsidR="00F653CE" w:rsidRPr="00312BDA" w:rsidRDefault="001063E1" w:rsidP="00F653CE">
      <w:pPr>
        <w:widowControl/>
        <w:jc w:val="left"/>
        <w:rPr>
          <w:rStyle w:val="10"/>
          <w:rFonts w:ascii="Times New Roman" w:hAnsi="Times New Roman" w:cs="Times New Roman"/>
          <w:color w:val="2F5496" w:themeColor="accent1" w:themeShade="BF"/>
        </w:rPr>
      </w:pPr>
      <w:bookmarkStart w:id="12" w:name="_Toc26214744"/>
      <w:r w:rsidRPr="00312BDA">
        <w:rPr>
          <w:rStyle w:val="10"/>
          <w:rFonts w:ascii="Times New Roman" w:hAnsi="Times New Roman" w:cs="Times New Roman"/>
        </w:rPr>
        <w:lastRenderedPageBreak/>
        <w:t>Client Letter</w:t>
      </w:r>
      <w:bookmarkEnd w:id="12"/>
    </w:p>
    <w:p w:rsidR="00E626D8" w:rsidRDefault="00E626D8" w:rsidP="00F653CE">
      <w:pPr>
        <w:widowControl/>
        <w:jc w:val="left"/>
        <w:rPr>
          <w:rStyle w:val="a5"/>
          <w:rFonts w:ascii="Times New Roman" w:hAnsi="Times New Roman" w:cs="Times New Roman"/>
          <w:b w:val="0"/>
          <w:bCs w:val="0"/>
          <w:smallCaps w:val="0"/>
          <w:spacing w:val="0"/>
          <w:szCs w:val="24"/>
        </w:rPr>
      </w:pPr>
    </w:p>
    <w:p w:rsidR="00412E5A" w:rsidRDefault="00412E5A" w:rsidP="00F653CE">
      <w:pPr>
        <w:widowControl/>
        <w:jc w:val="left"/>
        <w:rPr>
          <w:rStyle w:val="a5"/>
          <w:rFonts w:ascii="Times New Roman" w:hAnsi="Times New Roman" w:cs="Times New Roman"/>
          <w:b w:val="0"/>
          <w:bCs w:val="0"/>
          <w:smallCaps w:val="0"/>
          <w:spacing w:val="0"/>
          <w:szCs w:val="24"/>
        </w:rPr>
      </w:pPr>
      <w:r>
        <w:rPr>
          <w:rStyle w:val="a5"/>
          <w:rFonts w:ascii="Times New Roman" w:hAnsi="Times New Roman" w:cs="Times New Roman" w:hint="eastAsia"/>
          <w:b w:val="0"/>
          <w:bCs w:val="0"/>
          <w:smallCaps w:val="0"/>
          <w:spacing w:val="0"/>
          <w:szCs w:val="24"/>
        </w:rPr>
        <w:t>X</w:t>
      </w:r>
      <w:r>
        <w:rPr>
          <w:rStyle w:val="a5"/>
          <w:rFonts w:ascii="Times New Roman" w:hAnsi="Times New Roman" w:cs="Times New Roman"/>
          <w:b w:val="0"/>
          <w:bCs w:val="0"/>
          <w:smallCaps w:val="0"/>
          <w:spacing w:val="0"/>
          <w:szCs w:val="24"/>
        </w:rPr>
        <w:t>ian Zhao</w:t>
      </w:r>
    </w:p>
    <w:p w:rsidR="00412E5A" w:rsidRDefault="00412E5A" w:rsidP="00F653CE">
      <w:pPr>
        <w:widowControl/>
        <w:jc w:val="left"/>
        <w:rPr>
          <w:rStyle w:val="a5"/>
          <w:rFonts w:ascii="Times New Roman" w:hAnsi="Times New Roman" w:cs="Times New Roman"/>
          <w:b w:val="0"/>
          <w:bCs w:val="0"/>
          <w:smallCaps w:val="0"/>
          <w:spacing w:val="0"/>
          <w:szCs w:val="24"/>
        </w:rPr>
      </w:pPr>
      <w:r>
        <w:rPr>
          <w:rStyle w:val="a5"/>
          <w:rFonts w:ascii="Times New Roman" w:hAnsi="Times New Roman" w:cs="Times New Roman" w:hint="eastAsia"/>
          <w:b w:val="0"/>
          <w:bCs w:val="0"/>
          <w:smallCaps w:val="0"/>
          <w:spacing w:val="0"/>
          <w:szCs w:val="24"/>
        </w:rPr>
        <w:t>W</w:t>
      </w:r>
      <w:r>
        <w:rPr>
          <w:rStyle w:val="a5"/>
          <w:rFonts w:ascii="Times New Roman" w:hAnsi="Times New Roman" w:cs="Times New Roman"/>
          <w:b w:val="0"/>
          <w:bCs w:val="0"/>
          <w:smallCaps w:val="0"/>
          <w:spacing w:val="0"/>
          <w:szCs w:val="24"/>
        </w:rPr>
        <w:t>est Chester University</w:t>
      </w:r>
    </w:p>
    <w:p w:rsidR="00412E5A" w:rsidRDefault="00412E5A" w:rsidP="00F653CE">
      <w:pPr>
        <w:widowControl/>
        <w:jc w:val="left"/>
        <w:rPr>
          <w:rStyle w:val="a5"/>
          <w:rFonts w:ascii="Times New Roman" w:hAnsi="Times New Roman" w:cs="Times New Roman"/>
          <w:b w:val="0"/>
          <w:bCs w:val="0"/>
          <w:smallCaps w:val="0"/>
          <w:spacing w:val="0"/>
          <w:szCs w:val="24"/>
        </w:rPr>
      </w:pPr>
      <w:r>
        <w:rPr>
          <w:rStyle w:val="a5"/>
          <w:rFonts w:ascii="Times New Roman" w:hAnsi="Times New Roman" w:cs="Times New Roman" w:hint="eastAsia"/>
          <w:b w:val="0"/>
          <w:bCs w:val="0"/>
          <w:smallCaps w:val="0"/>
          <w:spacing w:val="0"/>
          <w:szCs w:val="24"/>
        </w:rPr>
        <w:t>7</w:t>
      </w:r>
      <w:r>
        <w:rPr>
          <w:rStyle w:val="a5"/>
          <w:rFonts w:ascii="Times New Roman" w:hAnsi="Times New Roman" w:cs="Times New Roman"/>
          <w:b w:val="0"/>
          <w:bCs w:val="0"/>
          <w:smallCaps w:val="0"/>
          <w:spacing w:val="0"/>
          <w:szCs w:val="24"/>
        </w:rPr>
        <w:t>00 South High Street</w:t>
      </w:r>
    </w:p>
    <w:p w:rsidR="00412E5A" w:rsidRDefault="00412E5A" w:rsidP="00F653CE">
      <w:pPr>
        <w:widowControl/>
        <w:jc w:val="left"/>
        <w:rPr>
          <w:rStyle w:val="a5"/>
          <w:rFonts w:ascii="Times New Roman" w:hAnsi="Times New Roman" w:cs="Times New Roman"/>
          <w:b w:val="0"/>
          <w:bCs w:val="0"/>
          <w:smallCaps w:val="0"/>
          <w:spacing w:val="0"/>
          <w:szCs w:val="24"/>
        </w:rPr>
      </w:pPr>
      <w:r>
        <w:rPr>
          <w:rStyle w:val="a5"/>
          <w:rFonts w:ascii="Times New Roman" w:hAnsi="Times New Roman" w:cs="Times New Roman" w:hint="eastAsia"/>
          <w:b w:val="0"/>
          <w:bCs w:val="0"/>
          <w:smallCaps w:val="0"/>
          <w:spacing w:val="0"/>
          <w:szCs w:val="24"/>
        </w:rPr>
        <w:t>W</w:t>
      </w:r>
      <w:r>
        <w:rPr>
          <w:rStyle w:val="a5"/>
          <w:rFonts w:ascii="Times New Roman" w:hAnsi="Times New Roman" w:cs="Times New Roman"/>
          <w:b w:val="0"/>
          <w:bCs w:val="0"/>
          <w:smallCaps w:val="0"/>
          <w:spacing w:val="0"/>
          <w:szCs w:val="24"/>
        </w:rPr>
        <w:t>est Chester, PA 19383</w:t>
      </w:r>
    </w:p>
    <w:p w:rsidR="00412E5A" w:rsidRDefault="00412E5A" w:rsidP="00F653CE">
      <w:pPr>
        <w:widowControl/>
        <w:jc w:val="left"/>
        <w:rPr>
          <w:rStyle w:val="a5"/>
          <w:rFonts w:ascii="Times New Roman" w:hAnsi="Times New Roman" w:cs="Times New Roman"/>
          <w:b w:val="0"/>
          <w:bCs w:val="0"/>
          <w:smallCaps w:val="0"/>
          <w:spacing w:val="0"/>
          <w:szCs w:val="24"/>
        </w:rPr>
      </w:pPr>
      <w:r>
        <w:rPr>
          <w:rStyle w:val="a5"/>
          <w:rFonts w:ascii="Times New Roman" w:hAnsi="Times New Roman" w:cs="Times New Roman" w:hint="eastAsia"/>
          <w:b w:val="0"/>
          <w:bCs w:val="0"/>
          <w:smallCaps w:val="0"/>
          <w:spacing w:val="0"/>
          <w:szCs w:val="24"/>
        </w:rPr>
        <w:t>M</w:t>
      </w:r>
      <w:r>
        <w:rPr>
          <w:rStyle w:val="a5"/>
          <w:rFonts w:ascii="Times New Roman" w:hAnsi="Times New Roman" w:cs="Times New Roman"/>
          <w:b w:val="0"/>
          <w:bCs w:val="0"/>
          <w:smallCaps w:val="0"/>
          <w:spacing w:val="0"/>
          <w:szCs w:val="24"/>
        </w:rPr>
        <w:t>ain phone: 610-</w:t>
      </w:r>
      <w:r w:rsidR="000F3076">
        <w:rPr>
          <w:rStyle w:val="a5"/>
          <w:rFonts w:ascii="Times New Roman" w:hAnsi="Times New Roman" w:cs="Times New Roman"/>
          <w:b w:val="0"/>
          <w:bCs w:val="0"/>
          <w:smallCaps w:val="0"/>
          <w:spacing w:val="0"/>
          <w:szCs w:val="24"/>
        </w:rPr>
        <w:t>909</w:t>
      </w:r>
      <w:r>
        <w:rPr>
          <w:rStyle w:val="a5"/>
          <w:rFonts w:ascii="Times New Roman" w:hAnsi="Times New Roman" w:cs="Times New Roman"/>
          <w:b w:val="0"/>
          <w:bCs w:val="0"/>
          <w:smallCaps w:val="0"/>
          <w:spacing w:val="0"/>
          <w:szCs w:val="24"/>
        </w:rPr>
        <w:t>-</w:t>
      </w:r>
      <w:r w:rsidR="000F3076">
        <w:rPr>
          <w:rStyle w:val="a5"/>
          <w:rFonts w:ascii="Times New Roman" w:hAnsi="Times New Roman" w:cs="Times New Roman"/>
          <w:b w:val="0"/>
          <w:bCs w:val="0"/>
          <w:smallCaps w:val="0"/>
          <w:spacing w:val="0"/>
          <w:szCs w:val="24"/>
        </w:rPr>
        <w:t>6816</w:t>
      </w:r>
    </w:p>
    <w:p w:rsidR="00412E5A" w:rsidRDefault="00412E5A" w:rsidP="00F653CE">
      <w:pPr>
        <w:widowControl/>
        <w:jc w:val="left"/>
        <w:rPr>
          <w:rStyle w:val="a5"/>
          <w:rFonts w:ascii="Times New Roman" w:hAnsi="Times New Roman" w:cs="Times New Roman"/>
          <w:b w:val="0"/>
          <w:bCs w:val="0"/>
          <w:smallCaps w:val="0"/>
          <w:spacing w:val="0"/>
          <w:szCs w:val="24"/>
        </w:rPr>
      </w:pPr>
      <w:r>
        <w:rPr>
          <w:rStyle w:val="a5"/>
          <w:rFonts w:ascii="Times New Roman" w:hAnsi="Times New Roman" w:cs="Times New Roman" w:hint="eastAsia"/>
          <w:b w:val="0"/>
          <w:bCs w:val="0"/>
          <w:smallCaps w:val="0"/>
          <w:spacing w:val="0"/>
          <w:szCs w:val="24"/>
        </w:rPr>
        <w:t>E</w:t>
      </w:r>
      <w:r>
        <w:rPr>
          <w:rStyle w:val="a5"/>
          <w:rFonts w:ascii="Times New Roman" w:hAnsi="Times New Roman" w:cs="Times New Roman"/>
          <w:b w:val="0"/>
          <w:bCs w:val="0"/>
          <w:smallCaps w:val="0"/>
          <w:spacing w:val="0"/>
          <w:szCs w:val="24"/>
        </w:rPr>
        <w:t xml:space="preserve">-mail: </w:t>
      </w:r>
      <w:hyperlink r:id="rId13" w:history="1">
        <w:r w:rsidRPr="004A343B">
          <w:rPr>
            <w:rStyle w:val="aa"/>
            <w:rFonts w:ascii="Times New Roman" w:hAnsi="Times New Roman" w:cs="Times New Roman"/>
            <w:sz w:val="24"/>
            <w:szCs w:val="24"/>
          </w:rPr>
          <w:t>XZ905820@wcupa.edu</w:t>
        </w:r>
      </w:hyperlink>
    </w:p>
    <w:p w:rsidR="000F3076" w:rsidRDefault="000F3076" w:rsidP="00F653CE">
      <w:pPr>
        <w:widowControl/>
        <w:jc w:val="left"/>
        <w:rPr>
          <w:rStyle w:val="a5"/>
          <w:rFonts w:ascii="Times New Roman" w:hAnsi="Times New Roman" w:cs="Times New Roman"/>
          <w:b w:val="0"/>
          <w:bCs w:val="0"/>
          <w:smallCaps w:val="0"/>
          <w:spacing w:val="0"/>
          <w:szCs w:val="24"/>
        </w:rPr>
      </w:pPr>
    </w:p>
    <w:p w:rsidR="000F3076" w:rsidRDefault="000F3076" w:rsidP="00F653CE">
      <w:pPr>
        <w:widowControl/>
        <w:jc w:val="left"/>
        <w:rPr>
          <w:rStyle w:val="a5"/>
          <w:rFonts w:ascii="Times New Roman" w:hAnsi="Times New Roman" w:cs="Times New Roman"/>
          <w:b w:val="0"/>
          <w:bCs w:val="0"/>
          <w:smallCaps w:val="0"/>
          <w:spacing w:val="0"/>
          <w:szCs w:val="24"/>
        </w:rPr>
      </w:pPr>
      <w:r>
        <w:rPr>
          <w:rStyle w:val="a5"/>
          <w:rFonts w:ascii="Times New Roman" w:hAnsi="Times New Roman" w:cs="Times New Roman"/>
          <w:b w:val="0"/>
          <w:bCs w:val="0"/>
          <w:smallCaps w:val="0"/>
          <w:spacing w:val="0"/>
          <w:szCs w:val="24"/>
        </w:rPr>
        <w:t>September 9, 2019</w:t>
      </w:r>
    </w:p>
    <w:p w:rsidR="00412E5A" w:rsidRDefault="00412E5A" w:rsidP="00F653CE">
      <w:pPr>
        <w:widowControl/>
        <w:jc w:val="left"/>
        <w:rPr>
          <w:rStyle w:val="a5"/>
          <w:rFonts w:ascii="Times New Roman" w:hAnsi="Times New Roman" w:cs="Times New Roman"/>
          <w:b w:val="0"/>
          <w:bCs w:val="0"/>
          <w:smallCaps w:val="0"/>
          <w:spacing w:val="0"/>
          <w:szCs w:val="24"/>
        </w:rPr>
      </w:pPr>
    </w:p>
    <w:p w:rsidR="00E626D8" w:rsidRPr="00E626D8" w:rsidRDefault="00C4719A" w:rsidP="00F653CE">
      <w:pPr>
        <w:widowControl/>
        <w:jc w:val="left"/>
        <w:rPr>
          <w:rStyle w:val="a5"/>
          <w:rFonts w:ascii="Times New Roman" w:hAnsi="Times New Roman" w:cs="Times New Roman"/>
          <w:b w:val="0"/>
          <w:bCs w:val="0"/>
          <w:smallCaps w:val="0"/>
          <w:spacing w:val="0"/>
          <w:szCs w:val="24"/>
        </w:rPr>
      </w:pPr>
      <w:r w:rsidRPr="00E626D8">
        <w:rPr>
          <w:rStyle w:val="a5"/>
          <w:rFonts w:ascii="Times New Roman" w:hAnsi="Times New Roman" w:cs="Times New Roman"/>
          <w:b w:val="0"/>
          <w:bCs w:val="0"/>
          <w:smallCaps w:val="0"/>
          <w:spacing w:val="0"/>
          <w:szCs w:val="24"/>
        </w:rPr>
        <w:t xml:space="preserve">Dear </w:t>
      </w:r>
      <w:r w:rsidR="000F3076">
        <w:rPr>
          <w:rStyle w:val="a5"/>
          <w:rFonts w:ascii="Times New Roman" w:hAnsi="Times New Roman" w:cs="Times New Roman"/>
          <w:b w:val="0"/>
          <w:bCs w:val="0"/>
          <w:smallCaps w:val="0"/>
          <w:spacing w:val="0"/>
          <w:szCs w:val="24"/>
        </w:rPr>
        <w:t>HR</w:t>
      </w:r>
      <w:r w:rsidR="00E626D8" w:rsidRPr="00E626D8">
        <w:rPr>
          <w:rStyle w:val="a5"/>
          <w:rFonts w:ascii="Times New Roman" w:hAnsi="Times New Roman" w:cs="Times New Roman"/>
          <w:b w:val="0"/>
          <w:bCs w:val="0"/>
          <w:smallCaps w:val="0"/>
          <w:spacing w:val="0"/>
          <w:szCs w:val="24"/>
        </w:rPr>
        <w:t>:</w:t>
      </w:r>
    </w:p>
    <w:p w:rsidR="00E626D8" w:rsidRDefault="00E626D8" w:rsidP="00E626D8">
      <w:pPr>
        <w:rPr>
          <w:rFonts w:ascii="Times New Roman" w:hAnsi="Times New Roman" w:cs="Times New Roman"/>
          <w:sz w:val="24"/>
          <w:szCs w:val="24"/>
        </w:rPr>
      </w:pPr>
    </w:p>
    <w:p w:rsidR="00E626D8" w:rsidRDefault="00E626D8" w:rsidP="00E626D8">
      <w:pPr>
        <w:ind w:firstLineChars="250" w:firstLine="600"/>
        <w:rPr>
          <w:rFonts w:ascii="Times New Roman" w:hAnsi="Times New Roman" w:cs="Times New Roman"/>
          <w:sz w:val="24"/>
          <w:szCs w:val="24"/>
        </w:rPr>
      </w:pPr>
      <w:r w:rsidRPr="00E626D8">
        <w:rPr>
          <w:rFonts w:ascii="Times New Roman" w:hAnsi="Times New Roman" w:cs="Times New Roman"/>
          <w:sz w:val="24"/>
          <w:szCs w:val="24"/>
        </w:rPr>
        <w:t xml:space="preserve">Today in the 21st century, computers have become an indispensable tool. Whether it is office, do pictures, games, medical, aerospace and other industries are inseparable from the computer. And now people's requirements for computers are not limited to input text, writing code, and simple entertainment this level, so the rapid development of computer technology also led to some computer-related industries, for example, in mathematical computing and </w:t>
      </w:r>
      <w:r w:rsidRPr="00412E5A">
        <w:rPr>
          <w:rFonts w:ascii="Times New Roman" w:hAnsi="Times New Roman" w:cs="Times New Roman"/>
          <w:sz w:val="24"/>
          <w:szCs w:val="24"/>
        </w:rPr>
        <w:t>processing data CPU is very important. For gamers and cartographic designers, GPUs (graphics cards) are essential, as well as a range of products such as storage technology. In this environment, there are also some very famous enterprises. The two companies I want to introduce and compare are similar in their corporate culture and products, they are the most authoritative GUP product manufacturers in the world, and every computer we use uses their products, which are NVIDIA and Advanced Micro Devices (AMD).</w:t>
      </w:r>
      <w:r w:rsidR="00412E5A" w:rsidRPr="00412E5A">
        <w:rPr>
          <w:sz w:val="24"/>
          <w:szCs w:val="24"/>
        </w:rPr>
        <w:t xml:space="preserve"> </w:t>
      </w:r>
      <w:r w:rsidR="00412E5A" w:rsidRPr="00412E5A">
        <w:rPr>
          <w:rFonts w:ascii="Times New Roman" w:hAnsi="Times New Roman" w:cs="Times New Roman"/>
          <w:sz w:val="24"/>
          <w:szCs w:val="24"/>
        </w:rPr>
        <w:t>Here's my analysis of the various aspects of these two companies. Includes financial statements, balance sheet income and statement. We can understand the differences between the two companies in electronic technology in a comprehensive way, but also a deeper understanding of the different advantages of the two companies.</w:t>
      </w:r>
    </w:p>
    <w:p w:rsidR="000F3076" w:rsidRDefault="000F3076" w:rsidP="00E626D8">
      <w:pPr>
        <w:ind w:firstLineChars="250" w:firstLine="60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hope this is helpful, if you would like to talk further about this matter, please feel free to contact me and set up an appointment with me at (610)-909-6816. Or you may e-mail me at </w:t>
      </w:r>
      <w:hyperlink r:id="rId14" w:history="1">
        <w:r w:rsidRPr="004A343B">
          <w:rPr>
            <w:rStyle w:val="aa"/>
            <w:rFonts w:ascii="Times New Roman" w:hAnsi="Times New Roman" w:cs="Times New Roman"/>
            <w:sz w:val="24"/>
            <w:szCs w:val="24"/>
          </w:rPr>
          <w:t>XZ905820@wcupa.edu</w:t>
        </w:r>
      </w:hyperlink>
      <w:r>
        <w:rPr>
          <w:rFonts w:ascii="Times New Roman" w:hAnsi="Times New Roman" w:cs="Times New Roman"/>
          <w:sz w:val="24"/>
          <w:szCs w:val="24"/>
        </w:rPr>
        <w:t>. I will proceed as quickly as possible one I hear from you.</w:t>
      </w:r>
    </w:p>
    <w:p w:rsidR="000F3076" w:rsidRDefault="000F3076" w:rsidP="000F3076">
      <w:pPr>
        <w:rPr>
          <w:rFonts w:ascii="Times New Roman" w:hAnsi="Times New Roman" w:cs="Times New Roman"/>
          <w:sz w:val="24"/>
          <w:szCs w:val="24"/>
        </w:rPr>
      </w:pPr>
    </w:p>
    <w:p w:rsidR="000F3076" w:rsidRDefault="000F3076" w:rsidP="000F3076">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incerely yours,</w:t>
      </w:r>
    </w:p>
    <w:p w:rsidR="000F3076" w:rsidRPr="00E626D8" w:rsidRDefault="000F3076" w:rsidP="000F3076">
      <w:pPr>
        <w:rPr>
          <w:rFonts w:ascii="Times New Roman" w:hAnsi="Times New Roman" w:cs="Times New Roman"/>
          <w:sz w:val="24"/>
          <w:szCs w:val="24"/>
        </w:rPr>
      </w:pPr>
      <w:r>
        <w:rPr>
          <w:rFonts w:ascii="Times New Roman" w:hAnsi="Times New Roman" w:cs="Times New Roman" w:hint="eastAsia"/>
          <w:sz w:val="24"/>
          <w:szCs w:val="24"/>
        </w:rPr>
        <w:t>X</w:t>
      </w:r>
      <w:r>
        <w:rPr>
          <w:rFonts w:ascii="Times New Roman" w:hAnsi="Times New Roman" w:cs="Times New Roman"/>
          <w:sz w:val="24"/>
          <w:szCs w:val="24"/>
        </w:rPr>
        <w:t>ian Z</w:t>
      </w:r>
      <w:r w:rsidR="00F44681">
        <w:rPr>
          <w:rFonts w:ascii="Times New Roman" w:hAnsi="Times New Roman" w:cs="Times New Roman"/>
          <w:sz w:val="24"/>
          <w:szCs w:val="24"/>
        </w:rPr>
        <w:t>hao</w:t>
      </w:r>
    </w:p>
    <w:p w:rsidR="00E626D8" w:rsidRPr="00312BDA" w:rsidRDefault="00E626D8" w:rsidP="00E626D8">
      <w:pPr>
        <w:pStyle w:val="1"/>
        <w:rPr>
          <w:rStyle w:val="a5"/>
          <w:rFonts w:ascii="Times New Roman" w:hAnsi="Times New Roman" w:cs="Times New Roman"/>
          <w:b/>
          <w:bCs/>
          <w:smallCaps w:val="0"/>
          <w:color w:val="2F5496" w:themeColor="accent1" w:themeShade="BF"/>
          <w:spacing w:val="0"/>
          <w:sz w:val="44"/>
        </w:rPr>
      </w:pPr>
      <w:r>
        <w:rPr>
          <w:rStyle w:val="a5"/>
          <w:b/>
          <w:bCs/>
          <w:smallCaps w:val="0"/>
          <w:spacing w:val="0"/>
          <w:sz w:val="21"/>
        </w:rPr>
        <w:t xml:space="preserve"> </w:t>
      </w:r>
      <w:r w:rsidR="001063E1" w:rsidRPr="001063E1">
        <w:rPr>
          <w:rStyle w:val="a5"/>
          <w:b/>
          <w:bCs/>
          <w:smallCaps w:val="0"/>
          <w:spacing w:val="0"/>
          <w:sz w:val="44"/>
        </w:rPr>
        <w:br w:type="page"/>
      </w:r>
      <w:bookmarkStart w:id="13" w:name="_Toc26214745"/>
      <w:r w:rsidRPr="00312BDA">
        <w:rPr>
          <w:rStyle w:val="a5"/>
          <w:rFonts w:ascii="Times New Roman" w:hAnsi="Times New Roman" w:cs="Times New Roman"/>
          <w:b/>
          <w:bCs/>
          <w:smallCaps w:val="0"/>
          <w:spacing w:val="0"/>
          <w:sz w:val="44"/>
        </w:rPr>
        <w:lastRenderedPageBreak/>
        <w:t>Introduction</w:t>
      </w:r>
      <w:bookmarkEnd w:id="13"/>
    </w:p>
    <w:p w:rsidR="00E626D8" w:rsidRPr="00CF32CA" w:rsidRDefault="00E626D8" w:rsidP="00E67E4B">
      <w:pPr>
        <w:ind w:firstLineChars="250" w:firstLine="600"/>
        <w:rPr>
          <w:rFonts w:ascii="Times New Roman" w:hAnsi="Times New Roman" w:cs="Times New Roman"/>
          <w:sz w:val="24"/>
          <w:szCs w:val="24"/>
        </w:rPr>
      </w:pPr>
      <w:r w:rsidRPr="00CF32CA">
        <w:rPr>
          <w:rFonts w:ascii="Times New Roman" w:hAnsi="Times New Roman" w:cs="Times New Roman"/>
          <w:sz w:val="24"/>
          <w:szCs w:val="24"/>
        </w:rPr>
        <w:t>NVIDIA began to transform computer graphics technology 26 years ago. The booming gaming market and the continued demand for better 3D graphics in the market are driving NVIDIA to develop GPUs into the brains of computers, making a name for themselves in the intersection of virtual reality, high-performance computing and artificial intelligence. NVIDIA GPU computing has become a must-have tool for today's "Da Vinci" and "Einstein". For them, NVIDIA's creation is comparable to that of a time machine.</w:t>
      </w:r>
      <w:r>
        <w:rPr>
          <w:rFonts w:ascii="Times New Roman" w:hAnsi="Times New Roman" w:cs="Times New Roman"/>
          <w:sz w:val="24"/>
          <w:szCs w:val="24"/>
        </w:rPr>
        <w:t xml:space="preserve"> </w:t>
      </w:r>
      <w:r w:rsidRPr="005B4D38">
        <w:rPr>
          <w:rFonts w:ascii="Times New Roman" w:hAnsi="Times New Roman" w:cs="Times New Roman"/>
          <w:sz w:val="24"/>
          <w:szCs w:val="24"/>
        </w:rPr>
        <w:t>NVIDIA revolutionized modern computer graphics technology. The GPU developed by NVIDIA in 1999 brings real-time programmable coloring to life, providing artists with a variety of palettes to create. In 2018, NVIDIA's Turing architecture and NVIDIA RTX ray-tracing technology enabled computer scientists to take another vision and pave the way for a new leap in art and realism in real-time graphics technology. For decades, NVIDIA has led the way in the field of visual computing.</w:t>
      </w:r>
      <w:r>
        <w:rPr>
          <w:rFonts w:ascii="Times New Roman" w:hAnsi="Times New Roman" w:cs="Times New Roman"/>
          <w:sz w:val="24"/>
          <w:szCs w:val="24"/>
        </w:rPr>
        <w:t xml:space="preserve"> </w:t>
      </w:r>
      <w:r w:rsidRPr="000937D6">
        <w:rPr>
          <w:rFonts w:ascii="Times New Roman" w:hAnsi="Times New Roman" w:cs="Times New Roman"/>
          <w:sz w:val="24"/>
          <w:szCs w:val="24"/>
        </w:rPr>
        <w:t>An NVIDIA RTX server is equipped with 40 Turing GPUs, allowing 320 users to run graphics applications simultaneously.</w:t>
      </w:r>
      <w:r>
        <w:rPr>
          <w:rFonts w:ascii="Times New Roman" w:hAnsi="Times New Roman" w:cs="Times New Roman"/>
          <w:sz w:val="24"/>
          <w:szCs w:val="24"/>
        </w:rPr>
        <w:t xml:space="preserve"> </w:t>
      </w:r>
      <w:r w:rsidRPr="000937D6">
        <w:rPr>
          <w:rFonts w:ascii="Times New Roman" w:hAnsi="Times New Roman" w:cs="Times New Roman"/>
          <w:sz w:val="24"/>
          <w:szCs w:val="24"/>
        </w:rPr>
        <w:t>T</w:t>
      </w:r>
      <w:r>
        <w:rPr>
          <w:rFonts w:ascii="Times New Roman" w:hAnsi="Times New Roman" w:cs="Times New Roman"/>
          <w:sz w:val="24"/>
          <w:szCs w:val="24"/>
        </w:rPr>
        <w:t xml:space="preserve">he </w:t>
      </w:r>
      <w:r w:rsidRPr="000937D6">
        <w:rPr>
          <w:rFonts w:ascii="Times New Roman" w:hAnsi="Times New Roman" w:cs="Times New Roman"/>
          <w:sz w:val="24"/>
          <w:szCs w:val="24"/>
        </w:rPr>
        <w:t>RTX server sits software optimized to deliver superior performance and high price/performance for the rendering, remote workstation, and cloud gaming markets.</w:t>
      </w:r>
      <w:r>
        <w:rPr>
          <w:rFonts w:ascii="Times New Roman" w:hAnsi="Times New Roman" w:cs="Times New Roman"/>
          <w:sz w:val="24"/>
          <w:szCs w:val="24"/>
        </w:rPr>
        <w:t xml:space="preserve"> </w:t>
      </w:r>
      <w:r w:rsidRPr="000937D6">
        <w:rPr>
          <w:rFonts w:ascii="Times New Roman" w:hAnsi="Times New Roman" w:cs="Times New Roman"/>
          <w:sz w:val="24"/>
          <w:szCs w:val="24"/>
        </w:rPr>
        <w:t>GeForce RTX has revolutionized the gaming market. Real-time ray tracing and neurography processing work together to create stunning graphics and take the realism of PC games to new heights.</w:t>
      </w:r>
    </w:p>
    <w:p w:rsidR="00E626D8" w:rsidRDefault="00E626D8" w:rsidP="00E626D8">
      <w:pPr>
        <w:rPr>
          <w:rFonts w:ascii="Times New Roman" w:hAnsi="Times New Roman" w:cs="Times New Roman"/>
          <w:sz w:val="24"/>
          <w:szCs w:val="24"/>
        </w:rPr>
      </w:pPr>
    </w:p>
    <w:p w:rsidR="00E626D8" w:rsidRPr="00CF32CA" w:rsidRDefault="00E626D8" w:rsidP="00E67E4B">
      <w:pPr>
        <w:ind w:firstLineChars="250" w:firstLine="600"/>
        <w:rPr>
          <w:rFonts w:ascii="Times New Roman" w:hAnsi="Times New Roman" w:cs="Times New Roman"/>
          <w:sz w:val="24"/>
          <w:szCs w:val="24"/>
        </w:rPr>
      </w:pPr>
      <w:r w:rsidRPr="000937D6">
        <w:rPr>
          <w:rFonts w:ascii="Times New Roman" w:hAnsi="Times New Roman" w:cs="Times New Roman"/>
          <w:sz w:val="24"/>
          <w:szCs w:val="24"/>
        </w:rPr>
        <w:t>AMD Radeon ™ ultra-high-performance embedded standalone GPUs to increase graphics processing performance to ultra-high levels, support 4K high-speed video, 3D visualization, and other compute-intensive graphics applications. Optimized for high-end systems such as amusement machines, arcades, medical imaging and conventional defense and aerospace applications. AMD ultra-high-performance embedded GPUs support efficient thermal design power (TDP) configurations while delivering stunning immersive visual experiences.</w:t>
      </w:r>
    </w:p>
    <w:p w:rsidR="00E626D8" w:rsidRPr="00CF32CA" w:rsidRDefault="00E626D8" w:rsidP="00E626D8">
      <w:pPr>
        <w:rPr>
          <w:rFonts w:ascii="Times New Roman" w:hAnsi="Times New Roman" w:cs="Times New Roman"/>
          <w:sz w:val="24"/>
          <w:szCs w:val="24"/>
        </w:rPr>
      </w:pPr>
      <w:r w:rsidRPr="00CF32CA">
        <w:rPr>
          <w:rFonts w:ascii="Times New Roman" w:hAnsi="Times New Roman" w:cs="Times New Roman"/>
          <w:sz w:val="24"/>
          <w:szCs w:val="24"/>
        </w:rPr>
        <w:t>Brief company histories and recent developments</w:t>
      </w:r>
      <w:r>
        <w:rPr>
          <w:rFonts w:ascii="Times New Roman" w:hAnsi="Times New Roman" w:cs="Times New Roman"/>
          <w:sz w:val="24"/>
          <w:szCs w:val="24"/>
        </w:rPr>
        <w:t>.</w:t>
      </w:r>
      <w:r w:rsidR="00E67E4B">
        <w:rPr>
          <w:rFonts w:ascii="Times New Roman" w:hAnsi="Times New Roman" w:cs="Times New Roman"/>
          <w:sz w:val="24"/>
          <w:szCs w:val="24"/>
        </w:rPr>
        <w:t xml:space="preserve"> </w:t>
      </w:r>
      <w:r w:rsidR="00E67E4B" w:rsidRPr="00E67E4B">
        <w:rPr>
          <w:rFonts w:ascii="Times New Roman" w:hAnsi="Times New Roman" w:cs="Times New Roman"/>
          <w:sz w:val="24"/>
          <w:szCs w:val="24"/>
        </w:rPr>
        <w:t>Whether it's gaming, virtual reality, augmented reality, artificial intelligence, or emerging cloud workloads, these applications require high performance, and AMD's expertise is to converge generation solutions. AMD Semiconductor, Inc. designs and manufactures innovative microprocessors (CPUs, GPUs, APUs, motherboard chipsets, TV card chips, etc.) and provides flash memory and low-power processor solutions for the computer, communications and consumer electronics industries, founded in 1969. AMD is committed to providing standards-based, customer-centric solutions to technology users, from businesses and government agencies to individual consumers.</w:t>
      </w:r>
      <w:r w:rsidR="00E67E4B">
        <w:rPr>
          <w:rFonts w:ascii="Times New Roman" w:hAnsi="Times New Roman" w:cs="Times New Roman"/>
          <w:sz w:val="24"/>
          <w:szCs w:val="24"/>
        </w:rPr>
        <w:t xml:space="preserve"> </w:t>
      </w:r>
      <w:r w:rsidR="00E67E4B" w:rsidRPr="00E67E4B">
        <w:rPr>
          <w:rFonts w:ascii="Times New Roman" w:hAnsi="Times New Roman" w:cs="Times New Roman"/>
          <w:sz w:val="24"/>
          <w:szCs w:val="24"/>
        </w:rPr>
        <w:t>AMD is a global company with high-performance graphics and computing technology at the same time.</w:t>
      </w:r>
    </w:p>
    <w:p w:rsidR="00E626D8" w:rsidRPr="00E626D8" w:rsidRDefault="00E626D8" w:rsidP="00E626D8">
      <w:pPr>
        <w:pStyle w:val="1"/>
        <w:rPr>
          <w:rStyle w:val="a5"/>
          <w:b/>
          <w:bCs/>
          <w:smallCaps w:val="0"/>
          <w:color w:val="2F5496" w:themeColor="accent1" w:themeShade="BF"/>
          <w:spacing w:val="0"/>
          <w:sz w:val="44"/>
        </w:rPr>
      </w:pPr>
      <w:r w:rsidRPr="00E626D8">
        <w:rPr>
          <w:rStyle w:val="a5"/>
          <w:b/>
          <w:bCs/>
          <w:smallCaps w:val="0"/>
          <w:spacing w:val="0"/>
          <w:sz w:val="44"/>
        </w:rPr>
        <w:br w:type="page"/>
      </w:r>
    </w:p>
    <w:p w:rsidR="00E626D8" w:rsidRPr="003628FB" w:rsidRDefault="00E626D8" w:rsidP="00E626D8">
      <w:pPr>
        <w:pStyle w:val="1"/>
        <w:rPr>
          <w:rStyle w:val="a5"/>
          <w:rFonts w:ascii="Times New Roman" w:hAnsi="Times New Roman" w:cs="Times New Roman"/>
          <w:b/>
          <w:bCs/>
          <w:smallCaps w:val="0"/>
          <w:spacing w:val="0"/>
          <w:sz w:val="44"/>
        </w:rPr>
      </w:pPr>
      <w:bookmarkStart w:id="14" w:name="_Toc26214746"/>
      <w:r w:rsidRPr="003628FB">
        <w:rPr>
          <w:rStyle w:val="a5"/>
          <w:rFonts w:ascii="Times New Roman" w:hAnsi="Times New Roman" w:cs="Times New Roman"/>
          <w:b/>
          <w:bCs/>
          <w:smallCaps w:val="0"/>
          <w:spacing w:val="0"/>
          <w:sz w:val="44"/>
        </w:rPr>
        <w:lastRenderedPageBreak/>
        <w:t>Historical</w:t>
      </w:r>
      <w:bookmarkEnd w:id="14"/>
    </w:p>
    <w:p w:rsidR="00E626D8" w:rsidRDefault="00E626D8" w:rsidP="00E67E4B">
      <w:pPr>
        <w:ind w:firstLineChars="300" w:firstLine="720"/>
        <w:rPr>
          <w:rFonts w:ascii="Times New Roman" w:hAnsi="Times New Roman" w:cs="Times New Roman"/>
          <w:sz w:val="24"/>
          <w:szCs w:val="24"/>
        </w:rPr>
      </w:pPr>
      <w:r w:rsidRPr="00CF32CA">
        <w:rPr>
          <w:rFonts w:ascii="Times New Roman" w:hAnsi="Times New Roman" w:cs="Times New Roman"/>
          <w:sz w:val="24"/>
          <w:szCs w:val="24"/>
        </w:rPr>
        <w:t>NVIDIA, founded in 1993, is headquartered in Santa Clara, California, USA. Jensen Huang is founder and CEO. In 1999, NVIDIA invented the GPU, which greatly promoted the development of the PC gaming market, redefined modern computer graphics technology, and revolutionized parallel computing.</w:t>
      </w:r>
      <w:r w:rsidR="009623EE">
        <w:rPr>
          <w:rFonts w:ascii="Times New Roman" w:hAnsi="Times New Roman" w:cs="Times New Roman"/>
          <w:sz w:val="24"/>
          <w:szCs w:val="24"/>
        </w:rPr>
        <w:t xml:space="preserve"> </w:t>
      </w:r>
      <w:r w:rsidR="009623EE" w:rsidRPr="009623EE">
        <w:rPr>
          <w:rFonts w:ascii="Times New Roman" w:hAnsi="Times New Roman" w:cs="Times New Roman"/>
          <w:sz w:val="24"/>
          <w:szCs w:val="24"/>
        </w:rPr>
        <w:t>NVIDIA was listed on Nasdaq in January 1999 and sold 10 million drawing processors in May of the same year. NVIDIA invented GPU, which greatly promoted the development of the PC game market, redefined modern computer graphics technology, and revolutionized parallel computing. In 2000 it acquired the intellectual property rights of 3dfx, a generation of kings. 3dfx was one of the largest graphics processor manufacturers in the mid-1990s. NVIDIA has created close relationships with many OEMs and organizations. In February 2002, NVIDIA sold its first 100 million drawing processors. NVIDIA's most famous product line of GeForce graphics processors debuted in 1999. The GeForce product line has been expanded to cover desktop and mobile computers. For handheld devices, NVIDIA has a Terga product line. It provides high efficiency while maintaining low power consumption. These products are typically used in wireless communication devices. On February 8, 2018, Nvidia reported fourth-quarter and full-year results. The results showed That Nvidia's full-year 2017 revenue hit a record high of $9.71 billion, up 41% year-on-year and up 83% from profit. Nvidia earned $4.82 per share per share for the full year, up 88% year-on-year. In the fourth quarter of 2017, Nvidia's revenue reached $2.91 billion, up 34% year-on-year. GPU revenue rose 33% year-on-year to $2.46 billion.</w:t>
      </w:r>
    </w:p>
    <w:p w:rsidR="00E626D8" w:rsidRDefault="00E626D8" w:rsidP="00E626D8">
      <w:pPr>
        <w:rPr>
          <w:rFonts w:ascii="Times New Roman" w:hAnsi="Times New Roman" w:cs="Times New Roman"/>
          <w:sz w:val="24"/>
          <w:szCs w:val="24"/>
        </w:rPr>
      </w:pPr>
    </w:p>
    <w:p w:rsidR="00E626D8" w:rsidRDefault="00E626D8" w:rsidP="00E67E4B">
      <w:pPr>
        <w:ind w:firstLineChars="300" w:firstLine="720"/>
        <w:rPr>
          <w:rFonts w:ascii="Times New Roman" w:hAnsi="Times New Roman" w:cs="Times New Roman"/>
          <w:sz w:val="24"/>
          <w:szCs w:val="24"/>
        </w:rPr>
      </w:pPr>
      <w:r>
        <w:rPr>
          <w:rFonts w:ascii="Times New Roman" w:hAnsi="Times New Roman" w:cs="Times New Roman"/>
          <w:sz w:val="24"/>
          <w:szCs w:val="24"/>
        </w:rPr>
        <w:t xml:space="preserve">AMD: </w:t>
      </w:r>
      <w:r w:rsidRPr="002272F2">
        <w:rPr>
          <w:rFonts w:ascii="Times New Roman" w:hAnsi="Times New Roman" w:cs="Times New Roman"/>
          <w:sz w:val="24"/>
          <w:szCs w:val="24"/>
        </w:rPr>
        <w:t>Founded in Silicon Valley in 1969 with a few dozen employees, AMD has been on the path to innovation and has been at the forefront of semiconductor products ever since. Starting with an obscure company in its inception, AMD has grown to become a global company with tens of thousands of employees and achieved breakthrough industry innovations. AMD is working hard today to develop high-performance computing and visualization products to solve the world's toughest and most interesting challenges. Today is the best time in the semiconductor industry, and we're ready to continue to innovate over the next 50 years, working to build high-performance computing and graphics technologies that will make life better.</w:t>
      </w:r>
      <w:r w:rsidR="00E67E4B" w:rsidRPr="00E67E4B">
        <w:t xml:space="preserve"> </w:t>
      </w:r>
      <w:r w:rsidR="00E67E4B" w:rsidRPr="00E67E4B">
        <w:rPr>
          <w:rFonts w:ascii="Times New Roman" w:hAnsi="Times New Roman" w:cs="Times New Roman"/>
          <w:sz w:val="24"/>
          <w:szCs w:val="24"/>
        </w:rPr>
        <w:t xml:space="preserve">On July 24, 2006, AMD officially announced a $5.4 billion cash and stock acquisition of ATI. On October 25th AMD announced that its acquisition of ATI had been completed and that ATI was a stand-alone brand. AMD also became the first company in PC history to offer both CPUs, GPUs, and chipsets, a milestone in PC history. In 2007, AMD (ATI) released the R600 Core. Inheriting the ATI tradition of focusing on video playback capabilities, all of the R600 series features a built-in 5.1-channel audio chip that delivers audio and video signals through the HDMI interface, and the R600, like the G80, is a full-strength DX10-enabled hardware design. With 64 US totals 320SPs, floating-point computing capabilities reach 475GFLOPS, significantly exceeding the G80 345GFLOPS level. The 512-bit loopback bus provides greater display bandwidth for the chip. A new UVD video scheme is used to support hardware decoding of VC-1 and AVC/H.264. Full support for Vista's HDMI audio and video output, the DVI-HDMI's turn interface delivers 5.1 surround audio and HDTV video signals at the same time. AMD demonstrated for the first time at the computex 2010 Taipei Computer </w:t>
      </w:r>
      <w:r w:rsidR="00E67E4B" w:rsidRPr="00E67E4B">
        <w:rPr>
          <w:rFonts w:ascii="Times New Roman" w:hAnsi="Times New Roman" w:cs="Times New Roman"/>
          <w:sz w:val="24"/>
          <w:szCs w:val="24"/>
        </w:rPr>
        <w:lastRenderedPageBreak/>
        <w:t>Show in June 2010 with its APU acceleration processor based on the CPU-GPU Fusion fusion concept. In January 2011, AMD officially released the world's first acceleration processor (APU). This is the only APU for embedded systems.</w:t>
      </w:r>
    </w:p>
    <w:p w:rsidR="000F3076" w:rsidRDefault="000F3076">
      <w:pPr>
        <w:widowControl/>
        <w:jc w:val="left"/>
        <w:rPr>
          <w:rStyle w:val="a5"/>
          <w:smallCaps w:val="0"/>
          <w:spacing w:val="0"/>
          <w:kern w:val="44"/>
          <w:sz w:val="44"/>
          <w:szCs w:val="44"/>
        </w:rPr>
      </w:pPr>
      <w:r>
        <w:rPr>
          <w:rStyle w:val="a5"/>
          <w:b w:val="0"/>
          <w:bCs w:val="0"/>
          <w:smallCaps w:val="0"/>
          <w:spacing w:val="0"/>
          <w:sz w:val="44"/>
        </w:rPr>
        <w:br w:type="page"/>
      </w:r>
    </w:p>
    <w:p w:rsidR="000F3076" w:rsidRDefault="000F3076" w:rsidP="000F3076">
      <w:pPr>
        <w:pStyle w:val="1"/>
        <w:rPr>
          <w:rFonts w:ascii="Times New Roman" w:hAnsi="Times New Roman" w:cs="Times New Roman"/>
          <w:color w:val="000000"/>
        </w:rPr>
      </w:pPr>
      <w:bookmarkStart w:id="15" w:name="_Toc26214747"/>
      <w:r>
        <w:rPr>
          <w:rFonts w:ascii="Times New Roman" w:hAnsi="Times New Roman" w:cs="Times New Roman"/>
          <w:color w:val="000000"/>
        </w:rPr>
        <w:lastRenderedPageBreak/>
        <w:t>R</w:t>
      </w:r>
      <w:r w:rsidRPr="000F3076">
        <w:rPr>
          <w:rFonts w:ascii="Times New Roman" w:hAnsi="Times New Roman" w:cs="Times New Roman"/>
          <w:color w:val="000000"/>
        </w:rPr>
        <w:t xml:space="preserve">ecent </w:t>
      </w:r>
      <w:r>
        <w:rPr>
          <w:rFonts w:ascii="Times New Roman" w:hAnsi="Times New Roman" w:cs="Times New Roman"/>
          <w:color w:val="000000"/>
        </w:rPr>
        <w:t>D</w:t>
      </w:r>
      <w:r w:rsidRPr="000F3076">
        <w:rPr>
          <w:rFonts w:ascii="Times New Roman" w:hAnsi="Times New Roman" w:cs="Times New Roman"/>
          <w:color w:val="000000"/>
        </w:rPr>
        <w:t>evelopments</w:t>
      </w:r>
      <w:r>
        <w:rPr>
          <w:rFonts w:ascii="Times New Roman" w:hAnsi="Times New Roman" w:cs="Times New Roman"/>
          <w:color w:val="000000"/>
        </w:rPr>
        <w:t>: NVIDIA</w:t>
      </w:r>
      <w:bookmarkEnd w:id="15"/>
    </w:p>
    <w:p w:rsidR="00F44681" w:rsidRDefault="000F3076" w:rsidP="00F44681">
      <w:pPr>
        <w:pStyle w:val="1"/>
        <w:spacing w:line="480" w:lineRule="auto"/>
        <w:rPr>
          <w:rStyle w:val="a5"/>
          <w:rFonts w:ascii="Times New Roman" w:hAnsi="Times New Roman" w:cs="Times New Roman"/>
          <w:bCs/>
          <w:smallCaps w:val="0"/>
          <w:spacing w:val="0"/>
          <w:szCs w:val="24"/>
        </w:rPr>
      </w:pPr>
      <w:bookmarkStart w:id="16" w:name="_Toc19140222"/>
      <w:bookmarkStart w:id="17" w:name="_Toc20668931"/>
      <w:bookmarkStart w:id="18" w:name="_Toc26127127"/>
      <w:bookmarkStart w:id="19" w:name="_Toc26214748"/>
      <w:bookmarkStart w:id="20" w:name="_Toc19139838"/>
      <w:r w:rsidRPr="00F44681">
        <w:rPr>
          <w:rStyle w:val="a5"/>
          <w:rFonts w:ascii="Times New Roman" w:hAnsi="Times New Roman" w:cs="Times New Roman"/>
          <w:bCs/>
          <w:smallCaps w:val="0"/>
          <w:spacing w:val="0"/>
          <w:szCs w:val="24"/>
        </w:rPr>
        <w:t>THE ERA OF AI, three converging forces brought about the era of AI: the avail</w:t>
      </w:r>
      <w:r w:rsidR="00F44681" w:rsidRPr="00F44681">
        <w:rPr>
          <w:rStyle w:val="a5"/>
          <w:rFonts w:ascii="Times New Roman" w:hAnsi="Times New Roman" w:cs="Times New Roman"/>
          <w:bCs/>
          <w:smallCaps w:val="0"/>
          <w:spacing w:val="0"/>
          <w:szCs w:val="24"/>
        </w:rPr>
        <w:t>ability</w:t>
      </w:r>
      <w:r w:rsidRPr="00F44681">
        <w:rPr>
          <w:rStyle w:val="a5"/>
          <w:rFonts w:ascii="Times New Roman" w:hAnsi="Times New Roman" w:cs="Times New Roman"/>
          <w:bCs/>
          <w:smallCaps w:val="0"/>
          <w:spacing w:val="0"/>
          <w:szCs w:val="24"/>
        </w:rPr>
        <w:t xml:space="preserve"> of immense stores of data, the invention of deep learning algorithms, and the intense performance of GPU computing. New Internet Services, Like Google Assistant, have learned speech from sound. Self-driving cars use deep learning to recognize the space car inhabits and what to </w:t>
      </w:r>
      <w:r w:rsidR="00F44681" w:rsidRPr="00F44681">
        <w:rPr>
          <w:rStyle w:val="a5"/>
          <w:rFonts w:ascii="Times New Roman" w:hAnsi="Times New Roman" w:cs="Times New Roman"/>
          <w:bCs/>
          <w:smallCaps w:val="0"/>
          <w:spacing w:val="0"/>
          <w:szCs w:val="24"/>
        </w:rPr>
        <w:t>avoid</w:t>
      </w:r>
      <w:r w:rsidRPr="00F44681">
        <w:rPr>
          <w:rStyle w:val="a5"/>
          <w:rFonts w:ascii="Times New Roman" w:hAnsi="Times New Roman" w:cs="Times New Roman"/>
          <w:bCs/>
          <w:smallCaps w:val="0"/>
          <w:spacing w:val="0"/>
          <w:szCs w:val="24"/>
        </w:rPr>
        <w:t xml:space="preserve">. In, healthcare networks </w:t>
      </w:r>
      <w:r w:rsidR="00F44681" w:rsidRPr="00F44681">
        <w:rPr>
          <w:rStyle w:val="a5"/>
          <w:rFonts w:ascii="Times New Roman" w:hAnsi="Times New Roman" w:cs="Times New Roman"/>
          <w:bCs/>
          <w:smallCaps w:val="0"/>
          <w:spacing w:val="0"/>
          <w:szCs w:val="24"/>
        </w:rPr>
        <w:t xml:space="preserve">trained </w:t>
      </w:r>
      <w:r w:rsidRPr="00F44681">
        <w:rPr>
          <w:rStyle w:val="a5"/>
          <w:rFonts w:ascii="Times New Roman" w:hAnsi="Times New Roman" w:cs="Times New Roman"/>
          <w:bCs/>
          <w:smallCaps w:val="0"/>
          <w:spacing w:val="0"/>
          <w:szCs w:val="24"/>
        </w:rPr>
        <w:t>with millions of medical images can find clues in MRIs that until now can only be</w:t>
      </w:r>
      <w:r w:rsidR="00F44681" w:rsidRPr="00F44681">
        <w:rPr>
          <w:rStyle w:val="a5"/>
          <w:rFonts w:ascii="Times New Roman" w:hAnsi="Times New Roman" w:cs="Times New Roman"/>
          <w:bCs/>
          <w:smallCaps w:val="0"/>
          <w:spacing w:val="0"/>
          <w:szCs w:val="24"/>
        </w:rPr>
        <w:t xml:space="preserve"> found rough</w:t>
      </w:r>
      <w:r w:rsidRPr="00F44681">
        <w:rPr>
          <w:rStyle w:val="a5"/>
          <w:rFonts w:ascii="Times New Roman" w:hAnsi="Times New Roman" w:cs="Times New Roman"/>
          <w:bCs/>
          <w:smallCaps w:val="0"/>
          <w:spacing w:val="0"/>
          <w:szCs w:val="24"/>
        </w:rPr>
        <w:t xml:space="preserve"> </w:t>
      </w:r>
      <w:r w:rsidR="00F44681" w:rsidRPr="00F44681">
        <w:rPr>
          <w:rStyle w:val="a5"/>
          <w:rFonts w:ascii="Times New Roman" w:hAnsi="Times New Roman" w:cs="Times New Roman"/>
          <w:bCs/>
          <w:smallCaps w:val="0"/>
          <w:spacing w:val="0"/>
          <w:szCs w:val="24"/>
        </w:rPr>
        <w:t>biopsies. AI will spur a wave of social progress unmatched since the industrial revolution. THE BRAIN OF AI CARS. Autonomous vehicles will modernize the $10 trillion transportation industry. NVIDIA DRIVE™ is a scalable AI car platform that spans the entire range of autonomous driving. 225 companies around the world have adopted the platform, ranging from car companies and suppliers, to startups and research organizations.</w:t>
      </w:r>
      <w:r w:rsidR="00F44681" w:rsidRPr="00F44681">
        <w:rPr>
          <w:rFonts w:ascii="Times New Roman" w:hAnsi="Times New Roman" w:cs="Times New Roman"/>
          <w:sz w:val="24"/>
          <w:szCs w:val="24"/>
        </w:rPr>
        <w:t xml:space="preserve"> </w:t>
      </w:r>
      <w:r w:rsidR="00F44681" w:rsidRPr="00F44681">
        <w:rPr>
          <w:rStyle w:val="a5"/>
          <w:rFonts w:ascii="Times New Roman" w:hAnsi="Times New Roman" w:cs="Times New Roman"/>
          <w:bCs/>
          <w:smallCaps w:val="0"/>
          <w:spacing w:val="0"/>
          <w:szCs w:val="24"/>
        </w:rPr>
        <w:t>THE BRAIN OF INTELLIGENT MACHINES AND IoT, Deep learning and affordable sensors have created the conditions for a Cambrian explosion of autonomous machines — IoT with AI. NVIDIA Jetson TX2, an embedded AI supercomputer, delivers 1 teraflops of performance in a credit card-sized module. Such power will enable a new wave of automation in manufacturing, drones that can inspect hazardous places, and robots that can deliver the millions of packages shipped every day</w:t>
      </w:r>
      <w:bookmarkEnd w:id="16"/>
      <w:bookmarkEnd w:id="17"/>
      <w:bookmarkEnd w:id="18"/>
      <w:bookmarkEnd w:id="19"/>
    </w:p>
    <w:p w:rsidR="00F44681" w:rsidRDefault="00F44681" w:rsidP="00F44681">
      <w:pPr>
        <w:rPr>
          <w:rStyle w:val="a5"/>
          <w:rFonts w:ascii="Times New Roman" w:hAnsi="Times New Roman" w:cs="Times New Roman"/>
          <w:b w:val="0"/>
          <w:smallCaps w:val="0"/>
          <w:spacing w:val="0"/>
          <w:kern w:val="44"/>
          <w:szCs w:val="24"/>
        </w:rPr>
      </w:pPr>
      <w:r>
        <w:rPr>
          <w:rStyle w:val="a5"/>
          <w:rFonts w:ascii="Times New Roman" w:hAnsi="Times New Roman" w:cs="Times New Roman"/>
          <w:bCs w:val="0"/>
          <w:smallCaps w:val="0"/>
          <w:spacing w:val="0"/>
          <w:szCs w:val="24"/>
        </w:rPr>
        <w:br w:type="page"/>
      </w:r>
    </w:p>
    <w:p w:rsidR="00F44681" w:rsidRDefault="00F44681" w:rsidP="00F44681">
      <w:pPr>
        <w:pStyle w:val="1"/>
        <w:rPr>
          <w:rFonts w:ascii="Times New Roman" w:hAnsi="Times New Roman" w:cs="Times New Roman"/>
          <w:color w:val="000000"/>
        </w:rPr>
      </w:pPr>
      <w:bookmarkStart w:id="21" w:name="_Toc26214749"/>
      <w:r w:rsidRPr="00F44681">
        <w:rPr>
          <w:rStyle w:val="a5"/>
          <w:rFonts w:ascii="Times New Roman" w:hAnsi="Times New Roman" w:cs="Times New Roman"/>
          <w:bCs/>
          <w:smallCaps w:val="0"/>
          <w:spacing w:val="0"/>
          <w:szCs w:val="24"/>
        </w:rPr>
        <w:lastRenderedPageBreak/>
        <w:t>.</w:t>
      </w:r>
      <w:bookmarkEnd w:id="20"/>
      <w:r w:rsidRPr="00F44681">
        <w:rPr>
          <w:rFonts w:ascii="Times New Roman" w:hAnsi="Times New Roman" w:cs="Times New Roman"/>
          <w:color w:val="000000"/>
        </w:rPr>
        <w:t xml:space="preserve"> </w:t>
      </w:r>
      <w:r>
        <w:rPr>
          <w:rFonts w:ascii="Times New Roman" w:hAnsi="Times New Roman" w:cs="Times New Roman"/>
          <w:color w:val="000000"/>
        </w:rPr>
        <w:t>R</w:t>
      </w:r>
      <w:r w:rsidRPr="000F3076">
        <w:rPr>
          <w:rFonts w:ascii="Times New Roman" w:hAnsi="Times New Roman" w:cs="Times New Roman"/>
          <w:color w:val="000000"/>
        </w:rPr>
        <w:t xml:space="preserve">ecent </w:t>
      </w:r>
      <w:r>
        <w:rPr>
          <w:rFonts w:ascii="Times New Roman" w:hAnsi="Times New Roman" w:cs="Times New Roman"/>
          <w:color w:val="000000"/>
        </w:rPr>
        <w:t>D</w:t>
      </w:r>
      <w:r w:rsidRPr="000F3076">
        <w:rPr>
          <w:rFonts w:ascii="Times New Roman" w:hAnsi="Times New Roman" w:cs="Times New Roman"/>
          <w:color w:val="000000"/>
        </w:rPr>
        <w:t>evelopments</w:t>
      </w:r>
      <w:r>
        <w:rPr>
          <w:rFonts w:ascii="Times New Roman" w:hAnsi="Times New Roman" w:cs="Times New Roman"/>
          <w:color w:val="000000"/>
        </w:rPr>
        <w:t>: AMD (</w:t>
      </w:r>
      <w:r w:rsidRPr="00312BDA">
        <w:rPr>
          <w:rStyle w:val="a8"/>
          <w:rFonts w:ascii="Times New Roman" w:eastAsia="MS PGothic" w:hAnsi="Times New Roman" w:cs="Times New Roman"/>
          <w:b/>
          <w:sz w:val="44"/>
          <w:szCs w:val="44"/>
        </w:rPr>
        <w:t>Advanced Micro Devices</w:t>
      </w:r>
      <w:r>
        <w:rPr>
          <w:rFonts w:ascii="Times New Roman" w:hAnsi="Times New Roman" w:cs="Times New Roman"/>
          <w:color w:val="000000"/>
        </w:rPr>
        <w:t>)</w:t>
      </w:r>
      <w:bookmarkEnd w:id="21"/>
    </w:p>
    <w:p w:rsidR="00F44681" w:rsidRPr="00F44681" w:rsidRDefault="00F44681" w:rsidP="00F44681">
      <w:pPr>
        <w:spacing w:line="480" w:lineRule="auto"/>
        <w:rPr>
          <w:rFonts w:ascii="Times New Roman" w:hAnsi="Times New Roman" w:cs="Times New Roman"/>
          <w:sz w:val="24"/>
          <w:szCs w:val="24"/>
        </w:rPr>
      </w:pPr>
      <w:r w:rsidRPr="00F44681">
        <w:rPr>
          <w:rFonts w:ascii="Times New Roman" w:hAnsi="Times New Roman" w:cs="Times New Roman"/>
          <w:sz w:val="24"/>
          <w:szCs w:val="24"/>
        </w:rPr>
        <w:t>AMD Radeon RX 5700 Series Graphics and AMD Ryzen 3000 Series Desktop Processors Worldwide Marketed.07/07/2019, AMD (NASDAQ: AMD) Announces New AMD Radeon RX 5700 Series Graphics and Third Generation AMD Ryzen desktop processor's top computer game platform is available worldwide simultaneously. Together, these products push game performance, immersive experiences, and visual fidelity to the next level. The AMD Radeon RX 5700 Series graphics card redefines the possibilities of 1440p games. The new graphics card is based on a groundbreaking new AMD RDNA game architecture and 7nm process technology that delivers superior visual fidelity, lightning-fast performance and advanced features to power the latest AAA-class and competitive games. The third-generation AMD Ryzen desktop processor is another powerful example of AMD's technological leadership, with a 12-core 24-thread design and the first high-performance 7nm processor in the consumer-grade desktop market. Designed based on the new "Zen2" microarchitecture architecture, the processor enhances multiple features while continuing the traditional high-performance "Zen" architecture, with an approximately 15% improvement in IPC (instructions per clock cycle), higher gaming performance and faster content creation.</w:t>
      </w:r>
    </w:p>
    <w:p w:rsidR="000F3076" w:rsidRPr="00F44681" w:rsidRDefault="000F3076" w:rsidP="00F44681">
      <w:pPr>
        <w:pStyle w:val="1"/>
        <w:spacing w:line="480" w:lineRule="auto"/>
        <w:rPr>
          <w:rFonts w:ascii="Times New Roman" w:hAnsi="Times New Roman" w:cs="Times New Roman"/>
          <w:sz w:val="24"/>
          <w:szCs w:val="24"/>
        </w:rPr>
      </w:pPr>
    </w:p>
    <w:p w:rsidR="00F44681" w:rsidRDefault="00F44681">
      <w:pPr>
        <w:widowControl/>
        <w:jc w:val="left"/>
        <w:rPr>
          <w:rStyle w:val="a5"/>
          <w:b w:val="0"/>
          <w:bCs w:val="0"/>
          <w:smallCaps w:val="0"/>
          <w:spacing w:val="0"/>
          <w:sz w:val="21"/>
        </w:rPr>
      </w:pPr>
      <w:r>
        <w:rPr>
          <w:rStyle w:val="a5"/>
          <w:b w:val="0"/>
          <w:bCs w:val="0"/>
          <w:smallCaps w:val="0"/>
          <w:spacing w:val="0"/>
          <w:sz w:val="21"/>
        </w:rPr>
        <w:br w:type="page"/>
      </w:r>
    </w:p>
    <w:p w:rsidR="001063E1" w:rsidRDefault="001063E1" w:rsidP="00F653CE">
      <w:pPr>
        <w:widowControl/>
        <w:jc w:val="left"/>
        <w:rPr>
          <w:rStyle w:val="a5"/>
          <w:b w:val="0"/>
          <w:bCs w:val="0"/>
          <w:smallCaps w:val="0"/>
          <w:spacing w:val="0"/>
          <w:sz w:val="21"/>
        </w:rPr>
      </w:pPr>
    </w:p>
    <w:p w:rsidR="001063E1" w:rsidRDefault="001063E1" w:rsidP="001063E1">
      <w:pPr>
        <w:widowControl/>
        <w:jc w:val="center"/>
        <w:rPr>
          <w:rStyle w:val="10"/>
          <w:sz w:val="96"/>
          <w:szCs w:val="96"/>
        </w:rPr>
      </w:pPr>
    </w:p>
    <w:p w:rsidR="001063E1" w:rsidRDefault="001063E1" w:rsidP="001063E1">
      <w:pPr>
        <w:widowControl/>
        <w:jc w:val="center"/>
        <w:rPr>
          <w:rStyle w:val="10"/>
          <w:sz w:val="96"/>
          <w:szCs w:val="96"/>
        </w:rPr>
      </w:pPr>
    </w:p>
    <w:p w:rsidR="001063E1" w:rsidRDefault="001063E1" w:rsidP="001063E1">
      <w:pPr>
        <w:widowControl/>
        <w:jc w:val="center"/>
        <w:rPr>
          <w:rStyle w:val="10"/>
          <w:sz w:val="96"/>
          <w:szCs w:val="96"/>
        </w:rPr>
      </w:pPr>
    </w:p>
    <w:p w:rsidR="001063E1" w:rsidRDefault="001063E1" w:rsidP="001063E1">
      <w:pPr>
        <w:widowControl/>
        <w:jc w:val="center"/>
        <w:rPr>
          <w:rStyle w:val="10"/>
          <w:sz w:val="96"/>
          <w:szCs w:val="96"/>
        </w:rPr>
      </w:pPr>
    </w:p>
    <w:p w:rsidR="00E626D8" w:rsidRPr="003628FB" w:rsidRDefault="001063E1" w:rsidP="001063E1">
      <w:pPr>
        <w:widowControl/>
        <w:jc w:val="center"/>
        <w:rPr>
          <w:rStyle w:val="10"/>
          <w:rFonts w:ascii="Times New Roman" w:hAnsi="Times New Roman" w:cs="Times New Roman"/>
          <w:sz w:val="144"/>
          <w:szCs w:val="144"/>
        </w:rPr>
      </w:pPr>
      <w:bookmarkStart w:id="22" w:name="_Toc26214750"/>
      <w:r w:rsidRPr="003628FB">
        <w:rPr>
          <w:rStyle w:val="10"/>
          <w:rFonts w:ascii="Times New Roman" w:hAnsi="Times New Roman" w:cs="Times New Roman"/>
          <w:sz w:val="144"/>
          <w:szCs w:val="144"/>
        </w:rPr>
        <w:t>Appendix</w:t>
      </w:r>
      <w:bookmarkEnd w:id="22"/>
    </w:p>
    <w:p w:rsidR="00E626D8" w:rsidRDefault="00E626D8" w:rsidP="00E626D8">
      <w:pPr>
        <w:rPr>
          <w:rStyle w:val="10"/>
          <w:color w:val="2F5496" w:themeColor="accent1" w:themeShade="BF"/>
          <w:sz w:val="96"/>
          <w:szCs w:val="96"/>
        </w:rPr>
      </w:pPr>
      <w:r>
        <w:rPr>
          <w:rStyle w:val="10"/>
          <w:color w:val="2F5496" w:themeColor="accent1" w:themeShade="BF"/>
          <w:sz w:val="96"/>
          <w:szCs w:val="96"/>
        </w:rPr>
        <w:br w:type="page"/>
      </w:r>
    </w:p>
    <w:p w:rsidR="002F315C" w:rsidRPr="00E626D8" w:rsidRDefault="002F315C" w:rsidP="00E626D8">
      <w:pPr>
        <w:widowControl/>
        <w:rPr>
          <w:rStyle w:val="a5"/>
          <w:smallCaps w:val="0"/>
          <w:spacing w:val="0"/>
          <w:kern w:val="44"/>
          <w:sz w:val="44"/>
          <w:szCs w:val="44"/>
        </w:rPr>
      </w:pPr>
    </w:p>
    <w:p w:rsidR="00C015FC" w:rsidRPr="00F44681" w:rsidRDefault="00C015FC" w:rsidP="006F7825">
      <w:pPr>
        <w:pStyle w:val="a4"/>
        <w:jc w:val="center"/>
        <w:rPr>
          <w:rStyle w:val="a5"/>
          <w:rFonts w:ascii="Times New Roman" w:hAnsi="Times New Roman" w:cs="Times New Roman"/>
          <w:szCs w:val="24"/>
        </w:rPr>
      </w:pPr>
      <w:bookmarkStart w:id="23" w:name="_Toc26214719"/>
      <w:r w:rsidRPr="00F44681">
        <w:rPr>
          <w:rStyle w:val="a5"/>
          <w:rFonts w:ascii="Times New Roman" w:hAnsi="Times New Roman" w:cs="Times New Roman"/>
          <w:szCs w:val="24"/>
        </w:rPr>
        <w:t xml:space="preserve">Table </w:t>
      </w:r>
      <w:r w:rsidRPr="00F44681">
        <w:rPr>
          <w:rStyle w:val="a5"/>
          <w:rFonts w:ascii="Times New Roman" w:hAnsi="Times New Roman" w:cs="Times New Roman"/>
          <w:szCs w:val="24"/>
        </w:rPr>
        <w:fldChar w:fldCharType="begin"/>
      </w:r>
      <w:r w:rsidRPr="00F44681">
        <w:rPr>
          <w:rStyle w:val="a5"/>
          <w:rFonts w:ascii="Times New Roman" w:hAnsi="Times New Roman" w:cs="Times New Roman"/>
          <w:szCs w:val="24"/>
        </w:rPr>
        <w:instrText xml:space="preserve"> SEQ Table \* ARABIC </w:instrText>
      </w:r>
      <w:r w:rsidRPr="00F44681">
        <w:rPr>
          <w:rStyle w:val="a5"/>
          <w:rFonts w:ascii="Times New Roman" w:hAnsi="Times New Roman" w:cs="Times New Roman"/>
          <w:szCs w:val="24"/>
        </w:rPr>
        <w:fldChar w:fldCharType="separate"/>
      </w:r>
      <w:r w:rsidR="00DC41A5">
        <w:rPr>
          <w:rStyle w:val="a5"/>
          <w:rFonts w:ascii="Times New Roman" w:hAnsi="Times New Roman" w:cs="Times New Roman"/>
          <w:noProof/>
          <w:szCs w:val="24"/>
        </w:rPr>
        <w:t>1</w:t>
      </w:r>
      <w:r w:rsidRPr="00F44681">
        <w:rPr>
          <w:rStyle w:val="a5"/>
          <w:rFonts w:ascii="Times New Roman" w:hAnsi="Times New Roman" w:cs="Times New Roman"/>
          <w:szCs w:val="24"/>
        </w:rPr>
        <w:fldChar w:fldCharType="end"/>
      </w:r>
      <w:r w:rsidRPr="00F44681">
        <w:rPr>
          <w:rStyle w:val="a5"/>
          <w:rFonts w:ascii="Times New Roman" w:hAnsi="Times New Roman" w:cs="Times New Roman"/>
          <w:szCs w:val="24"/>
        </w:rPr>
        <w:t>-Return for AMD and NVIDIA (Oct' 14-Sept' 19)</w:t>
      </w:r>
      <w:bookmarkEnd w:id="23"/>
    </w:p>
    <w:tbl>
      <w:tblPr>
        <w:tblStyle w:val="2-5"/>
        <w:tblW w:w="0" w:type="auto"/>
        <w:tblLook w:val="04A0" w:firstRow="1" w:lastRow="0" w:firstColumn="1" w:lastColumn="0" w:noHBand="0" w:noVBand="1"/>
      </w:tblPr>
      <w:tblGrid>
        <w:gridCol w:w="1200"/>
        <w:gridCol w:w="1780"/>
        <w:gridCol w:w="1400"/>
        <w:gridCol w:w="2020"/>
        <w:gridCol w:w="1660"/>
      </w:tblGrid>
      <w:tr w:rsidR="00992344" w:rsidRPr="00992344" w:rsidTr="00C015F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992344">
            <w:r w:rsidRPr="00992344">
              <w:rPr>
                <w:rFonts w:hint="eastAsia"/>
              </w:rPr>
              <w:t>Date</w:t>
            </w:r>
          </w:p>
        </w:tc>
        <w:tc>
          <w:tcPr>
            <w:tcW w:w="1780" w:type="dxa"/>
            <w:noWrap/>
            <w:hideMark/>
          </w:tcPr>
          <w:p w:rsidR="00992344" w:rsidRPr="00992344" w:rsidRDefault="00992344" w:rsidP="00992344">
            <w:pPr>
              <w:cnfStyle w:val="100000000000" w:firstRow="1" w:lastRow="0" w:firstColumn="0" w:lastColumn="0" w:oddVBand="0" w:evenVBand="0" w:oddHBand="0" w:evenHBand="0" w:firstRowFirstColumn="0" w:firstRowLastColumn="0" w:lastRowFirstColumn="0" w:lastRowLastColumn="0"/>
            </w:pPr>
            <w:r w:rsidRPr="00992344">
              <w:rPr>
                <w:rFonts w:hint="eastAsia"/>
              </w:rPr>
              <w:t>AMD-Adj Close</w:t>
            </w:r>
          </w:p>
        </w:tc>
        <w:tc>
          <w:tcPr>
            <w:tcW w:w="1400" w:type="dxa"/>
            <w:noWrap/>
            <w:hideMark/>
          </w:tcPr>
          <w:p w:rsidR="00992344" w:rsidRPr="00992344" w:rsidRDefault="00992344" w:rsidP="00992344">
            <w:pPr>
              <w:cnfStyle w:val="100000000000" w:firstRow="1" w:lastRow="0" w:firstColumn="0" w:lastColumn="0" w:oddVBand="0" w:evenVBand="0" w:oddHBand="0" w:evenHBand="0" w:firstRowFirstColumn="0" w:firstRowLastColumn="0" w:lastRowFirstColumn="0" w:lastRowLastColumn="0"/>
            </w:pPr>
            <w:r w:rsidRPr="00992344">
              <w:rPr>
                <w:rFonts w:hint="eastAsia"/>
              </w:rPr>
              <w:t>AMD Return</w:t>
            </w:r>
          </w:p>
        </w:tc>
        <w:tc>
          <w:tcPr>
            <w:tcW w:w="2020" w:type="dxa"/>
            <w:noWrap/>
            <w:hideMark/>
          </w:tcPr>
          <w:p w:rsidR="00992344" w:rsidRPr="00992344" w:rsidRDefault="00992344" w:rsidP="00992344">
            <w:pPr>
              <w:cnfStyle w:val="100000000000" w:firstRow="1" w:lastRow="0" w:firstColumn="0" w:lastColumn="0" w:oddVBand="0" w:evenVBand="0" w:oddHBand="0" w:evenHBand="0" w:firstRowFirstColumn="0" w:firstRowLastColumn="0" w:lastRowFirstColumn="0" w:lastRowLastColumn="0"/>
            </w:pPr>
            <w:r w:rsidRPr="00992344">
              <w:rPr>
                <w:rFonts w:hint="eastAsia"/>
              </w:rPr>
              <w:t>NVIDIA-Adj Close</w:t>
            </w:r>
          </w:p>
        </w:tc>
        <w:tc>
          <w:tcPr>
            <w:tcW w:w="1660" w:type="dxa"/>
            <w:noWrap/>
            <w:hideMark/>
          </w:tcPr>
          <w:p w:rsidR="00992344" w:rsidRPr="00992344" w:rsidRDefault="00992344" w:rsidP="00992344">
            <w:pPr>
              <w:cnfStyle w:val="100000000000" w:firstRow="1" w:lastRow="0" w:firstColumn="0" w:lastColumn="0" w:oddVBand="0" w:evenVBand="0" w:oddHBand="0" w:evenHBand="0" w:firstRowFirstColumn="0" w:firstRowLastColumn="0" w:lastRowFirstColumn="0" w:lastRowLastColumn="0"/>
            </w:pPr>
            <w:r w:rsidRPr="00992344">
              <w:rPr>
                <w:rFonts w:hint="eastAsia"/>
              </w:rPr>
              <w:t>NVIDIA Return</w:t>
            </w:r>
          </w:p>
        </w:tc>
      </w:tr>
      <w:tr w:rsidR="00992344" w:rsidRPr="00992344" w:rsidTr="00C015F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C015FC">
            <w:pPr>
              <w:jc w:val="right"/>
            </w:pPr>
            <w:r w:rsidRPr="00992344">
              <w:rPr>
                <w:rFonts w:hint="eastAsia"/>
              </w:rPr>
              <w:t>Oct-14</w:t>
            </w:r>
          </w:p>
        </w:tc>
        <w:tc>
          <w:tcPr>
            <w:tcW w:w="178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2.80</w:t>
            </w:r>
          </w:p>
        </w:tc>
        <w:tc>
          <w:tcPr>
            <w:tcW w:w="140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-0.36%</w:t>
            </w:r>
          </w:p>
        </w:tc>
        <w:tc>
          <w:tcPr>
            <w:tcW w:w="202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18.77</w:t>
            </w:r>
          </w:p>
        </w:tc>
        <w:tc>
          <w:tcPr>
            <w:tcW w:w="166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7.32%</w:t>
            </w:r>
          </w:p>
        </w:tc>
      </w:tr>
      <w:tr w:rsidR="00992344" w:rsidRPr="00992344" w:rsidTr="00C015FC">
        <w:trPr>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C015FC">
            <w:pPr>
              <w:jc w:val="right"/>
            </w:pPr>
            <w:r w:rsidRPr="00992344">
              <w:rPr>
                <w:rFonts w:hint="eastAsia"/>
              </w:rPr>
              <w:t>Nov-14</w:t>
            </w:r>
          </w:p>
        </w:tc>
        <w:tc>
          <w:tcPr>
            <w:tcW w:w="178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2.79</w:t>
            </w:r>
          </w:p>
        </w:tc>
        <w:tc>
          <w:tcPr>
            <w:tcW w:w="140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-4.30%</w:t>
            </w:r>
          </w:p>
        </w:tc>
        <w:tc>
          <w:tcPr>
            <w:tcW w:w="202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20.15</w:t>
            </w:r>
          </w:p>
        </w:tc>
        <w:tc>
          <w:tcPr>
            <w:tcW w:w="166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-3.98%</w:t>
            </w:r>
          </w:p>
        </w:tc>
      </w:tr>
      <w:tr w:rsidR="00992344" w:rsidRPr="00992344" w:rsidTr="00C015F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C015FC">
            <w:pPr>
              <w:jc w:val="right"/>
            </w:pPr>
            <w:r w:rsidRPr="00992344">
              <w:rPr>
                <w:rFonts w:hint="eastAsia"/>
              </w:rPr>
              <w:t>Dec-14</w:t>
            </w:r>
          </w:p>
        </w:tc>
        <w:tc>
          <w:tcPr>
            <w:tcW w:w="178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2.67</w:t>
            </w:r>
          </w:p>
        </w:tc>
        <w:tc>
          <w:tcPr>
            <w:tcW w:w="140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-3.75%</w:t>
            </w:r>
          </w:p>
        </w:tc>
        <w:tc>
          <w:tcPr>
            <w:tcW w:w="202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19.34</w:t>
            </w:r>
          </w:p>
        </w:tc>
        <w:tc>
          <w:tcPr>
            <w:tcW w:w="166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-4.24%</w:t>
            </w:r>
          </w:p>
        </w:tc>
      </w:tr>
      <w:tr w:rsidR="00992344" w:rsidRPr="00992344" w:rsidTr="00C015FC">
        <w:trPr>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C015FC">
            <w:pPr>
              <w:jc w:val="right"/>
            </w:pPr>
            <w:r w:rsidRPr="00992344">
              <w:rPr>
                <w:rFonts w:hint="eastAsia"/>
              </w:rPr>
              <w:t>Jan-15</w:t>
            </w:r>
          </w:p>
        </w:tc>
        <w:tc>
          <w:tcPr>
            <w:tcW w:w="178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2.57</w:t>
            </w:r>
          </w:p>
        </w:tc>
        <w:tc>
          <w:tcPr>
            <w:tcW w:w="140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21.01%</w:t>
            </w:r>
          </w:p>
        </w:tc>
        <w:tc>
          <w:tcPr>
            <w:tcW w:w="202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18.52</w:t>
            </w:r>
          </w:p>
        </w:tc>
        <w:tc>
          <w:tcPr>
            <w:tcW w:w="166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14.90%</w:t>
            </w:r>
          </w:p>
        </w:tc>
      </w:tr>
      <w:tr w:rsidR="00992344" w:rsidRPr="00992344" w:rsidTr="00C015F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C015FC">
            <w:pPr>
              <w:jc w:val="right"/>
            </w:pPr>
            <w:r w:rsidRPr="00992344">
              <w:rPr>
                <w:rFonts w:hint="eastAsia"/>
              </w:rPr>
              <w:t>Feb-15</w:t>
            </w:r>
          </w:p>
        </w:tc>
        <w:tc>
          <w:tcPr>
            <w:tcW w:w="178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3.11</w:t>
            </w:r>
          </w:p>
        </w:tc>
        <w:tc>
          <w:tcPr>
            <w:tcW w:w="140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-13.83%</w:t>
            </w:r>
          </w:p>
        </w:tc>
        <w:tc>
          <w:tcPr>
            <w:tcW w:w="202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21.28</w:t>
            </w:r>
          </w:p>
        </w:tc>
        <w:tc>
          <w:tcPr>
            <w:tcW w:w="166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-4.76%</w:t>
            </w:r>
          </w:p>
        </w:tc>
      </w:tr>
      <w:tr w:rsidR="00992344" w:rsidRPr="00992344" w:rsidTr="00C015FC">
        <w:trPr>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C015FC">
            <w:pPr>
              <w:jc w:val="right"/>
            </w:pPr>
            <w:r w:rsidRPr="00992344">
              <w:rPr>
                <w:rFonts w:hint="eastAsia"/>
              </w:rPr>
              <w:t>Mar-15</w:t>
            </w:r>
          </w:p>
        </w:tc>
        <w:tc>
          <w:tcPr>
            <w:tcW w:w="178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2.68</w:t>
            </w:r>
          </w:p>
        </w:tc>
        <w:tc>
          <w:tcPr>
            <w:tcW w:w="140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-15.67%</w:t>
            </w:r>
          </w:p>
        </w:tc>
        <w:tc>
          <w:tcPr>
            <w:tcW w:w="202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20.27</w:t>
            </w:r>
          </w:p>
        </w:tc>
        <w:tc>
          <w:tcPr>
            <w:tcW w:w="166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6.07%</w:t>
            </w:r>
          </w:p>
        </w:tc>
      </w:tr>
      <w:tr w:rsidR="00992344" w:rsidRPr="00992344" w:rsidTr="00C015F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C015FC">
            <w:pPr>
              <w:jc w:val="right"/>
            </w:pPr>
            <w:r w:rsidRPr="00992344">
              <w:rPr>
                <w:rFonts w:hint="eastAsia"/>
              </w:rPr>
              <w:t>Apr-15</w:t>
            </w:r>
          </w:p>
        </w:tc>
        <w:tc>
          <w:tcPr>
            <w:tcW w:w="178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2.26</w:t>
            </w:r>
          </w:p>
        </w:tc>
        <w:tc>
          <w:tcPr>
            <w:tcW w:w="140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0.88%</w:t>
            </w:r>
          </w:p>
        </w:tc>
        <w:tc>
          <w:tcPr>
            <w:tcW w:w="202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21.50</w:t>
            </w:r>
          </w:p>
        </w:tc>
        <w:tc>
          <w:tcPr>
            <w:tcW w:w="166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-0.32%</w:t>
            </w:r>
          </w:p>
        </w:tc>
      </w:tr>
      <w:tr w:rsidR="00992344" w:rsidRPr="00992344" w:rsidTr="00C015FC">
        <w:trPr>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C015FC">
            <w:pPr>
              <w:jc w:val="right"/>
            </w:pPr>
            <w:r w:rsidRPr="00992344">
              <w:rPr>
                <w:rFonts w:hint="eastAsia"/>
              </w:rPr>
              <w:t>May-15</w:t>
            </w:r>
          </w:p>
        </w:tc>
        <w:tc>
          <w:tcPr>
            <w:tcW w:w="178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2.28</w:t>
            </w:r>
          </w:p>
        </w:tc>
        <w:tc>
          <w:tcPr>
            <w:tcW w:w="140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5.26%</w:t>
            </w:r>
          </w:p>
        </w:tc>
        <w:tc>
          <w:tcPr>
            <w:tcW w:w="202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21.43</w:t>
            </w:r>
          </w:p>
        </w:tc>
        <w:tc>
          <w:tcPr>
            <w:tcW w:w="166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-8.71%</w:t>
            </w:r>
          </w:p>
        </w:tc>
      </w:tr>
      <w:tr w:rsidR="00992344" w:rsidRPr="00992344" w:rsidTr="00C015F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C015FC">
            <w:pPr>
              <w:jc w:val="right"/>
            </w:pPr>
            <w:r w:rsidRPr="00992344">
              <w:rPr>
                <w:rFonts w:hint="eastAsia"/>
              </w:rPr>
              <w:t>Jun-15</w:t>
            </w:r>
          </w:p>
        </w:tc>
        <w:tc>
          <w:tcPr>
            <w:tcW w:w="178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2.40</w:t>
            </w:r>
          </w:p>
        </w:tc>
        <w:tc>
          <w:tcPr>
            <w:tcW w:w="140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-19.58%</w:t>
            </w:r>
          </w:p>
        </w:tc>
        <w:tc>
          <w:tcPr>
            <w:tcW w:w="202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19.57</w:t>
            </w:r>
          </w:p>
        </w:tc>
        <w:tc>
          <w:tcPr>
            <w:tcW w:w="166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-0.80%</w:t>
            </w:r>
          </w:p>
        </w:tc>
      </w:tr>
      <w:tr w:rsidR="00992344" w:rsidRPr="00992344" w:rsidTr="00C015FC">
        <w:trPr>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C015FC">
            <w:pPr>
              <w:jc w:val="right"/>
            </w:pPr>
            <w:r w:rsidRPr="00992344">
              <w:rPr>
                <w:rFonts w:hint="eastAsia"/>
              </w:rPr>
              <w:t>Jul-15</w:t>
            </w:r>
          </w:p>
        </w:tc>
        <w:tc>
          <w:tcPr>
            <w:tcW w:w="178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1.93</w:t>
            </w:r>
          </w:p>
        </w:tc>
        <w:tc>
          <w:tcPr>
            <w:tcW w:w="140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-7.77%</w:t>
            </w:r>
          </w:p>
        </w:tc>
        <w:tc>
          <w:tcPr>
            <w:tcW w:w="202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19.41</w:t>
            </w:r>
          </w:p>
        </w:tc>
        <w:tc>
          <w:tcPr>
            <w:tcW w:w="166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12.68%</w:t>
            </w:r>
          </w:p>
        </w:tc>
      </w:tr>
      <w:tr w:rsidR="00992344" w:rsidRPr="00992344" w:rsidTr="00C015F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C015FC">
            <w:pPr>
              <w:jc w:val="right"/>
            </w:pPr>
            <w:r w:rsidRPr="00992344">
              <w:rPr>
                <w:rFonts w:hint="eastAsia"/>
              </w:rPr>
              <w:t>Aug-15</w:t>
            </w:r>
          </w:p>
        </w:tc>
        <w:tc>
          <w:tcPr>
            <w:tcW w:w="178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1.78</w:t>
            </w:r>
          </w:p>
        </w:tc>
        <w:tc>
          <w:tcPr>
            <w:tcW w:w="140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-3.37%</w:t>
            </w:r>
          </w:p>
        </w:tc>
        <w:tc>
          <w:tcPr>
            <w:tcW w:w="202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21.87</w:t>
            </w:r>
          </w:p>
        </w:tc>
        <w:tc>
          <w:tcPr>
            <w:tcW w:w="166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10.11%</w:t>
            </w:r>
          </w:p>
        </w:tc>
      </w:tr>
      <w:tr w:rsidR="00992344" w:rsidRPr="00992344" w:rsidTr="00C015FC">
        <w:trPr>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C015FC">
            <w:pPr>
              <w:jc w:val="right"/>
            </w:pPr>
            <w:r w:rsidRPr="00992344">
              <w:rPr>
                <w:rFonts w:hint="eastAsia"/>
              </w:rPr>
              <w:t>Sep-15</w:t>
            </w:r>
          </w:p>
        </w:tc>
        <w:tc>
          <w:tcPr>
            <w:tcW w:w="178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1.72</w:t>
            </w:r>
          </w:p>
        </w:tc>
        <w:tc>
          <w:tcPr>
            <w:tcW w:w="140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23.26%</w:t>
            </w:r>
          </w:p>
        </w:tc>
        <w:tc>
          <w:tcPr>
            <w:tcW w:w="202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24.08</w:t>
            </w:r>
          </w:p>
        </w:tc>
        <w:tc>
          <w:tcPr>
            <w:tcW w:w="166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15.09%</w:t>
            </w:r>
          </w:p>
        </w:tc>
      </w:tr>
      <w:tr w:rsidR="00992344" w:rsidRPr="00992344" w:rsidTr="00C015F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C015FC">
            <w:pPr>
              <w:jc w:val="right"/>
            </w:pPr>
            <w:r w:rsidRPr="00992344">
              <w:rPr>
                <w:rFonts w:hint="eastAsia"/>
              </w:rPr>
              <w:t>Oct-15</w:t>
            </w:r>
          </w:p>
        </w:tc>
        <w:tc>
          <w:tcPr>
            <w:tcW w:w="178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2.12</w:t>
            </w:r>
          </w:p>
        </w:tc>
        <w:tc>
          <w:tcPr>
            <w:tcW w:w="140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11.32%</w:t>
            </w:r>
          </w:p>
        </w:tc>
        <w:tc>
          <w:tcPr>
            <w:tcW w:w="202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27.72</w:t>
            </w:r>
          </w:p>
        </w:tc>
        <w:tc>
          <w:tcPr>
            <w:tcW w:w="166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11.81%</w:t>
            </w:r>
          </w:p>
        </w:tc>
      </w:tr>
      <w:tr w:rsidR="00992344" w:rsidRPr="00992344" w:rsidTr="00C015FC">
        <w:trPr>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C015FC">
            <w:pPr>
              <w:jc w:val="right"/>
            </w:pPr>
            <w:r w:rsidRPr="00992344">
              <w:rPr>
                <w:rFonts w:hint="eastAsia"/>
              </w:rPr>
              <w:t>Nov-15</w:t>
            </w:r>
          </w:p>
        </w:tc>
        <w:tc>
          <w:tcPr>
            <w:tcW w:w="178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2.36</w:t>
            </w:r>
          </w:p>
        </w:tc>
        <w:tc>
          <w:tcPr>
            <w:tcW w:w="140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21.61%</w:t>
            </w:r>
          </w:p>
        </w:tc>
        <w:tc>
          <w:tcPr>
            <w:tcW w:w="202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30.99</w:t>
            </w:r>
          </w:p>
        </w:tc>
        <w:tc>
          <w:tcPr>
            <w:tcW w:w="166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4.30%</w:t>
            </w:r>
          </w:p>
        </w:tc>
      </w:tr>
      <w:tr w:rsidR="00992344" w:rsidRPr="00992344" w:rsidTr="00C015F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C015FC">
            <w:pPr>
              <w:jc w:val="right"/>
            </w:pPr>
            <w:r w:rsidRPr="00992344">
              <w:rPr>
                <w:rFonts w:hint="eastAsia"/>
              </w:rPr>
              <w:t>Dec-15</w:t>
            </w:r>
          </w:p>
        </w:tc>
        <w:tc>
          <w:tcPr>
            <w:tcW w:w="178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2.87</w:t>
            </w:r>
          </w:p>
        </w:tc>
        <w:tc>
          <w:tcPr>
            <w:tcW w:w="140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-23.34%</w:t>
            </w:r>
          </w:p>
        </w:tc>
        <w:tc>
          <w:tcPr>
            <w:tcW w:w="202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32.33</w:t>
            </w:r>
          </w:p>
        </w:tc>
        <w:tc>
          <w:tcPr>
            <w:tcW w:w="166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-11.13%</w:t>
            </w:r>
          </w:p>
        </w:tc>
      </w:tr>
      <w:tr w:rsidR="00992344" w:rsidRPr="00992344" w:rsidTr="00C015FC">
        <w:trPr>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C015FC">
            <w:pPr>
              <w:jc w:val="right"/>
            </w:pPr>
            <w:r w:rsidRPr="00992344">
              <w:rPr>
                <w:rFonts w:hint="eastAsia"/>
              </w:rPr>
              <w:t>Jan-16</w:t>
            </w:r>
          </w:p>
        </w:tc>
        <w:tc>
          <w:tcPr>
            <w:tcW w:w="178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2.20</w:t>
            </w:r>
          </w:p>
        </w:tc>
        <w:tc>
          <w:tcPr>
            <w:tcW w:w="140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-2.73%</w:t>
            </w:r>
          </w:p>
        </w:tc>
        <w:tc>
          <w:tcPr>
            <w:tcW w:w="202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28.73</w:t>
            </w:r>
          </w:p>
        </w:tc>
        <w:tc>
          <w:tcPr>
            <w:tcW w:w="166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7.07%</w:t>
            </w:r>
          </w:p>
        </w:tc>
      </w:tr>
      <w:tr w:rsidR="00992344" w:rsidRPr="00992344" w:rsidTr="00C015F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C015FC">
            <w:pPr>
              <w:jc w:val="right"/>
            </w:pPr>
            <w:r w:rsidRPr="00992344">
              <w:rPr>
                <w:rFonts w:hint="eastAsia"/>
              </w:rPr>
              <w:t>Feb-16</w:t>
            </w:r>
          </w:p>
        </w:tc>
        <w:tc>
          <w:tcPr>
            <w:tcW w:w="178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2.14</w:t>
            </w:r>
          </w:p>
        </w:tc>
        <w:tc>
          <w:tcPr>
            <w:tcW w:w="140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33.18%</w:t>
            </w:r>
          </w:p>
        </w:tc>
        <w:tc>
          <w:tcPr>
            <w:tcW w:w="202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30.76</w:t>
            </w:r>
          </w:p>
        </w:tc>
        <w:tc>
          <w:tcPr>
            <w:tcW w:w="166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14.03%</w:t>
            </w:r>
          </w:p>
        </w:tc>
      </w:tr>
      <w:tr w:rsidR="00992344" w:rsidRPr="00992344" w:rsidTr="00C015FC">
        <w:trPr>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C015FC">
            <w:pPr>
              <w:jc w:val="right"/>
            </w:pPr>
            <w:r w:rsidRPr="00992344">
              <w:rPr>
                <w:rFonts w:hint="eastAsia"/>
              </w:rPr>
              <w:t>Mar-16</w:t>
            </w:r>
          </w:p>
        </w:tc>
        <w:tc>
          <w:tcPr>
            <w:tcW w:w="178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2.85</w:t>
            </w:r>
          </w:p>
        </w:tc>
        <w:tc>
          <w:tcPr>
            <w:tcW w:w="140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24.56%</w:t>
            </w:r>
          </w:p>
        </w:tc>
        <w:tc>
          <w:tcPr>
            <w:tcW w:w="202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35.07</w:t>
            </w:r>
          </w:p>
        </w:tc>
        <w:tc>
          <w:tcPr>
            <w:tcW w:w="166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-0.28%</w:t>
            </w:r>
          </w:p>
        </w:tc>
      </w:tr>
      <w:tr w:rsidR="00992344" w:rsidRPr="00992344" w:rsidTr="00C015F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C015FC">
            <w:pPr>
              <w:jc w:val="right"/>
            </w:pPr>
            <w:r w:rsidRPr="00992344">
              <w:rPr>
                <w:rFonts w:hint="eastAsia"/>
              </w:rPr>
              <w:t>Apr-16</w:t>
            </w:r>
          </w:p>
        </w:tc>
        <w:tc>
          <w:tcPr>
            <w:tcW w:w="178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3.55</w:t>
            </w:r>
          </w:p>
        </w:tc>
        <w:tc>
          <w:tcPr>
            <w:tcW w:w="140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28.73%</w:t>
            </w:r>
          </w:p>
        </w:tc>
        <w:tc>
          <w:tcPr>
            <w:tcW w:w="202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34.97</w:t>
            </w:r>
          </w:p>
        </w:tc>
        <w:tc>
          <w:tcPr>
            <w:tcW w:w="166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31.49%</w:t>
            </w:r>
          </w:p>
        </w:tc>
      </w:tr>
      <w:tr w:rsidR="00992344" w:rsidRPr="00992344" w:rsidTr="00C015FC">
        <w:trPr>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C015FC">
            <w:pPr>
              <w:jc w:val="right"/>
            </w:pPr>
            <w:r w:rsidRPr="00992344">
              <w:rPr>
                <w:rFonts w:hint="eastAsia"/>
              </w:rPr>
              <w:t>May-16</w:t>
            </w:r>
          </w:p>
        </w:tc>
        <w:tc>
          <w:tcPr>
            <w:tcW w:w="178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4.57</w:t>
            </w:r>
          </w:p>
        </w:tc>
        <w:tc>
          <w:tcPr>
            <w:tcW w:w="140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12.47%</w:t>
            </w:r>
          </w:p>
        </w:tc>
        <w:tc>
          <w:tcPr>
            <w:tcW w:w="202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45.99</w:t>
            </w:r>
          </w:p>
        </w:tc>
        <w:tc>
          <w:tcPr>
            <w:tcW w:w="166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0.88%</w:t>
            </w:r>
          </w:p>
        </w:tc>
      </w:tr>
      <w:tr w:rsidR="00992344" w:rsidRPr="00992344" w:rsidTr="00C015F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C015FC">
            <w:pPr>
              <w:jc w:val="right"/>
            </w:pPr>
            <w:r w:rsidRPr="00992344">
              <w:rPr>
                <w:rFonts w:hint="eastAsia"/>
              </w:rPr>
              <w:t>Jun-16</w:t>
            </w:r>
          </w:p>
        </w:tc>
        <w:tc>
          <w:tcPr>
            <w:tcW w:w="178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5.14</w:t>
            </w:r>
          </w:p>
        </w:tc>
        <w:tc>
          <w:tcPr>
            <w:tcW w:w="140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33.46%</w:t>
            </w:r>
          </w:p>
        </w:tc>
        <w:tc>
          <w:tcPr>
            <w:tcW w:w="202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46.39</w:t>
            </w:r>
          </w:p>
        </w:tc>
        <w:tc>
          <w:tcPr>
            <w:tcW w:w="166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21.46%</w:t>
            </w:r>
          </w:p>
        </w:tc>
      </w:tr>
      <w:tr w:rsidR="00992344" w:rsidRPr="00992344" w:rsidTr="00C015FC">
        <w:trPr>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C015FC">
            <w:pPr>
              <w:jc w:val="right"/>
            </w:pPr>
            <w:r w:rsidRPr="00992344">
              <w:rPr>
                <w:rFonts w:hint="eastAsia"/>
              </w:rPr>
              <w:t>Jul-16</w:t>
            </w:r>
          </w:p>
        </w:tc>
        <w:tc>
          <w:tcPr>
            <w:tcW w:w="178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6.86</w:t>
            </w:r>
          </w:p>
        </w:tc>
        <w:tc>
          <w:tcPr>
            <w:tcW w:w="140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7.87%</w:t>
            </w:r>
          </w:p>
        </w:tc>
        <w:tc>
          <w:tcPr>
            <w:tcW w:w="202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56.35</w:t>
            </w:r>
          </w:p>
        </w:tc>
        <w:tc>
          <w:tcPr>
            <w:tcW w:w="166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7.43%</w:t>
            </w:r>
          </w:p>
        </w:tc>
      </w:tr>
      <w:tr w:rsidR="00992344" w:rsidRPr="00992344" w:rsidTr="00C015F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C015FC">
            <w:pPr>
              <w:jc w:val="right"/>
            </w:pPr>
            <w:r w:rsidRPr="00992344">
              <w:rPr>
                <w:rFonts w:hint="eastAsia"/>
              </w:rPr>
              <w:t>Aug-16</w:t>
            </w:r>
          </w:p>
        </w:tc>
        <w:tc>
          <w:tcPr>
            <w:tcW w:w="178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7.40</w:t>
            </w:r>
          </w:p>
        </w:tc>
        <w:tc>
          <w:tcPr>
            <w:tcW w:w="140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-6.62%</w:t>
            </w:r>
          </w:p>
        </w:tc>
        <w:tc>
          <w:tcPr>
            <w:tcW w:w="202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60.54</w:t>
            </w:r>
          </w:p>
        </w:tc>
        <w:tc>
          <w:tcPr>
            <w:tcW w:w="166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11.91%</w:t>
            </w:r>
          </w:p>
        </w:tc>
      </w:tr>
      <w:tr w:rsidR="00992344" w:rsidRPr="00992344" w:rsidTr="00C015FC">
        <w:trPr>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C015FC">
            <w:pPr>
              <w:jc w:val="right"/>
            </w:pPr>
            <w:r w:rsidRPr="00992344">
              <w:rPr>
                <w:rFonts w:hint="eastAsia"/>
              </w:rPr>
              <w:t>Sep-16</w:t>
            </w:r>
          </w:p>
        </w:tc>
        <w:tc>
          <w:tcPr>
            <w:tcW w:w="178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6.91</w:t>
            </w:r>
          </w:p>
        </w:tc>
        <w:tc>
          <w:tcPr>
            <w:tcW w:w="140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4.63%</w:t>
            </w:r>
          </w:p>
        </w:tc>
        <w:tc>
          <w:tcPr>
            <w:tcW w:w="202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67.75</w:t>
            </w:r>
          </w:p>
        </w:tc>
        <w:tc>
          <w:tcPr>
            <w:tcW w:w="166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3.85%</w:t>
            </w:r>
          </w:p>
        </w:tc>
      </w:tr>
      <w:tr w:rsidR="00992344" w:rsidRPr="00992344" w:rsidTr="00C015F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C015FC">
            <w:pPr>
              <w:jc w:val="right"/>
            </w:pPr>
            <w:r w:rsidRPr="00992344">
              <w:rPr>
                <w:rFonts w:hint="eastAsia"/>
              </w:rPr>
              <w:t>Oct-16</w:t>
            </w:r>
          </w:p>
        </w:tc>
        <w:tc>
          <w:tcPr>
            <w:tcW w:w="178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7.23</w:t>
            </w:r>
          </w:p>
        </w:tc>
        <w:tc>
          <w:tcPr>
            <w:tcW w:w="140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23.24%</w:t>
            </w:r>
          </w:p>
        </w:tc>
        <w:tc>
          <w:tcPr>
            <w:tcW w:w="202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70.36</w:t>
            </w:r>
          </w:p>
        </w:tc>
        <w:tc>
          <w:tcPr>
            <w:tcW w:w="166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29.57%</w:t>
            </w:r>
          </w:p>
        </w:tc>
      </w:tr>
      <w:tr w:rsidR="00992344" w:rsidRPr="00992344" w:rsidTr="00C015FC">
        <w:trPr>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C015FC">
            <w:pPr>
              <w:jc w:val="right"/>
            </w:pPr>
            <w:r w:rsidRPr="00992344">
              <w:rPr>
                <w:rFonts w:hint="eastAsia"/>
              </w:rPr>
              <w:t>Nov-16</w:t>
            </w:r>
          </w:p>
        </w:tc>
        <w:tc>
          <w:tcPr>
            <w:tcW w:w="178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8.91</w:t>
            </w:r>
          </w:p>
        </w:tc>
        <w:tc>
          <w:tcPr>
            <w:tcW w:w="140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27.27%</w:t>
            </w:r>
          </w:p>
        </w:tc>
        <w:tc>
          <w:tcPr>
            <w:tcW w:w="202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91.16</w:t>
            </w:r>
          </w:p>
        </w:tc>
        <w:tc>
          <w:tcPr>
            <w:tcW w:w="166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15.94%</w:t>
            </w:r>
          </w:p>
        </w:tc>
      </w:tr>
      <w:tr w:rsidR="00992344" w:rsidRPr="00992344" w:rsidTr="00C015F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C015FC">
            <w:pPr>
              <w:jc w:val="right"/>
            </w:pPr>
            <w:r w:rsidRPr="00992344">
              <w:rPr>
                <w:rFonts w:hint="eastAsia"/>
              </w:rPr>
              <w:t>Dec-16</w:t>
            </w:r>
          </w:p>
        </w:tc>
        <w:tc>
          <w:tcPr>
            <w:tcW w:w="178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11.34</w:t>
            </w:r>
          </w:p>
        </w:tc>
        <w:tc>
          <w:tcPr>
            <w:tcW w:w="140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-8.55%</w:t>
            </w:r>
          </w:p>
        </w:tc>
        <w:tc>
          <w:tcPr>
            <w:tcW w:w="202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105.70</w:t>
            </w:r>
          </w:p>
        </w:tc>
        <w:tc>
          <w:tcPr>
            <w:tcW w:w="166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2.29%</w:t>
            </w:r>
          </w:p>
        </w:tc>
      </w:tr>
      <w:tr w:rsidR="00992344" w:rsidRPr="00992344" w:rsidTr="00C015FC">
        <w:trPr>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C015FC">
            <w:pPr>
              <w:jc w:val="right"/>
            </w:pPr>
            <w:r w:rsidRPr="00992344">
              <w:rPr>
                <w:rFonts w:hint="eastAsia"/>
              </w:rPr>
              <w:t>Jan-17</w:t>
            </w:r>
          </w:p>
        </w:tc>
        <w:tc>
          <w:tcPr>
            <w:tcW w:w="178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10.37</w:t>
            </w:r>
          </w:p>
        </w:tc>
        <w:tc>
          <w:tcPr>
            <w:tcW w:w="140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39.44%</w:t>
            </w:r>
          </w:p>
        </w:tc>
        <w:tc>
          <w:tcPr>
            <w:tcW w:w="202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108.11</w:t>
            </w:r>
          </w:p>
        </w:tc>
        <w:tc>
          <w:tcPr>
            <w:tcW w:w="166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-7.05%</w:t>
            </w:r>
          </w:p>
        </w:tc>
      </w:tr>
      <w:tr w:rsidR="00992344" w:rsidRPr="00992344" w:rsidTr="00C015F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C015FC">
            <w:pPr>
              <w:jc w:val="right"/>
            </w:pPr>
            <w:r w:rsidRPr="00992344">
              <w:rPr>
                <w:rFonts w:hint="eastAsia"/>
              </w:rPr>
              <w:t>Feb-17</w:t>
            </w:r>
          </w:p>
        </w:tc>
        <w:tc>
          <w:tcPr>
            <w:tcW w:w="178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14.46</w:t>
            </w:r>
          </w:p>
        </w:tc>
        <w:tc>
          <w:tcPr>
            <w:tcW w:w="140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0.62%</w:t>
            </w:r>
          </w:p>
        </w:tc>
        <w:tc>
          <w:tcPr>
            <w:tcW w:w="202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100.49</w:t>
            </w:r>
          </w:p>
        </w:tc>
        <w:tc>
          <w:tcPr>
            <w:tcW w:w="166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7.48%</w:t>
            </w:r>
          </w:p>
        </w:tc>
      </w:tr>
      <w:tr w:rsidR="00992344" w:rsidRPr="00992344" w:rsidTr="00C015FC">
        <w:trPr>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C015FC">
            <w:pPr>
              <w:jc w:val="right"/>
            </w:pPr>
            <w:r w:rsidRPr="00992344">
              <w:rPr>
                <w:rFonts w:hint="eastAsia"/>
              </w:rPr>
              <w:t>Mar-17</w:t>
            </w:r>
          </w:p>
        </w:tc>
        <w:tc>
          <w:tcPr>
            <w:tcW w:w="178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14.55</w:t>
            </w:r>
          </w:p>
        </w:tc>
        <w:tc>
          <w:tcPr>
            <w:tcW w:w="140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-8.59%</w:t>
            </w:r>
          </w:p>
        </w:tc>
        <w:tc>
          <w:tcPr>
            <w:tcW w:w="202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108.00</w:t>
            </w:r>
          </w:p>
        </w:tc>
        <w:tc>
          <w:tcPr>
            <w:tcW w:w="166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-4.25%</w:t>
            </w:r>
          </w:p>
        </w:tc>
      </w:tr>
      <w:tr w:rsidR="00992344" w:rsidRPr="00992344" w:rsidTr="00C015F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C015FC">
            <w:pPr>
              <w:jc w:val="right"/>
            </w:pPr>
            <w:r w:rsidRPr="00992344">
              <w:rPr>
                <w:rFonts w:hint="eastAsia"/>
              </w:rPr>
              <w:t>Apr-17</w:t>
            </w:r>
          </w:p>
        </w:tc>
        <w:tc>
          <w:tcPr>
            <w:tcW w:w="178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13.30</w:t>
            </w:r>
          </w:p>
        </w:tc>
        <w:tc>
          <w:tcPr>
            <w:tcW w:w="140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-15.86%</w:t>
            </w:r>
          </w:p>
        </w:tc>
        <w:tc>
          <w:tcPr>
            <w:tcW w:w="202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103.41</w:t>
            </w:r>
          </w:p>
        </w:tc>
        <w:tc>
          <w:tcPr>
            <w:tcW w:w="166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38.40%</w:t>
            </w:r>
          </w:p>
        </w:tc>
      </w:tr>
      <w:tr w:rsidR="00992344" w:rsidRPr="00992344" w:rsidTr="00C015FC">
        <w:trPr>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C015FC">
            <w:pPr>
              <w:jc w:val="right"/>
            </w:pPr>
            <w:r w:rsidRPr="00992344">
              <w:rPr>
                <w:rFonts w:hint="eastAsia"/>
              </w:rPr>
              <w:t>May-17</w:t>
            </w:r>
          </w:p>
        </w:tc>
        <w:tc>
          <w:tcPr>
            <w:tcW w:w="178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11.19</w:t>
            </w:r>
          </w:p>
        </w:tc>
        <w:tc>
          <w:tcPr>
            <w:tcW w:w="140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11.53%</w:t>
            </w:r>
          </w:p>
        </w:tc>
        <w:tc>
          <w:tcPr>
            <w:tcW w:w="202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143.12</w:t>
            </w:r>
          </w:p>
        </w:tc>
        <w:tc>
          <w:tcPr>
            <w:tcW w:w="166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0.25%</w:t>
            </w:r>
          </w:p>
        </w:tc>
      </w:tr>
      <w:tr w:rsidR="00992344" w:rsidRPr="00992344" w:rsidTr="00C015F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C015FC">
            <w:pPr>
              <w:jc w:val="right"/>
            </w:pPr>
            <w:r w:rsidRPr="00992344">
              <w:rPr>
                <w:rFonts w:hint="eastAsia"/>
              </w:rPr>
              <w:t>Jun-17</w:t>
            </w:r>
          </w:p>
        </w:tc>
        <w:tc>
          <w:tcPr>
            <w:tcW w:w="178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12.48</w:t>
            </w:r>
          </w:p>
        </w:tc>
        <w:tc>
          <w:tcPr>
            <w:tcW w:w="140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9.05%</w:t>
            </w:r>
          </w:p>
        </w:tc>
        <w:tc>
          <w:tcPr>
            <w:tcW w:w="202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143.48</w:t>
            </w:r>
          </w:p>
        </w:tc>
        <w:tc>
          <w:tcPr>
            <w:tcW w:w="166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12.42%</w:t>
            </w:r>
          </w:p>
        </w:tc>
      </w:tr>
      <w:tr w:rsidR="00992344" w:rsidRPr="00992344" w:rsidTr="00C015FC">
        <w:trPr>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C015FC">
            <w:pPr>
              <w:jc w:val="right"/>
            </w:pPr>
            <w:r w:rsidRPr="00992344">
              <w:rPr>
                <w:rFonts w:hint="eastAsia"/>
              </w:rPr>
              <w:t>Jul-17</w:t>
            </w:r>
          </w:p>
        </w:tc>
        <w:tc>
          <w:tcPr>
            <w:tcW w:w="178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13.61</w:t>
            </w:r>
          </w:p>
        </w:tc>
        <w:tc>
          <w:tcPr>
            <w:tcW w:w="140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-4.34%</w:t>
            </w:r>
          </w:p>
        </w:tc>
        <w:tc>
          <w:tcPr>
            <w:tcW w:w="202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161.29</w:t>
            </w:r>
          </w:p>
        </w:tc>
        <w:tc>
          <w:tcPr>
            <w:tcW w:w="166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4.26%</w:t>
            </w:r>
          </w:p>
        </w:tc>
      </w:tr>
      <w:tr w:rsidR="00992344" w:rsidRPr="00992344" w:rsidTr="00C015F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C015FC">
            <w:pPr>
              <w:jc w:val="right"/>
            </w:pPr>
            <w:r w:rsidRPr="00992344">
              <w:rPr>
                <w:rFonts w:hint="eastAsia"/>
              </w:rPr>
              <w:t>Aug-17</w:t>
            </w:r>
          </w:p>
        </w:tc>
        <w:tc>
          <w:tcPr>
            <w:tcW w:w="178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13.02</w:t>
            </w:r>
          </w:p>
        </w:tc>
        <w:tc>
          <w:tcPr>
            <w:tcW w:w="140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-2.07%</w:t>
            </w:r>
          </w:p>
        </w:tc>
        <w:tc>
          <w:tcPr>
            <w:tcW w:w="202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168.17</w:t>
            </w:r>
          </w:p>
        </w:tc>
        <w:tc>
          <w:tcPr>
            <w:tcW w:w="166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5.60%</w:t>
            </w:r>
          </w:p>
        </w:tc>
      </w:tr>
      <w:tr w:rsidR="00992344" w:rsidRPr="00992344" w:rsidTr="00C015FC">
        <w:trPr>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C015FC">
            <w:pPr>
              <w:jc w:val="right"/>
            </w:pPr>
            <w:r w:rsidRPr="00992344">
              <w:rPr>
                <w:rFonts w:hint="eastAsia"/>
              </w:rPr>
              <w:t>Sep-17</w:t>
            </w:r>
          </w:p>
        </w:tc>
        <w:tc>
          <w:tcPr>
            <w:tcW w:w="178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12.75</w:t>
            </w:r>
          </w:p>
        </w:tc>
        <w:tc>
          <w:tcPr>
            <w:tcW w:w="140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-13.80%</w:t>
            </w:r>
          </w:p>
        </w:tc>
        <w:tc>
          <w:tcPr>
            <w:tcW w:w="202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177.59</w:t>
            </w:r>
          </w:p>
        </w:tc>
        <w:tc>
          <w:tcPr>
            <w:tcW w:w="166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15.68%</w:t>
            </w:r>
          </w:p>
        </w:tc>
      </w:tr>
      <w:tr w:rsidR="00992344" w:rsidRPr="00992344" w:rsidTr="00C015F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C015FC">
            <w:pPr>
              <w:jc w:val="right"/>
            </w:pPr>
            <w:r w:rsidRPr="00992344">
              <w:rPr>
                <w:rFonts w:hint="eastAsia"/>
              </w:rPr>
              <w:t>Oct-17</w:t>
            </w:r>
          </w:p>
        </w:tc>
        <w:tc>
          <w:tcPr>
            <w:tcW w:w="178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10.99</w:t>
            </w:r>
          </w:p>
        </w:tc>
        <w:tc>
          <w:tcPr>
            <w:tcW w:w="140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-0.91%</w:t>
            </w:r>
          </w:p>
        </w:tc>
        <w:tc>
          <w:tcPr>
            <w:tcW w:w="202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205.44</w:t>
            </w:r>
          </w:p>
        </w:tc>
        <w:tc>
          <w:tcPr>
            <w:tcW w:w="166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2.32%</w:t>
            </w:r>
          </w:p>
        </w:tc>
      </w:tr>
      <w:tr w:rsidR="00992344" w:rsidRPr="00992344" w:rsidTr="00C015FC">
        <w:trPr>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C015FC">
            <w:pPr>
              <w:jc w:val="right"/>
            </w:pPr>
            <w:r w:rsidRPr="00992344">
              <w:rPr>
                <w:rFonts w:hint="eastAsia"/>
              </w:rPr>
              <w:t>Nov-17</w:t>
            </w:r>
          </w:p>
        </w:tc>
        <w:tc>
          <w:tcPr>
            <w:tcW w:w="178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10.89</w:t>
            </w:r>
          </w:p>
        </w:tc>
        <w:tc>
          <w:tcPr>
            <w:tcW w:w="140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-5.60%</w:t>
            </w:r>
          </w:p>
        </w:tc>
        <w:tc>
          <w:tcPr>
            <w:tcW w:w="202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210.21</w:t>
            </w:r>
          </w:p>
        </w:tc>
        <w:tc>
          <w:tcPr>
            <w:tcW w:w="166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-8.49%</w:t>
            </w:r>
          </w:p>
        </w:tc>
      </w:tr>
      <w:tr w:rsidR="00992344" w:rsidRPr="00992344" w:rsidTr="00C015F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C015FC">
            <w:pPr>
              <w:jc w:val="right"/>
            </w:pPr>
            <w:r w:rsidRPr="00992344">
              <w:rPr>
                <w:rFonts w:hint="eastAsia"/>
              </w:rPr>
              <w:t>Dec-17</w:t>
            </w:r>
          </w:p>
        </w:tc>
        <w:tc>
          <w:tcPr>
            <w:tcW w:w="178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10.28</w:t>
            </w:r>
          </w:p>
        </w:tc>
        <w:tc>
          <w:tcPr>
            <w:tcW w:w="140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33.66%</w:t>
            </w:r>
          </w:p>
        </w:tc>
        <w:tc>
          <w:tcPr>
            <w:tcW w:w="202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192.35</w:t>
            </w:r>
          </w:p>
        </w:tc>
        <w:tc>
          <w:tcPr>
            <w:tcW w:w="166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27.03%</w:t>
            </w:r>
          </w:p>
        </w:tc>
      </w:tr>
      <w:tr w:rsidR="00992344" w:rsidRPr="00992344" w:rsidTr="00C015FC">
        <w:trPr>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C015FC">
            <w:pPr>
              <w:jc w:val="right"/>
            </w:pPr>
            <w:r w:rsidRPr="00992344">
              <w:rPr>
                <w:rFonts w:hint="eastAsia"/>
              </w:rPr>
              <w:lastRenderedPageBreak/>
              <w:t>Jan-18</w:t>
            </w:r>
          </w:p>
        </w:tc>
        <w:tc>
          <w:tcPr>
            <w:tcW w:w="178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13.74</w:t>
            </w:r>
          </w:p>
        </w:tc>
        <w:tc>
          <w:tcPr>
            <w:tcW w:w="140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-11.86%</w:t>
            </w:r>
          </w:p>
        </w:tc>
        <w:tc>
          <w:tcPr>
            <w:tcW w:w="202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244.34</w:t>
            </w:r>
          </w:p>
        </w:tc>
        <w:tc>
          <w:tcPr>
            <w:tcW w:w="166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-1.55%</w:t>
            </w:r>
          </w:p>
        </w:tc>
      </w:tr>
      <w:tr w:rsidR="00992344" w:rsidRPr="00992344" w:rsidTr="00C015F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C015FC">
            <w:pPr>
              <w:jc w:val="right"/>
            </w:pPr>
            <w:r w:rsidRPr="00992344">
              <w:rPr>
                <w:rFonts w:hint="eastAsia"/>
              </w:rPr>
              <w:t>Feb-18</w:t>
            </w:r>
          </w:p>
        </w:tc>
        <w:tc>
          <w:tcPr>
            <w:tcW w:w="178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12.11</w:t>
            </w:r>
          </w:p>
        </w:tc>
        <w:tc>
          <w:tcPr>
            <w:tcW w:w="140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-17.01%</w:t>
            </w:r>
          </w:p>
        </w:tc>
        <w:tc>
          <w:tcPr>
            <w:tcW w:w="202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240.57</w:t>
            </w:r>
          </w:p>
        </w:tc>
        <w:tc>
          <w:tcPr>
            <w:tcW w:w="166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-4.24%</w:t>
            </w:r>
          </w:p>
        </w:tc>
      </w:tr>
      <w:tr w:rsidR="00992344" w:rsidRPr="00992344" w:rsidTr="00C015FC">
        <w:trPr>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C015FC">
            <w:pPr>
              <w:jc w:val="right"/>
            </w:pPr>
            <w:r w:rsidRPr="00992344">
              <w:rPr>
                <w:rFonts w:hint="eastAsia"/>
              </w:rPr>
              <w:t>Mar-18</w:t>
            </w:r>
          </w:p>
        </w:tc>
        <w:tc>
          <w:tcPr>
            <w:tcW w:w="178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10.05</w:t>
            </w:r>
          </w:p>
        </w:tc>
        <w:tc>
          <w:tcPr>
            <w:tcW w:w="140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8.26%</w:t>
            </w:r>
          </w:p>
        </w:tc>
        <w:tc>
          <w:tcPr>
            <w:tcW w:w="202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230.36</w:t>
            </w:r>
          </w:p>
        </w:tc>
        <w:tc>
          <w:tcPr>
            <w:tcW w:w="166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-2.89%</w:t>
            </w:r>
          </w:p>
        </w:tc>
      </w:tr>
      <w:tr w:rsidR="00992344" w:rsidRPr="00992344" w:rsidTr="00C015F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C015FC">
            <w:pPr>
              <w:jc w:val="right"/>
            </w:pPr>
            <w:r w:rsidRPr="00992344">
              <w:rPr>
                <w:rFonts w:hint="eastAsia"/>
              </w:rPr>
              <w:t>Apr-18</w:t>
            </w:r>
          </w:p>
        </w:tc>
        <w:tc>
          <w:tcPr>
            <w:tcW w:w="178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10.88</w:t>
            </w:r>
          </w:p>
        </w:tc>
        <w:tc>
          <w:tcPr>
            <w:tcW w:w="140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26.19%</w:t>
            </w:r>
          </w:p>
        </w:tc>
        <w:tc>
          <w:tcPr>
            <w:tcW w:w="202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223.71</w:t>
            </w:r>
          </w:p>
        </w:tc>
        <w:tc>
          <w:tcPr>
            <w:tcW w:w="166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12.13%</w:t>
            </w:r>
          </w:p>
        </w:tc>
      </w:tr>
      <w:tr w:rsidR="00992344" w:rsidRPr="00992344" w:rsidTr="00C015FC">
        <w:trPr>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C015FC">
            <w:pPr>
              <w:jc w:val="right"/>
            </w:pPr>
            <w:r w:rsidRPr="00992344">
              <w:rPr>
                <w:rFonts w:hint="eastAsia"/>
              </w:rPr>
              <w:t>May-18</w:t>
            </w:r>
          </w:p>
        </w:tc>
        <w:tc>
          <w:tcPr>
            <w:tcW w:w="178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13.73</w:t>
            </w:r>
          </w:p>
        </w:tc>
        <w:tc>
          <w:tcPr>
            <w:tcW w:w="140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9.18%</w:t>
            </w:r>
          </w:p>
        </w:tc>
        <w:tc>
          <w:tcPr>
            <w:tcW w:w="202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250.85</w:t>
            </w:r>
          </w:p>
        </w:tc>
        <w:tc>
          <w:tcPr>
            <w:tcW w:w="166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-6.00%</w:t>
            </w:r>
          </w:p>
        </w:tc>
      </w:tr>
      <w:tr w:rsidR="00992344" w:rsidRPr="00992344" w:rsidTr="00C015F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C015FC">
            <w:pPr>
              <w:jc w:val="right"/>
            </w:pPr>
            <w:r w:rsidRPr="00992344">
              <w:rPr>
                <w:rFonts w:hint="eastAsia"/>
              </w:rPr>
              <w:t>Jun-18</w:t>
            </w:r>
          </w:p>
        </w:tc>
        <w:tc>
          <w:tcPr>
            <w:tcW w:w="178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14.99</w:t>
            </w:r>
          </w:p>
        </w:tc>
        <w:tc>
          <w:tcPr>
            <w:tcW w:w="140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22.28%</w:t>
            </w:r>
          </w:p>
        </w:tc>
        <w:tc>
          <w:tcPr>
            <w:tcW w:w="202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235.79</w:t>
            </w:r>
          </w:p>
        </w:tc>
        <w:tc>
          <w:tcPr>
            <w:tcW w:w="166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3.36%</w:t>
            </w:r>
          </w:p>
        </w:tc>
      </w:tr>
      <w:tr w:rsidR="00992344" w:rsidRPr="00992344" w:rsidTr="00C015FC">
        <w:trPr>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C015FC">
            <w:pPr>
              <w:jc w:val="right"/>
            </w:pPr>
            <w:r w:rsidRPr="00992344">
              <w:rPr>
                <w:rFonts w:hint="eastAsia"/>
              </w:rPr>
              <w:t>Jul-18</w:t>
            </w:r>
          </w:p>
        </w:tc>
        <w:tc>
          <w:tcPr>
            <w:tcW w:w="178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18.33</w:t>
            </w:r>
          </w:p>
        </w:tc>
        <w:tc>
          <w:tcPr>
            <w:tcW w:w="140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37.32%</w:t>
            </w:r>
          </w:p>
        </w:tc>
        <w:tc>
          <w:tcPr>
            <w:tcW w:w="202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243.71</w:t>
            </w:r>
          </w:p>
        </w:tc>
        <w:tc>
          <w:tcPr>
            <w:tcW w:w="166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14.63%</w:t>
            </w:r>
          </w:p>
        </w:tc>
      </w:tr>
      <w:tr w:rsidR="00992344" w:rsidRPr="00992344" w:rsidTr="00C015F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C015FC">
            <w:pPr>
              <w:jc w:val="right"/>
            </w:pPr>
            <w:r w:rsidRPr="00992344">
              <w:rPr>
                <w:rFonts w:hint="eastAsia"/>
              </w:rPr>
              <w:t>Aug-18</w:t>
            </w:r>
          </w:p>
        </w:tc>
        <w:tc>
          <w:tcPr>
            <w:tcW w:w="178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25.17</w:t>
            </w:r>
          </w:p>
        </w:tc>
        <w:tc>
          <w:tcPr>
            <w:tcW w:w="140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22.73%</w:t>
            </w:r>
          </w:p>
        </w:tc>
        <w:tc>
          <w:tcPr>
            <w:tcW w:w="202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279.36</w:t>
            </w:r>
          </w:p>
        </w:tc>
        <w:tc>
          <w:tcPr>
            <w:tcW w:w="166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0.18%</w:t>
            </w:r>
          </w:p>
        </w:tc>
      </w:tr>
      <w:tr w:rsidR="00992344" w:rsidRPr="00992344" w:rsidTr="00C015FC">
        <w:trPr>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C015FC">
            <w:pPr>
              <w:jc w:val="right"/>
            </w:pPr>
            <w:r w:rsidRPr="00992344">
              <w:rPr>
                <w:rFonts w:hint="eastAsia"/>
              </w:rPr>
              <w:t>Sep-18</w:t>
            </w:r>
          </w:p>
        </w:tc>
        <w:tc>
          <w:tcPr>
            <w:tcW w:w="178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30.89</w:t>
            </w:r>
          </w:p>
        </w:tc>
        <w:tc>
          <w:tcPr>
            <w:tcW w:w="140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-41.05%</w:t>
            </w:r>
          </w:p>
        </w:tc>
        <w:tc>
          <w:tcPr>
            <w:tcW w:w="202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279.85</w:t>
            </w:r>
          </w:p>
        </w:tc>
        <w:tc>
          <w:tcPr>
            <w:tcW w:w="166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-24.98%</w:t>
            </w:r>
          </w:p>
        </w:tc>
      </w:tr>
      <w:tr w:rsidR="00992344" w:rsidRPr="00992344" w:rsidTr="00C015F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C015FC">
            <w:pPr>
              <w:jc w:val="right"/>
            </w:pPr>
            <w:r w:rsidRPr="00992344">
              <w:rPr>
                <w:rFonts w:hint="eastAsia"/>
              </w:rPr>
              <w:t>Oct-18</w:t>
            </w:r>
          </w:p>
        </w:tc>
        <w:tc>
          <w:tcPr>
            <w:tcW w:w="178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18.21</w:t>
            </w:r>
          </w:p>
        </w:tc>
        <w:tc>
          <w:tcPr>
            <w:tcW w:w="140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16.97%</w:t>
            </w:r>
          </w:p>
        </w:tc>
        <w:tc>
          <w:tcPr>
            <w:tcW w:w="202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209.95</w:t>
            </w:r>
          </w:p>
        </w:tc>
        <w:tc>
          <w:tcPr>
            <w:tcW w:w="166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-22.48%</w:t>
            </w:r>
          </w:p>
        </w:tc>
      </w:tr>
      <w:tr w:rsidR="00992344" w:rsidRPr="00992344" w:rsidTr="00C015FC">
        <w:trPr>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C015FC">
            <w:pPr>
              <w:jc w:val="right"/>
            </w:pPr>
            <w:r w:rsidRPr="00992344">
              <w:rPr>
                <w:rFonts w:hint="eastAsia"/>
              </w:rPr>
              <w:t>Nov-18</w:t>
            </w:r>
          </w:p>
        </w:tc>
        <w:tc>
          <w:tcPr>
            <w:tcW w:w="178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21.30</w:t>
            </w:r>
          </w:p>
        </w:tc>
        <w:tc>
          <w:tcPr>
            <w:tcW w:w="140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-13.33%</w:t>
            </w:r>
          </w:p>
        </w:tc>
        <w:tc>
          <w:tcPr>
            <w:tcW w:w="202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162.75</w:t>
            </w:r>
          </w:p>
        </w:tc>
        <w:tc>
          <w:tcPr>
            <w:tcW w:w="166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-18.23%</w:t>
            </w:r>
          </w:p>
        </w:tc>
      </w:tr>
      <w:tr w:rsidR="00992344" w:rsidRPr="00992344" w:rsidTr="00C015F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C015FC">
            <w:pPr>
              <w:jc w:val="right"/>
            </w:pPr>
            <w:r w:rsidRPr="00992344">
              <w:rPr>
                <w:rFonts w:hint="eastAsia"/>
              </w:rPr>
              <w:t>Dec-18</w:t>
            </w:r>
          </w:p>
        </w:tc>
        <w:tc>
          <w:tcPr>
            <w:tcW w:w="178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18.46</w:t>
            </w:r>
          </w:p>
        </w:tc>
        <w:tc>
          <w:tcPr>
            <w:tcW w:w="140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32.23%</w:t>
            </w:r>
          </w:p>
        </w:tc>
        <w:tc>
          <w:tcPr>
            <w:tcW w:w="202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133.08</w:t>
            </w:r>
          </w:p>
        </w:tc>
        <w:tc>
          <w:tcPr>
            <w:tcW w:w="166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7.68%</w:t>
            </w:r>
          </w:p>
        </w:tc>
      </w:tr>
      <w:tr w:rsidR="00992344" w:rsidRPr="00992344" w:rsidTr="00C015FC">
        <w:trPr>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C015FC">
            <w:pPr>
              <w:jc w:val="right"/>
            </w:pPr>
            <w:r w:rsidRPr="00992344">
              <w:rPr>
                <w:rFonts w:hint="eastAsia"/>
              </w:rPr>
              <w:t>Jan-19</w:t>
            </w:r>
          </w:p>
        </w:tc>
        <w:tc>
          <w:tcPr>
            <w:tcW w:w="178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24.41</w:t>
            </w:r>
          </w:p>
        </w:tc>
        <w:tc>
          <w:tcPr>
            <w:tcW w:w="140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-3.61%</w:t>
            </w:r>
          </w:p>
        </w:tc>
        <w:tc>
          <w:tcPr>
            <w:tcW w:w="202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143.30</w:t>
            </w:r>
          </w:p>
        </w:tc>
        <w:tc>
          <w:tcPr>
            <w:tcW w:w="166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7.31%</w:t>
            </w:r>
          </w:p>
        </w:tc>
      </w:tr>
      <w:tr w:rsidR="00992344" w:rsidRPr="00992344" w:rsidTr="00C015F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C015FC">
            <w:pPr>
              <w:jc w:val="right"/>
            </w:pPr>
            <w:r w:rsidRPr="00992344">
              <w:rPr>
                <w:rFonts w:hint="eastAsia"/>
              </w:rPr>
              <w:t>Feb-19</w:t>
            </w:r>
          </w:p>
        </w:tc>
        <w:tc>
          <w:tcPr>
            <w:tcW w:w="178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23.53</w:t>
            </w:r>
          </w:p>
        </w:tc>
        <w:tc>
          <w:tcPr>
            <w:tcW w:w="140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8.46%</w:t>
            </w:r>
          </w:p>
        </w:tc>
        <w:tc>
          <w:tcPr>
            <w:tcW w:w="202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153.77</w:t>
            </w:r>
          </w:p>
        </w:tc>
        <w:tc>
          <w:tcPr>
            <w:tcW w:w="166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16.52%</w:t>
            </w:r>
          </w:p>
        </w:tc>
      </w:tr>
      <w:tr w:rsidR="00992344" w:rsidRPr="00992344" w:rsidTr="00C015FC">
        <w:trPr>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C015FC">
            <w:pPr>
              <w:jc w:val="right"/>
            </w:pPr>
            <w:r w:rsidRPr="00992344">
              <w:rPr>
                <w:rFonts w:hint="eastAsia"/>
              </w:rPr>
              <w:t>Mar-19</w:t>
            </w:r>
          </w:p>
        </w:tc>
        <w:tc>
          <w:tcPr>
            <w:tcW w:w="178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25.52</w:t>
            </w:r>
          </w:p>
        </w:tc>
        <w:tc>
          <w:tcPr>
            <w:tcW w:w="140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8.27%</w:t>
            </w:r>
          </w:p>
        </w:tc>
        <w:tc>
          <w:tcPr>
            <w:tcW w:w="202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179.18</w:t>
            </w:r>
          </w:p>
        </w:tc>
        <w:tc>
          <w:tcPr>
            <w:tcW w:w="166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0.80%</w:t>
            </w:r>
          </w:p>
        </w:tc>
      </w:tr>
      <w:tr w:rsidR="00992344" w:rsidRPr="00992344" w:rsidTr="00C015F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C015FC">
            <w:pPr>
              <w:jc w:val="right"/>
            </w:pPr>
            <w:r w:rsidRPr="00992344">
              <w:rPr>
                <w:rFonts w:hint="eastAsia"/>
              </w:rPr>
              <w:t>Apr-19</w:t>
            </w:r>
          </w:p>
        </w:tc>
        <w:tc>
          <w:tcPr>
            <w:tcW w:w="178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27.63</w:t>
            </w:r>
          </w:p>
        </w:tc>
        <w:tc>
          <w:tcPr>
            <w:tcW w:w="140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-0.80%</w:t>
            </w:r>
          </w:p>
        </w:tc>
        <w:tc>
          <w:tcPr>
            <w:tcW w:w="202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180.61</w:t>
            </w:r>
          </w:p>
        </w:tc>
        <w:tc>
          <w:tcPr>
            <w:tcW w:w="166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-25.16%</w:t>
            </w:r>
          </w:p>
        </w:tc>
      </w:tr>
      <w:tr w:rsidR="00992344" w:rsidRPr="00992344" w:rsidTr="00C015FC">
        <w:trPr>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C015FC">
            <w:pPr>
              <w:jc w:val="right"/>
            </w:pPr>
            <w:r w:rsidRPr="00992344">
              <w:rPr>
                <w:rFonts w:hint="eastAsia"/>
              </w:rPr>
              <w:t>May-19</w:t>
            </w:r>
          </w:p>
        </w:tc>
        <w:tc>
          <w:tcPr>
            <w:tcW w:w="178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27.41</w:t>
            </w:r>
          </w:p>
        </w:tc>
        <w:tc>
          <w:tcPr>
            <w:tcW w:w="140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10.80%</w:t>
            </w:r>
          </w:p>
        </w:tc>
        <w:tc>
          <w:tcPr>
            <w:tcW w:w="202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135.17</w:t>
            </w:r>
          </w:p>
        </w:tc>
        <w:tc>
          <w:tcPr>
            <w:tcW w:w="166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21.38%</w:t>
            </w:r>
          </w:p>
        </w:tc>
      </w:tr>
      <w:tr w:rsidR="00992344" w:rsidRPr="00992344" w:rsidTr="00C015F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C015FC">
            <w:pPr>
              <w:jc w:val="right"/>
            </w:pPr>
            <w:r w:rsidRPr="00992344">
              <w:rPr>
                <w:rFonts w:hint="eastAsia"/>
              </w:rPr>
              <w:t>Jun-19</w:t>
            </w:r>
          </w:p>
        </w:tc>
        <w:tc>
          <w:tcPr>
            <w:tcW w:w="178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30.37</w:t>
            </w:r>
          </w:p>
        </w:tc>
        <w:tc>
          <w:tcPr>
            <w:tcW w:w="140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0.26%</w:t>
            </w:r>
          </w:p>
        </w:tc>
        <w:tc>
          <w:tcPr>
            <w:tcW w:w="202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164.07</w:t>
            </w:r>
          </w:p>
        </w:tc>
        <w:tc>
          <w:tcPr>
            <w:tcW w:w="166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2.73%</w:t>
            </w:r>
          </w:p>
        </w:tc>
      </w:tr>
      <w:tr w:rsidR="00992344" w:rsidRPr="00992344" w:rsidTr="00C015FC">
        <w:trPr>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C015FC">
            <w:pPr>
              <w:jc w:val="right"/>
            </w:pPr>
            <w:r w:rsidRPr="00992344">
              <w:rPr>
                <w:rFonts w:hint="eastAsia"/>
              </w:rPr>
              <w:t>Jul-19</w:t>
            </w:r>
          </w:p>
        </w:tc>
        <w:tc>
          <w:tcPr>
            <w:tcW w:w="178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30.45</w:t>
            </w:r>
          </w:p>
        </w:tc>
        <w:tc>
          <w:tcPr>
            <w:tcW w:w="140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3.28%</w:t>
            </w:r>
          </w:p>
        </w:tc>
        <w:tc>
          <w:tcPr>
            <w:tcW w:w="202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168.55</w:t>
            </w:r>
          </w:p>
        </w:tc>
        <w:tc>
          <w:tcPr>
            <w:tcW w:w="166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-0.72%</w:t>
            </w:r>
          </w:p>
        </w:tc>
      </w:tr>
      <w:tr w:rsidR="00992344" w:rsidRPr="00992344" w:rsidTr="00C015F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C015FC">
            <w:pPr>
              <w:jc w:val="right"/>
            </w:pPr>
            <w:r w:rsidRPr="00992344">
              <w:rPr>
                <w:rFonts w:hint="eastAsia"/>
              </w:rPr>
              <w:t>Aug-19</w:t>
            </w:r>
          </w:p>
        </w:tc>
        <w:tc>
          <w:tcPr>
            <w:tcW w:w="178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31.45</w:t>
            </w:r>
          </w:p>
        </w:tc>
        <w:tc>
          <w:tcPr>
            <w:tcW w:w="140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-2.83%</w:t>
            </w:r>
          </w:p>
        </w:tc>
        <w:tc>
          <w:tcPr>
            <w:tcW w:w="202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167.34</w:t>
            </w:r>
          </w:p>
        </w:tc>
        <w:tc>
          <w:tcPr>
            <w:tcW w:w="1660" w:type="dxa"/>
            <w:noWrap/>
            <w:hideMark/>
          </w:tcPr>
          <w:p w:rsidR="00992344" w:rsidRPr="00992344" w:rsidRDefault="00992344" w:rsidP="00992344">
            <w:pPr>
              <w:cnfStyle w:val="000000100000" w:firstRow="0" w:lastRow="0" w:firstColumn="0" w:lastColumn="0" w:oddVBand="0" w:evenVBand="0" w:oddHBand="1" w:evenHBand="0" w:firstRowFirstColumn="0" w:firstRowLastColumn="0" w:lastRowFirstColumn="0" w:lastRowLastColumn="0"/>
            </w:pPr>
            <w:r w:rsidRPr="00992344">
              <w:rPr>
                <w:rFonts w:hint="eastAsia"/>
              </w:rPr>
              <w:t>6.76%</w:t>
            </w:r>
          </w:p>
        </w:tc>
      </w:tr>
      <w:tr w:rsidR="00992344" w:rsidRPr="00992344" w:rsidTr="00C015FC">
        <w:trPr>
          <w:trHeight w:val="2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992344" w:rsidRPr="00992344" w:rsidRDefault="00992344" w:rsidP="00C015FC">
            <w:pPr>
              <w:jc w:val="right"/>
            </w:pPr>
            <w:r w:rsidRPr="00992344">
              <w:rPr>
                <w:rFonts w:hint="eastAsia"/>
              </w:rPr>
              <w:t>Sep-19</w:t>
            </w:r>
          </w:p>
        </w:tc>
        <w:tc>
          <w:tcPr>
            <w:tcW w:w="178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30.56</w:t>
            </w:r>
          </w:p>
        </w:tc>
        <w:tc>
          <w:tcPr>
            <w:tcW w:w="140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-100.00%</w:t>
            </w:r>
          </w:p>
        </w:tc>
        <w:tc>
          <w:tcPr>
            <w:tcW w:w="202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178.65</w:t>
            </w:r>
          </w:p>
        </w:tc>
        <w:tc>
          <w:tcPr>
            <w:tcW w:w="1660" w:type="dxa"/>
            <w:noWrap/>
            <w:hideMark/>
          </w:tcPr>
          <w:p w:rsidR="00992344" w:rsidRPr="00992344" w:rsidRDefault="00992344" w:rsidP="00992344">
            <w:pPr>
              <w:cnfStyle w:val="000000000000" w:firstRow="0" w:lastRow="0" w:firstColumn="0" w:lastColumn="0" w:oddVBand="0" w:evenVBand="0" w:oddHBand="0" w:evenHBand="0" w:firstRowFirstColumn="0" w:firstRowLastColumn="0" w:lastRowFirstColumn="0" w:lastRowLastColumn="0"/>
            </w:pPr>
            <w:r w:rsidRPr="00992344">
              <w:rPr>
                <w:rFonts w:hint="eastAsia"/>
              </w:rPr>
              <w:t>-100.00%</w:t>
            </w:r>
          </w:p>
        </w:tc>
      </w:tr>
    </w:tbl>
    <w:p w:rsidR="00A829B2" w:rsidRDefault="00A829B2"/>
    <w:p w:rsidR="00C015FC" w:rsidRDefault="00C015FC"/>
    <w:p w:rsidR="00C015FC" w:rsidRDefault="00C015FC">
      <w:pPr>
        <w:widowControl/>
        <w:jc w:val="left"/>
      </w:pPr>
      <w:r>
        <w:br w:type="page"/>
      </w:r>
    </w:p>
    <w:p w:rsidR="002F315C" w:rsidRPr="00F44681" w:rsidRDefault="002F315C" w:rsidP="006F7825">
      <w:pPr>
        <w:pStyle w:val="a4"/>
        <w:keepNext/>
        <w:jc w:val="center"/>
        <w:rPr>
          <w:rStyle w:val="a5"/>
          <w:rFonts w:ascii="Times New Roman" w:hAnsi="Times New Roman" w:cs="Times New Roman"/>
          <w:szCs w:val="24"/>
        </w:rPr>
      </w:pPr>
      <w:bookmarkStart w:id="24" w:name="_Toc26214720"/>
      <w:r w:rsidRPr="00F44681">
        <w:rPr>
          <w:rStyle w:val="a5"/>
          <w:rFonts w:ascii="Times New Roman" w:hAnsi="Times New Roman" w:cs="Times New Roman"/>
          <w:szCs w:val="24"/>
        </w:rPr>
        <w:lastRenderedPageBreak/>
        <w:t xml:space="preserve">Table </w:t>
      </w:r>
      <w:r w:rsidRPr="00F44681">
        <w:rPr>
          <w:rStyle w:val="a5"/>
          <w:rFonts w:ascii="Times New Roman" w:hAnsi="Times New Roman" w:cs="Times New Roman"/>
          <w:szCs w:val="24"/>
        </w:rPr>
        <w:fldChar w:fldCharType="begin"/>
      </w:r>
      <w:r w:rsidRPr="00F44681">
        <w:rPr>
          <w:rStyle w:val="a5"/>
          <w:rFonts w:ascii="Times New Roman" w:hAnsi="Times New Roman" w:cs="Times New Roman"/>
          <w:szCs w:val="24"/>
        </w:rPr>
        <w:instrText xml:space="preserve"> SEQ Table \* ARABIC </w:instrText>
      </w:r>
      <w:r w:rsidRPr="00F44681">
        <w:rPr>
          <w:rStyle w:val="a5"/>
          <w:rFonts w:ascii="Times New Roman" w:hAnsi="Times New Roman" w:cs="Times New Roman"/>
          <w:szCs w:val="24"/>
        </w:rPr>
        <w:fldChar w:fldCharType="separate"/>
      </w:r>
      <w:r w:rsidR="00DC41A5">
        <w:rPr>
          <w:rStyle w:val="a5"/>
          <w:rFonts w:ascii="Times New Roman" w:hAnsi="Times New Roman" w:cs="Times New Roman"/>
          <w:noProof/>
          <w:szCs w:val="24"/>
        </w:rPr>
        <w:t>2</w:t>
      </w:r>
      <w:r w:rsidRPr="00F44681">
        <w:rPr>
          <w:rStyle w:val="a5"/>
          <w:rFonts w:ascii="Times New Roman" w:hAnsi="Times New Roman" w:cs="Times New Roman"/>
          <w:szCs w:val="24"/>
        </w:rPr>
        <w:fldChar w:fldCharType="end"/>
      </w:r>
      <w:r w:rsidRPr="00F44681">
        <w:rPr>
          <w:rStyle w:val="a5"/>
          <w:rFonts w:ascii="Times New Roman" w:hAnsi="Times New Roman" w:cs="Times New Roman"/>
          <w:szCs w:val="24"/>
        </w:rPr>
        <w:t>-AMD-INCOME STATEMENT</w:t>
      </w:r>
      <w:bookmarkEnd w:id="24"/>
    </w:p>
    <w:tbl>
      <w:tblPr>
        <w:tblStyle w:val="2-6"/>
        <w:tblW w:w="9775" w:type="dxa"/>
        <w:tblLook w:val="04A0" w:firstRow="1" w:lastRow="0" w:firstColumn="1" w:lastColumn="0" w:noHBand="0" w:noVBand="1"/>
      </w:tblPr>
      <w:tblGrid>
        <w:gridCol w:w="2186"/>
        <w:gridCol w:w="1494"/>
        <w:gridCol w:w="1559"/>
        <w:gridCol w:w="1461"/>
        <w:gridCol w:w="1516"/>
        <w:gridCol w:w="1559"/>
      </w:tblGrid>
      <w:tr w:rsidR="002F315C" w:rsidRPr="002F315C" w:rsidTr="002F315C">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86"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t>AMD-INCOME STATEMENT</w:t>
            </w:r>
          </w:p>
        </w:tc>
        <w:tc>
          <w:tcPr>
            <w:tcW w:w="1494" w:type="dxa"/>
            <w:noWrap/>
            <w:hideMark/>
          </w:tcPr>
          <w:p w:rsidR="002F315C" w:rsidRPr="002F315C" w:rsidRDefault="002F315C" w:rsidP="002F315C">
            <w:pPr>
              <w:cnfStyle w:val="100000000000" w:firstRow="1" w:lastRow="0" w:firstColumn="0" w:lastColumn="0" w:oddVBand="0" w:evenVBand="0" w:oddHBand="0" w:evenHBand="0" w:firstRowFirstColumn="0" w:firstRowLastColumn="0" w:lastRowFirstColumn="0" w:lastRowLastColumn="0"/>
            </w:pPr>
            <w:r w:rsidRPr="002F315C">
              <w:t>2014</w:t>
            </w:r>
          </w:p>
        </w:tc>
        <w:tc>
          <w:tcPr>
            <w:tcW w:w="1559" w:type="dxa"/>
            <w:noWrap/>
            <w:hideMark/>
          </w:tcPr>
          <w:p w:rsidR="002F315C" w:rsidRPr="002F315C" w:rsidRDefault="002F315C" w:rsidP="002F315C">
            <w:pPr>
              <w:cnfStyle w:val="100000000000" w:firstRow="1" w:lastRow="0" w:firstColumn="0" w:lastColumn="0" w:oddVBand="0" w:evenVBand="0" w:oddHBand="0" w:evenHBand="0" w:firstRowFirstColumn="0" w:firstRowLastColumn="0" w:lastRowFirstColumn="0" w:lastRowLastColumn="0"/>
            </w:pPr>
            <w:r w:rsidRPr="002F315C">
              <w:t>2015</w:t>
            </w:r>
          </w:p>
        </w:tc>
        <w:tc>
          <w:tcPr>
            <w:tcW w:w="1461" w:type="dxa"/>
            <w:noWrap/>
            <w:hideMark/>
          </w:tcPr>
          <w:p w:rsidR="002F315C" w:rsidRPr="002F315C" w:rsidRDefault="002F315C" w:rsidP="002F315C">
            <w:pPr>
              <w:cnfStyle w:val="100000000000" w:firstRow="1" w:lastRow="0" w:firstColumn="0" w:lastColumn="0" w:oddVBand="0" w:evenVBand="0" w:oddHBand="0" w:evenHBand="0" w:firstRowFirstColumn="0" w:firstRowLastColumn="0" w:lastRowFirstColumn="0" w:lastRowLastColumn="0"/>
            </w:pPr>
            <w:r w:rsidRPr="002F315C">
              <w:t>2016</w:t>
            </w:r>
          </w:p>
        </w:tc>
        <w:tc>
          <w:tcPr>
            <w:tcW w:w="1516" w:type="dxa"/>
            <w:noWrap/>
            <w:hideMark/>
          </w:tcPr>
          <w:p w:rsidR="002F315C" w:rsidRPr="002F315C" w:rsidRDefault="002F315C" w:rsidP="002F315C">
            <w:pPr>
              <w:cnfStyle w:val="100000000000" w:firstRow="1" w:lastRow="0" w:firstColumn="0" w:lastColumn="0" w:oddVBand="0" w:evenVBand="0" w:oddHBand="0" w:evenHBand="0" w:firstRowFirstColumn="0" w:firstRowLastColumn="0" w:lastRowFirstColumn="0" w:lastRowLastColumn="0"/>
            </w:pPr>
            <w:r w:rsidRPr="002F315C">
              <w:t>2017</w:t>
            </w:r>
          </w:p>
        </w:tc>
        <w:tc>
          <w:tcPr>
            <w:tcW w:w="1559" w:type="dxa"/>
            <w:noWrap/>
            <w:hideMark/>
          </w:tcPr>
          <w:p w:rsidR="002F315C" w:rsidRPr="002F315C" w:rsidRDefault="002F315C" w:rsidP="002F315C">
            <w:pPr>
              <w:cnfStyle w:val="100000000000" w:firstRow="1" w:lastRow="0" w:firstColumn="0" w:lastColumn="0" w:oddVBand="0" w:evenVBand="0" w:oddHBand="0" w:evenHBand="0" w:firstRowFirstColumn="0" w:firstRowLastColumn="0" w:lastRowFirstColumn="0" w:lastRowLastColumn="0"/>
            </w:pPr>
            <w:r w:rsidRPr="002F315C">
              <w:t>2018</w:t>
            </w:r>
          </w:p>
        </w:tc>
      </w:tr>
      <w:tr w:rsidR="002F315C" w:rsidRPr="002F315C" w:rsidTr="002F315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86"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t>Gross Profit</w:t>
            </w:r>
          </w:p>
        </w:tc>
        <w:tc>
          <w:tcPr>
            <w:tcW w:w="1494"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1,839,000,000</w:t>
            </w:r>
          </w:p>
        </w:tc>
        <w:tc>
          <w:tcPr>
            <w:tcW w:w="1559"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1,080,000,000</w:t>
            </w:r>
          </w:p>
        </w:tc>
        <w:tc>
          <w:tcPr>
            <w:tcW w:w="1461"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998,000,000</w:t>
            </w:r>
          </w:p>
        </w:tc>
        <w:tc>
          <w:tcPr>
            <w:tcW w:w="1516"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1,823,000,000</w:t>
            </w:r>
          </w:p>
        </w:tc>
        <w:tc>
          <w:tcPr>
            <w:tcW w:w="1559"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2,447,000,000</w:t>
            </w:r>
          </w:p>
        </w:tc>
      </w:tr>
      <w:tr w:rsidR="002F315C" w:rsidRPr="002F315C" w:rsidTr="002F315C">
        <w:trPr>
          <w:trHeight w:val="255"/>
        </w:trPr>
        <w:tc>
          <w:tcPr>
            <w:cnfStyle w:val="001000000000" w:firstRow="0" w:lastRow="0" w:firstColumn="1" w:lastColumn="0" w:oddVBand="0" w:evenVBand="0" w:oddHBand="0" w:evenHBand="0" w:firstRowFirstColumn="0" w:firstRowLastColumn="0" w:lastRowFirstColumn="0" w:lastRowLastColumn="0"/>
            <w:tcW w:w="2186"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t xml:space="preserve">    Total Revenue</w:t>
            </w:r>
          </w:p>
        </w:tc>
        <w:tc>
          <w:tcPr>
            <w:tcW w:w="1494"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5,506,000,000</w:t>
            </w:r>
          </w:p>
        </w:tc>
        <w:tc>
          <w:tcPr>
            <w:tcW w:w="1559"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3,991,000,000</w:t>
            </w:r>
          </w:p>
        </w:tc>
        <w:tc>
          <w:tcPr>
            <w:tcW w:w="1461"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4,272,000,000</w:t>
            </w:r>
          </w:p>
        </w:tc>
        <w:tc>
          <w:tcPr>
            <w:tcW w:w="1516"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5,329,000,000</w:t>
            </w:r>
          </w:p>
        </w:tc>
        <w:tc>
          <w:tcPr>
            <w:tcW w:w="1559"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6,475,000,000</w:t>
            </w:r>
          </w:p>
        </w:tc>
      </w:tr>
      <w:tr w:rsidR="002F315C" w:rsidRPr="002F315C" w:rsidTr="002F315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86"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t xml:space="preserve">        Business Revenue</w:t>
            </w:r>
          </w:p>
        </w:tc>
        <w:tc>
          <w:tcPr>
            <w:tcW w:w="1494"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5,506,000,000</w:t>
            </w:r>
          </w:p>
        </w:tc>
        <w:tc>
          <w:tcPr>
            <w:tcW w:w="1559"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3,991,000,000</w:t>
            </w:r>
          </w:p>
        </w:tc>
        <w:tc>
          <w:tcPr>
            <w:tcW w:w="1461"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4,272,000,000</w:t>
            </w:r>
          </w:p>
        </w:tc>
        <w:tc>
          <w:tcPr>
            <w:tcW w:w="1516"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5,329,000,000</w:t>
            </w:r>
          </w:p>
        </w:tc>
        <w:tc>
          <w:tcPr>
            <w:tcW w:w="1559"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6,475,000,000</w:t>
            </w:r>
          </w:p>
        </w:tc>
      </w:tr>
      <w:tr w:rsidR="002F315C" w:rsidRPr="002F315C" w:rsidTr="002F315C">
        <w:trPr>
          <w:trHeight w:val="255"/>
        </w:trPr>
        <w:tc>
          <w:tcPr>
            <w:cnfStyle w:val="001000000000" w:firstRow="0" w:lastRow="0" w:firstColumn="1" w:lastColumn="0" w:oddVBand="0" w:evenVBand="0" w:oddHBand="0" w:evenHBand="0" w:firstRowFirstColumn="0" w:firstRowLastColumn="0" w:lastRowFirstColumn="0" w:lastRowLastColumn="0"/>
            <w:tcW w:w="2186"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t xml:space="preserve">        Other Revenue</w:t>
            </w:r>
          </w:p>
        </w:tc>
        <w:tc>
          <w:tcPr>
            <w:tcW w:w="1494"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0</w:t>
            </w:r>
          </w:p>
        </w:tc>
        <w:tc>
          <w:tcPr>
            <w:tcW w:w="1559"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0</w:t>
            </w:r>
          </w:p>
        </w:tc>
        <w:tc>
          <w:tcPr>
            <w:tcW w:w="1461"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p>
        </w:tc>
        <w:tc>
          <w:tcPr>
            <w:tcW w:w="1516" w:type="dxa"/>
            <w:noWrap/>
            <w:hideMark/>
          </w:tcPr>
          <w:p w:rsidR="002F315C" w:rsidRPr="002F315C" w:rsidRDefault="002F315C">
            <w:pPr>
              <w:cnfStyle w:val="000000000000" w:firstRow="0" w:lastRow="0" w:firstColumn="0" w:lastColumn="0" w:oddVBand="0" w:evenVBand="0" w:oddHBand="0" w:evenHBand="0" w:firstRowFirstColumn="0" w:firstRowLastColumn="0" w:lastRowFirstColumn="0" w:lastRowLastColumn="0"/>
            </w:pPr>
          </w:p>
        </w:tc>
        <w:tc>
          <w:tcPr>
            <w:tcW w:w="1559" w:type="dxa"/>
            <w:noWrap/>
            <w:hideMark/>
          </w:tcPr>
          <w:p w:rsidR="002F315C" w:rsidRPr="002F315C" w:rsidRDefault="002F315C">
            <w:pPr>
              <w:cnfStyle w:val="000000000000" w:firstRow="0" w:lastRow="0" w:firstColumn="0" w:lastColumn="0" w:oddVBand="0" w:evenVBand="0" w:oddHBand="0" w:evenHBand="0" w:firstRowFirstColumn="0" w:firstRowLastColumn="0" w:lastRowFirstColumn="0" w:lastRowLastColumn="0"/>
            </w:pPr>
          </w:p>
        </w:tc>
      </w:tr>
      <w:tr w:rsidR="002F315C" w:rsidRPr="002F315C" w:rsidTr="002F315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86" w:type="dxa"/>
            <w:noWrap/>
            <w:hideMark/>
          </w:tcPr>
          <w:p w:rsidR="002F315C" w:rsidRPr="00312BDA" w:rsidRDefault="002F315C">
            <w:pPr>
              <w:rPr>
                <w:rFonts w:ascii="Times New Roman" w:hAnsi="Times New Roman" w:cs="Times New Roman"/>
              </w:rPr>
            </w:pPr>
            <w:r w:rsidRPr="00312BDA">
              <w:rPr>
                <w:rFonts w:ascii="Times New Roman" w:hAnsi="Times New Roman" w:cs="Times New Roman"/>
              </w:rPr>
              <w:t xml:space="preserve">    Cost of Revenue</w:t>
            </w:r>
          </w:p>
        </w:tc>
        <w:tc>
          <w:tcPr>
            <w:tcW w:w="1494"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-3,667,000,000</w:t>
            </w:r>
          </w:p>
        </w:tc>
        <w:tc>
          <w:tcPr>
            <w:tcW w:w="1559"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-2,911,000,000</w:t>
            </w:r>
          </w:p>
        </w:tc>
        <w:tc>
          <w:tcPr>
            <w:tcW w:w="1461"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-3,274,000,000</w:t>
            </w:r>
          </w:p>
        </w:tc>
        <w:tc>
          <w:tcPr>
            <w:tcW w:w="1516"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-3,506,000,000</w:t>
            </w:r>
          </w:p>
        </w:tc>
        <w:tc>
          <w:tcPr>
            <w:tcW w:w="1559"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-4,028,000,000</w:t>
            </w:r>
          </w:p>
        </w:tc>
      </w:tr>
      <w:tr w:rsidR="002F315C" w:rsidRPr="002F315C" w:rsidTr="002F315C">
        <w:trPr>
          <w:trHeight w:val="255"/>
        </w:trPr>
        <w:tc>
          <w:tcPr>
            <w:cnfStyle w:val="001000000000" w:firstRow="0" w:lastRow="0" w:firstColumn="1" w:lastColumn="0" w:oddVBand="0" w:evenVBand="0" w:oddHBand="0" w:evenHBand="0" w:firstRowFirstColumn="0" w:firstRowLastColumn="0" w:lastRowFirstColumn="0" w:lastRowLastColumn="0"/>
            <w:tcW w:w="2186"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t xml:space="preserve">        Cost of Goods and Services</w:t>
            </w:r>
          </w:p>
        </w:tc>
        <w:tc>
          <w:tcPr>
            <w:tcW w:w="1494"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-3,667,000,000</w:t>
            </w:r>
          </w:p>
        </w:tc>
        <w:tc>
          <w:tcPr>
            <w:tcW w:w="1559"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-2,911,000,000</w:t>
            </w:r>
          </w:p>
        </w:tc>
        <w:tc>
          <w:tcPr>
            <w:tcW w:w="1461"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-3,274,000,000</w:t>
            </w:r>
          </w:p>
        </w:tc>
        <w:tc>
          <w:tcPr>
            <w:tcW w:w="1516"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-3,506,000,000</w:t>
            </w:r>
          </w:p>
        </w:tc>
        <w:tc>
          <w:tcPr>
            <w:tcW w:w="1559"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-4,028,000,000</w:t>
            </w:r>
          </w:p>
        </w:tc>
      </w:tr>
      <w:tr w:rsidR="002F315C" w:rsidRPr="002F315C" w:rsidTr="002F315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86"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t>Operating Income/Expenses</w:t>
            </w:r>
          </w:p>
        </w:tc>
        <w:tc>
          <w:tcPr>
            <w:tcW w:w="1494"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-1,690,000,000</w:t>
            </w:r>
          </w:p>
        </w:tc>
        <w:tc>
          <w:tcPr>
            <w:tcW w:w="1559"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-1,432,000,000</w:t>
            </w:r>
          </w:p>
        </w:tc>
        <w:tc>
          <w:tcPr>
            <w:tcW w:w="1461"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-1,380,000,000</w:t>
            </w:r>
          </w:p>
        </w:tc>
        <w:tc>
          <w:tcPr>
            <w:tcW w:w="1516"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-1,619,000,000</w:t>
            </w:r>
          </w:p>
        </w:tc>
        <w:tc>
          <w:tcPr>
            <w:tcW w:w="1559"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-1,996,000,000</w:t>
            </w:r>
          </w:p>
        </w:tc>
      </w:tr>
      <w:tr w:rsidR="002F315C" w:rsidRPr="002F315C" w:rsidTr="002F315C">
        <w:trPr>
          <w:trHeight w:val="255"/>
        </w:trPr>
        <w:tc>
          <w:tcPr>
            <w:cnfStyle w:val="001000000000" w:firstRow="0" w:lastRow="0" w:firstColumn="1" w:lastColumn="0" w:oddVBand="0" w:evenVBand="0" w:oddHBand="0" w:evenHBand="0" w:firstRowFirstColumn="0" w:firstRowLastColumn="0" w:lastRowFirstColumn="0" w:lastRowLastColumn="0"/>
            <w:tcW w:w="2186"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t xml:space="preserve">    Selling, General and Administrative Expenses</w:t>
            </w:r>
          </w:p>
        </w:tc>
        <w:tc>
          <w:tcPr>
            <w:tcW w:w="1494"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-604,000,000</w:t>
            </w:r>
          </w:p>
        </w:tc>
        <w:tc>
          <w:tcPr>
            <w:tcW w:w="1559"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-482,000,000</w:t>
            </w:r>
          </w:p>
        </w:tc>
        <w:tc>
          <w:tcPr>
            <w:tcW w:w="1461"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-460,000,000</w:t>
            </w:r>
          </w:p>
        </w:tc>
        <w:tc>
          <w:tcPr>
            <w:tcW w:w="1516"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-511,000,000</w:t>
            </w:r>
          </w:p>
        </w:tc>
        <w:tc>
          <w:tcPr>
            <w:tcW w:w="1559"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-562,000,000</w:t>
            </w:r>
          </w:p>
        </w:tc>
      </w:tr>
      <w:tr w:rsidR="002F315C" w:rsidRPr="002F315C" w:rsidTr="002F315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86"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t xml:space="preserve">    Research and Development Expenses</w:t>
            </w:r>
          </w:p>
        </w:tc>
        <w:tc>
          <w:tcPr>
            <w:tcW w:w="1494"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-1,072,000,000</w:t>
            </w:r>
          </w:p>
        </w:tc>
        <w:tc>
          <w:tcPr>
            <w:tcW w:w="1559"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-947,000,000</w:t>
            </w:r>
          </w:p>
        </w:tc>
        <w:tc>
          <w:tcPr>
            <w:tcW w:w="1461"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-1,008,000,000</w:t>
            </w:r>
          </w:p>
        </w:tc>
        <w:tc>
          <w:tcPr>
            <w:tcW w:w="1516"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-1,160,000,000</w:t>
            </w:r>
          </w:p>
        </w:tc>
        <w:tc>
          <w:tcPr>
            <w:tcW w:w="1559"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-1,434,000,000</w:t>
            </w:r>
          </w:p>
        </w:tc>
      </w:tr>
      <w:tr w:rsidR="002F315C" w:rsidRPr="002F315C" w:rsidTr="002F315C">
        <w:trPr>
          <w:trHeight w:val="255"/>
        </w:trPr>
        <w:tc>
          <w:tcPr>
            <w:cnfStyle w:val="001000000000" w:firstRow="0" w:lastRow="0" w:firstColumn="1" w:lastColumn="0" w:oddVBand="0" w:evenVBand="0" w:oddHBand="0" w:evenHBand="0" w:firstRowFirstColumn="0" w:firstRowLastColumn="0" w:lastRowFirstColumn="0" w:lastRowLastColumn="0"/>
            <w:tcW w:w="2186"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t xml:space="preserve">    Other Income/Expense, Operating</w:t>
            </w:r>
          </w:p>
        </w:tc>
        <w:tc>
          <w:tcPr>
            <w:tcW w:w="1494" w:type="dxa"/>
            <w:noWrap/>
            <w:hideMark/>
          </w:tcPr>
          <w:p w:rsidR="002F315C" w:rsidRPr="002F315C" w:rsidRDefault="002F315C">
            <w:pPr>
              <w:cnfStyle w:val="000000000000" w:firstRow="0" w:lastRow="0" w:firstColumn="0" w:lastColumn="0" w:oddVBand="0" w:evenVBand="0" w:oddHBand="0" w:evenHBand="0" w:firstRowFirstColumn="0" w:firstRowLastColumn="0" w:lastRowFirstColumn="0" w:lastRowLastColumn="0"/>
            </w:pPr>
          </w:p>
        </w:tc>
        <w:tc>
          <w:tcPr>
            <w:tcW w:w="1559" w:type="dxa"/>
            <w:noWrap/>
            <w:hideMark/>
          </w:tcPr>
          <w:p w:rsidR="002F315C" w:rsidRPr="002F315C" w:rsidRDefault="002F315C">
            <w:pPr>
              <w:cnfStyle w:val="000000000000" w:firstRow="0" w:lastRow="0" w:firstColumn="0" w:lastColumn="0" w:oddVBand="0" w:evenVBand="0" w:oddHBand="0" w:evenHBand="0" w:firstRowFirstColumn="0" w:firstRowLastColumn="0" w:lastRowFirstColumn="0" w:lastRowLastColumn="0"/>
            </w:pPr>
          </w:p>
        </w:tc>
        <w:tc>
          <w:tcPr>
            <w:tcW w:w="1461"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88,000,000</w:t>
            </w:r>
          </w:p>
        </w:tc>
        <w:tc>
          <w:tcPr>
            <w:tcW w:w="1516"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52,000,000</w:t>
            </w:r>
          </w:p>
        </w:tc>
        <w:tc>
          <w:tcPr>
            <w:tcW w:w="1559"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0</w:t>
            </w:r>
          </w:p>
        </w:tc>
      </w:tr>
      <w:tr w:rsidR="002F315C" w:rsidRPr="002F315C" w:rsidTr="002F315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86"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t xml:space="preserve">        Other Income, Operating</w:t>
            </w:r>
          </w:p>
        </w:tc>
        <w:tc>
          <w:tcPr>
            <w:tcW w:w="1494" w:type="dxa"/>
            <w:noWrap/>
            <w:hideMark/>
          </w:tcPr>
          <w:p w:rsidR="002F315C" w:rsidRPr="002F315C" w:rsidRDefault="002F315C">
            <w:pPr>
              <w:cnfStyle w:val="000000100000" w:firstRow="0" w:lastRow="0" w:firstColumn="0" w:lastColumn="0" w:oddVBand="0" w:evenVBand="0" w:oddHBand="1" w:evenHBand="0" w:firstRowFirstColumn="0" w:firstRowLastColumn="0" w:lastRowFirstColumn="0" w:lastRowLastColumn="0"/>
            </w:pPr>
          </w:p>
        </w:tc>
        <w:tc>
          <w:tcPr>
            <w:tcW w:w="1559" w:type="dxa"/>
            <w:noWrap/>
            <w:hideMark/>
          </w:tcPr>
          <w:p w:rsidR="002F315C" w:rsidRPr="002F315C" w:rsidRDefault="002F315C">
            <w:pPr>
              <w:cnfStyle w:val="000000100000" w:firstRow="0" w:lastRow="0" w:firstColumn="0" w:lastColumn="0" w:oddVBand="0" w:evenVBand="0" w:oddHBand="1" w:evenHBand="0" w:firstRowFirstColumn="0" w:firstRowLastColumn="0" w:lastRowFirstColumn="0" w:lastRowLastColumn="0"/>
            </w:pPr>
          </w:p>
        </w:tc>
        <w:tc>
          <w:tcPr>
            <w:tcW w:w="1461"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88,000,000</w:t>
            </w:r>
          </w:p>
        </w:tc>
        <w:tc>
          <w:tcPr>
            <w:tcW w:w="1516"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52,000,000</w:t>
            </w:r>
          </w:p>
        </w:tc>
        <w:tc>
          <w:tcPr>
            <w:tcW w:w="1559"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0</w:t>
            </w:r>
          </w:p>
        </w:tc>
      </w:tr>
      <w:tr w:rsidR="002F315C" w:rsidRPr="002F315C" w:rsidTr="002F315C">
        <w:trPr>
          <w:trHeight w:val="255"/>
        </w:trPr>
        <w:tc>
          <w:tcPr>
            <w:cnfStyle w:val="001000000000" w:firstRow="0" w:lastRow="0" w:firstColumn="1" w:lastColumn="0" w:oddVBand="0" w:evenVBand="0" w:oddHBand="0" w:evenHBand="0" w:firstRowFirstColumn="0" w:firstRowLastColumn="0" w:lastRowFirstColumn="0" w:lastRowLastColumn="0"/>
            <w:tcW w:w="2186"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t xml:space="preserve">    Depreciation, Amortization and Depletion</w:t>
            </w:r>
          </w:p>
        </w:tc>
        <w:tc>
          <w:tcPr>
            <w:tcW w:w="1494"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-14,000,000</w:t>
            </w:r>
          </w:p>
        </w:tc>
        <w:tc>
          <w:tcPr>
            <w:tcW w:w="1559"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-3,000,000</w:t>
            </w:r>
          </w:p>
        </w:tc>
        <w:tc>
          <w:tcPr>
            <w:tcW w:w="1461"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0</w:t>
            </w:r>
          </w:p>
        </w:tc>
        <w:tc>
          <w:tcPr>
            <w:tcW w:w="1516"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p>
        </w:tc>
        <w:tc>
          <w:tcPr>
            <w:tcW w:w="1559" w:type="dxa"/>
            <w:noWrap/>
            <w:hideMark/>
          </w:tcPr>
          <w:p w:rsidR="002F315C" w:rsidRPr="002F315C" w:rsidRDefault="002F315C">
            <w:pPr>
              <w:cnfStyle w:val="000000000000" w:firstRow="0" w:lastRow="0" w:firstColumn="0" w:lastColumn="0" w:oddVBand="0" w:evenVBand="0" w:oddHBand="0" w:evenHBand="0" w:firstRowFirstColumn="0" w:firstRowLastColumn="0" w:lastRowFirstColumn="0" w:lastRowLastColumn="0"/>
            </w:pPr>
          </w:p>
        </w:tc>
      </w:tr>
      <w:tr w:rsidR="002F315C" w:rsidRPr="002F315C" w:rsidTr="002F315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86" w:type="dxa"/>
            <w:noWrap/>
            <w:hideMark/>
          </w:tcPr>
          <w:p w:rsidR="002F315C" w:rsidRPr="00312BDA" w:rsidRDefault="002F315C">
            <w:pPr>
              <w:rPr>
                <w:rFonts w:ascii="Times New Roman" w:hAnsi="Times New Roman" w:cs="Times New Roman"/>
              </w:rPr>
            </w:pPr>
            <w:r w:rsidRPr="00312BDA">
              <w:rPr>
                <w:rFonts w:ascii="Times New Roman" w:hAnsi="Times New Roman" w:cs="Times New Roman"/>
              </w:rPr>
              <w:t xml:space="preserve">        Depreciation and Amortization</w:t>
            </w:r>
          </w:p>
        </w:tc>
        <w:tc>
          <w:tcPr>
            <w:tcW w:w="1494"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-14,000,000</w:t>
            </w:r>
          </w:p>
        </w:tc>
        <w:tc>
          <w:tcPr>
            <w:tcW w:w="1559"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-3,000,000</w:t>
            </w:r>
          </w:p>
        </w:tc>
        <w:tc>
          <w:tcPr>
            <w:tcW w:w="1461"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0</w:t>
            </w:r>
          </w:p>
        </w:tc>
        <w:tc>
          <w:tcPr>
            <w:tcW w:w="1516"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p>
        </w:tc>
        <w:tc>
          <w:tcPr>
            <w:tcW w:w="1559" w:type="dxa"/>
            <w:noWrap/>
            <w:hideMark/>
          </w:tcPr>
          <w:p w:rsidR="002F315C" w:rsidRPr="002F315C" w:rsidRDefault="002F315C">
            <w:pPr>
              <w:cnfStyle w:val="000000100000" w:firstRow="0" w:lastRow="0" w:firstColumn="0" w:lastColumn="0" w:oddVBand="0" w:evenVBand="0" w:oddHBand="1" w:evenHBand="0" w:firstRowFirstColumn="0" w:firstRowLastColumn="0" w:lastRowFirstColumn="0" w:lastRowLastColumn="0"/>
            </w:pPr>
          </w:p>
        </w:tc>
      </w:tr>
      <w:tr w:rsidR="002F315C" w:rsidRPr="002F315C" w:rsidTr="002F315C">
        <w:trPr>
          <w:trHeight w:val="255"/>
        </w:trPr>
        <w:tc>
          <w:tcPr>
            <w:cnfStyle w:val="001000000000" w:firstRow="0" w:lastRow="0" w:firstColumn="1" w:lastColumn="0" w:oddVBand="0" w:evenVBand="0" w:oddHBand="0" w:evenHBand="0" w:firstRowFirstColumn="0" w:firstRowLastColumn="0" w:lastRowFirstColumn="0" w:lastRowLastColumn="0"/>
            <w:tcW w:w="2186" w:type="dxa"/>
            <w:noWrap/>
            <w:hideMark/>
          </w:tcPr>
          <w:p w:rsidR="002F315C" w:rsidRPr="00312BDA" w:rsidRDefault="002F315C">
            <w:pPr>
              <w:rPr>
                <w:rFonts w:ascii="Times New Roman" w:hAnsi="Times New Roman" w:cs="Times New Roman"/>
              </w:rPr>
            </w:pPr>
            <w:r w:rsidRPr="00312BDA">
              <w:rPr>
                <w:rFonts w:ascii="Times New Roman" w:hAnsi="Times New Roman" w:cs="Times New Roman"/>
              </w:rPr>
              <w:t xml:space="preserve">            Amortization</w:t>
            </w:r>
          </w:p>
        </w:tc>
        <w:tc>
          <w:tcPr>
            <w:tcW w:w="1494"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-14,000,000</w:t>
            </w:r>
          </w:p>
        </w:tc>
        <w:tc>
          <w:tcPr>
            <w:tcW w:w="1559"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-3,000,000</w:t>
            </w:r>
          </w:p>
        </w:tc>
        <w:tc>
          <w:tcPr>
            <w:tcW w:w="1461"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0</w:t>
            </w:r>
          </w:p>
        </w:tc>
        <w:tc>
          <w:tcPr>
            <w:tcW w:w="1516"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p>
        </w:tc>
        <w:tc>
          <w:tcPr>
            <w:tcW w:w="1559" w:type="dxa"/>
            <w:noWrap/>
            <w:hideMark/>
          </w:tcPr>
          <w:p w:rsidR="002F315C" w:rsidRPr="002F315C" w:rsidRDefault="002F315C">
            <w:pPr>
              <w:cnfStyle w:val="000000000000" w:firstRow="0" w:lastRow="0" w:firstColumn="0" w:lastColumn="0" w:oddVBand="0" w:evenVBand="0" w:oddHBand="0" w:evenHBand="0" w:firstRowFirstColumn="0" w:firstRowLastColumn="0" w:lastRowFirstColumn="0" w:lastRowLastColumn="0"/>
            </w:pPr>
          </w:p>
        </w:tc>
      </w:tr>
      <w:tr w:rsidR="002F315C" w:rsidRPr="002F315C" w:rsidTr="002F315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86" w:type="dxa"/>
            <w:noWrap/>
            <w:hideMark/>
          </w:tcPr>
          <w:p w:rsidR="002F315C" w:rsidRPr="00312BDA" w:rsidRDefault="002F315C">
            <w:pPr>
              <w:rPr>
                <w:rFonts w:ascii="Times New Roman" w:hAnsi="Times New Roman" w:cs="Times New Roman"/>
              </w:rPr>
            </w:pPr>
            <w:r w:rsidRPr="00312BDA">
              <w:rPr>
                <w:rFonts w:ascii="Times New Roman" w:hAnsi="Times New Roman" w:cs="Times New Roman"/>
              </w:rPr>
              <w:t>Total Operating Profit/Loss</w:t>
            </w:r>
          </w:p>
        </w:tc>
        <w:tc>
          <w:tcPr>
            <w:tcW w:w="1494"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149,000,000</w:t>
            </w:r>
          </w:p>
        </w:tc>
        <w:tc>
          <w:tcPr>
            <w:tcW w:w="1559"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-352,000,000</w:t>
            </w:r>
          </w:p>
        </w:tc>
        <w:tc>
          <w:tcPr>
            <w:tcW w:w="1461"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-382,000,000</w:t>
            </w:r>
          </w:p>
        </w:tc>
        <w:tc>
          <w:tcPr>
            <w:tcW w:w="1516"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204,000,000</w:t>
            </w:r>
          </w:p>
        </w:tc>
        <w:tc>
          <w:tcPr>
            <w:tcW w:w="1559"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451,000,000</w:t>
            </w:r>
          </w:p>
        </w:tc>
      </w:tr>
      <w:tr w:rsidR="002F315C" w:rsidRPr="002F315C" w:rsidTr="002F315C">
        <w:trPr>
          <w:trHeight w:val="255"/>
        </w:trPr>
        <w:tc>
          <w:tcPr>
            <w:cnfStyle w:val="001000000000" w:firstRow="0" w:lastRow="0" w:firstColumn="1" w:lastColumn="0" w:oddVBand="0" w:evenVBand="0" w:oddHBand="0" w:evenHBand="0" w:firstRowFirstColumn="0" w:firstRowLastColumn="0" w:lastRowFirstColumn="0" w:lastRowLastColumn="0"/>
            <w:tcW w:w="2186"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t>Non-Operating Income/Expenses, Total</w:t>
            </w:r>
          </w:p>
        </w:tc>
        <w:tc>
          <w:tcPr>
            <w:tcW w:w="1494"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-547,000,000</w:t>
            </w:r>
          </w:p>
        </w:tc>
        <w:tc>
          <w:tcPr>
            <w:tcW w:w="1559"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-294,000,000</w:t>
            </w:r>
          </w:p>
        </w:tc>
        <w:tc>
          <w:tcPr>
            <w:tcW w:w="1461"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-66,000,000</w:t>
            </w:r>
          </w:p>
        </w:tc>
        <w:tc>
          <w:tcPr>
            <w:tcW w:w="1516"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-135,000,000</w:t>
            </w:r>
          </w:p>
        </w:tc>
        <w:tc>
          <w:tcPr>
            <w:tcW w:w="1559"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-121,000,000</w:t>
            </w:r>
          </w:p>
        </w:tc>
      </w:tr>
      <w:tr w:rsidR="002F315C" w:rsidRPr="002F315C" w:rsidTr="002F315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86"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t xml:space="preserve">    Total Net Finance Income/Expense</w:t>
            </w:r>
          </w:p>
        </w:tc>
        <w:tc>
          <w:tcPr>
            <w:tcW w:w="1494"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-174,000,000</w:t>
            </w:r>
          </w:p>
        </w:tc>
        <w:tc>
          <w:tcPr>
            <w:tcW w:w="1559"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-160,000,000</w:t>
            </w:r>
          </w:p>
        </w:tc>
        <w:tc>
          <w:tcPr>
            <w:tcW w:w="1461"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-154,000,000</w:t>
            </w:r>
          </w:p>
        </w:tc>
        <w:tc>
          <w:tcPr>
            <w:tcW w:w="1516"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-120,000,000</w:t>
            </w:r>
          </w:p>
        </w:tc>
        <w:tc>
          <w:tcPr>
            <w:tcW w:w="1559"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-103,000,000</w:t>
            </w:r>
          </w:p>
        </w:tc>
      </w:tr>
      <w:tr w:rsidR="002F315C" w:rsidRPr="002F315C" w:rsidTr="002F315C">
        <w:trPr>
          <w:trHeight w:val="255"/>
        </w:trPr>
        <w:tc>
          <w:tcPr>
            <w:cnfStyle w:val="001000000000" w:firstRow="0" w:lastRow="0" w:firstColumn="1" w:lastColumn="0" w:oddVBand="0" w:evenVBand="0" w:oddHBand="0" w:evenHBand="0" w:firstRowFirstColumn="0" w:firstRowLastColumn="0" w:lastRowFirstColumn="0" w:lastRowLastColumn="0"/>
            <w:tcW w:w="2186"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t xml:space="preserve">        Net Interest </w:t>
            </w:r>
            <w:r w:rsidRPr="00312BDA">
              <w:rPr>
                <w:rFonts w:ascii="Times New Roman" w:hAnsi="Times New Roman" w:cs="Times New Roman"/>
              </w:rPr>
              <w:lastRenderedPageBreak/>
              <w:t>Income/Expense</w:t>
            </w:r>
          </w:p>
        </w:tc>
        <w:tc>
          <w:tcPr>
            <w:tcW w:w="1494"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lastRenderedPageBreak/>
              <w:t>-174,000,000</w:t>
            </w:r>
          </w:p>
        </w:tc>
        <w:tc>
          <w:tcPr>
            <w:tcW w:w="1559"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-160,000,000</w:t>
            </w:r>
          </w:p>
        </w:tc>
        <w:tc>
          <w:tcPr>
            <w:tcW w:w="1461"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-154,000,000</w:t>
            </w:r>
          </w:p>
        </w:tc>
        <w:tc>
          <w:tcPr>
            <w:tcW w:w="1516"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-120,000,000</w:t>
            </w:r>
          </w:p>
        </w:tc>
        <w:tc>
          <w:tcPr>
            <w:tcW w:w="1559"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-103,000,000</w:t>
            </w:r>
          </w:p>
        </w:tc>
      </w:tr>
      <w:tr w:rsidR="002F315C" w:rsidRPr="002F315C" w:rsidTr="002F315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86"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t xml:space="preserve">            Interest Expense Net of Capitalized Interest</w:t>
            </w:r>
          </w:p>
        </w:tc>
        <w:tc>
          <w:tcPr>
            <w:tcW w:w="1494"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-177,000,000</w:t>
            </w:r>
          </w:p>
        </w:tc>
        <w:tc>
          <w:tcPr>
            <w:tcW w:w="1559"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-160,000,000</w:t>
            </w:r>
          </w:p>
        </w:tc>
        <w:tc>
          <w:tcPr>
            <w:tcW w:w="1461"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-156,000,000</w:t>
            </w:r>
          </w:p>
        </w:tc>
        <w:tc>
          <w:tcPr>
            <w:tcW w:w="1516"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-126,000,000</w:t>
            </w:r>
          </w:p>
        </w:tc>
        <w:tc>
          <w:tcPr>
            <w:tcW w:w="1559"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-121,000,000</w:t>
            </w:r>
          </w:p>
        </w:tc>
      </w:tr>
      <w:tr w:rsidR="002F315C" w:rsidRPr="002F315C" w:rsidTr="002F315C">
        <w:trPr>
          <w:trHeight w:val="255"/>
        </w:trPr>
        <w:tc>
          <w:tcPr>
            <w:cnfStyle w:val="001000000000" w:firstRow="0" w:lastRow="0" w:firstColumn="1" w:lastColumn="0" w:oddVBand="0" w:evenVBand="0" w:oddHBand="0" w:evenHBand="0" w:firstRowFirstColumn="0" w:firstRowLastColumn="0" w:lastRowFirstColumn="0" w:lastRowLastColumn="0"/>
            <w:tcW w:w="2186"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t xml:space="preserve">            Interest Income</w:t>
            </w:r>
          </w:p>
        </w:tc>
        <w:tc>
          <w:tcPr>
            <w:tcW w:w="1494"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3,000,000</w:t>
            </w:r>
          </w:p>
        </w:tc>
        <w:tc>
          <w:tcPr>
            <w:tcW w:w="1559"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p>
        </w:tc>
        <w:tc>
          <w:tcPr>
            <w:tcW w:w="1461"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2,000,000</w:t>
            </w:r>
          </w:p>
        </w:tc>
        <w:tc>
          <w:tcPr>
            <w:tcW w:w="1516"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6,000,000</w:t>
            </w:r>
          </w:p>
        </w:tc>
        <w:tc>
          <w:tcPr>
            <w:tcW w:w="1559"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18,000,000</w:t>
            </w:r>
          </w:p>
        </w:tc>
      </w:tr>
      <w:tr w:rsidR="002F315C" w:rsidRPr="002F315C" w:rsidTr="002F315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86"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t xml:space="preserve">    Irregular Income/Expenses</w:t>
            </w:r>
          </w:p>
        </w:tc>
        <w:tc>
          <w:tcPr>
            <w:tcW w:w="1494"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-365,000,000</w:t>
            </w:r>
          </w:p>
        </w:tc>
        <w:tc>
          <w:tcPr>
            <w:tcW w:w="1559"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-129,000,000</w:t>
            </w:r>
          </w:p>
        </w:tc>
        <w:tc>
          <w:tcPr>
            <w:tcW w:w="1461"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-58,000,000</w:t>
            </w:r>
          </w:p>
        </w:tc>
        <w:tc>
          <w:tcPr>
            <w:tcW w:w="1516"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-12,000,000</w:t>
            </w:r>
          </w:p>
        </w:tc>
        <w:tc>
          <w:tcPr>
            <w:tcW w:w="1559"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-12,000,000</w:t>
            </w:r>
          </w:p>
        </w:tc>
      </w:tr>
      <w:tr w:rsidR="002F315C" w:rsidRPr="002F315C" w:rsidTr="002F315C">
        <w:trPr>
          <w:trHeight w:val="255"/>
        </w:trPr>
        <w:tc>
          <w:tcPr>
            <w:cnfStyle w:val="001000000000" w:firstRow="0" w:lastRow="0" w:firstColumn="1" w:lastColumn="0" w:oddVBand="0" w:evenVBand="0" w:oddHBand="0" w:evenHBand="0" w:firstRowFirstColumn="0" w:firstRowLastColumn="0" w:lastRowFirstColumn="0" w:lastRowLastColumn="0"/>
            <w:tcW w:w="2186"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t xml:space="preserve">        Gain/Loss on Extinguishment of Debt</w:t>
            </w:r>
          </w:p>
        </w:tc>
        <w:tc>
          <w:tcPr>
            <w:tcW w:w="1494"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-61,000,000</w:t>
            </w:r>
          </w:p>
        </w:tc>
        <w:tc>
          <w:tcPr>
            <w:tcW w:w="1559"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0</w:t>
            </w:r>
          </w:p>
        </w:tc>
        <w:tc>
          <w:tcPr>
            <w:tcW w:w="1461"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-68,000,000</w:t>
            </w:r>
          </w:p>
        </w:tc>
        <w:tc>
          <w:tcPr>
            <w:tcW w:w="1516"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-12,000,000</w:t>
            </w:r>
          </w:p>
        </w:tc>
        <w:tc>
          <w:tcPr>
            <w:tcW w:w="1559"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-12,000,000</w:t>
            </w:r>
          </w:p>
        </w:tc>
      </w:tr>
      <w:tr w:rsidR="002F315C" w:rsidRPr="002F315C" w:rsidTr="002F315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86"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t xml:space="preserve">        Restructuring and Reorganization Income/Expense</w:t>
            </w:r>
          </w:p>
        </w:tc>
        <w:tc>
          <w:tcPr>
            <w:tcW w:w="1494"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-71,000,000</w:t>
            </w:r>
          </w:p>
        </w:tc>
        <w:tc>
          <w:tcPr>
            <w:tcW w:w="1559"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-129,000,000</w:t>
            </w:r>
          </w:p>
        </w:tc>
        <w:tc>
          <w:tcPr>
            <w:tcW w:w="1461"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10,000,000</w:t>
            </w:r>
          </w:p>
        </w:tc>
        <w:tc>
          <w:tcPr>
            <w:tcW w:w="1516"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p>
        </w:tc>
        <w:tc>
          <w:tcPr>
            <w:tcW w:w="1559"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0</w:t>
            </w:r>
          </w:p>
        </w:tc>
      </w:tr>
      <w:tr w:rsidR="002F315C" w:rsidRPr="002F315C" w:rsidTr="002F315C">
        <w:trPr>
          <w:trHeight w:val="255"/>
        </w:trPr>
        <w:tc>
          <w:tcPr>
            <w:cnfStyle w:val="001000000000" w:firstRow="0" w:lastRow="0" w:firstColumn="1" w:lastColumn="0" w:oddVBand="0" w:evenVBand="0" w:oddHBand="0" w:evenHBand="0" w:firstRowFirstColumn="0" w:firstRowLastColumn="0" w:lastRowFirstColumn="0" w:lastRowLastColumn="0"/>
            <w:tcW w:w="2186"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t xml:space="preserve">        Goodwill Impairment/Write Off</w:t>
            </w:r>
          </w:p>
        </w:tc>
        <w:tc>
          <w:tcPr>
            <w:tcW w:w="1494"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-233,000,000</w:t>
            </w:r>
          </w:p>
        </w:tc>
        <w:tc>
          <w:tcPr>
            <w:tcW w:w="1559"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p>
        </w:tc>
        <w:tc>
          <w:tcPr>
            <w:tcW w:w="1461"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0</w:t>
            </w:r>
          </w:p>
        </w:tc>
        <w:tc>
          <w:tcPr>
            <w:tcW w:w="1516"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p>
        </w:tc>
        <w:tc>
          <w:tcPr>
            <w:tcW w:w="1559" w:type="dxa"/>
            <w:noWrap/>
            <w:hideMark/>
          </w:tcPr>
          <w:p w:rsidR="002F315C" w:rsidRPr="002F315C" w:rsidRDefault="002F315C">
            <w:pPr>
              <w:cnfStyle w:val="000000000000" w:firstRow="0" w:lastRow="0" w:firstColumn="0" w:lastColumn="0" w:oddVBand="0" w:evenVBand="0" w:oddHBand="0" w:evenHBand="0" w:firstRowFirstColumn="0" w:firstRowLastColumn="0" w:lastRowFirstColumn="0" w:lastRowLastColumn="0"/>
            </w:pPr>
          </w:p>
        </w:tc>
      </w:tr>
      <w:tr w:rsidR="002F315C" w:rsidRPr="002F315C" w:rsidTr="002F315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86" w:type="dxa"/>
            <w:noWrap/>
            <w:hideMark/>
          </w:tcPr>
          <w:p w:rsidR="002F315C" w:rsidRPr="00312BDA" w:rsidRDefault="002F315C">
            <w:pPr>
              <w:rPr>
                <w:rFonts w:ascii="Times New Roman" w:hAnsi="Times New Roman" w:cs="Times New Roman"/>
              </w:rPr>
            </w:pPr>
            <w:r w:rsidRPr="00312BDA">
              <w:rPr>
                <w:rFonts w:ascii="Times New Roman" w:hAnsi="Times New Roman" w:cs="Times New Roman"/>
              </w:rPr>
              <w:t xml:space="preserve">        Impairment/Write Off/Write Down of Other Assets</w:t>
            </w:r>
          </w:p>
        </w:tc>
        <w:tc>
          <w:tcPr>
            <w:tcW w:w="1494"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0</w:t>
            </w:r>
          </w:p>
        </w:tc>
        <w:tc>
          <w:tcPr>
            <w:tcW w:w="1559"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p>
        </w:tc>
        <w:tc>
          <w:tcPr>
            <w:tcW w:w="1461" w:type="dxa"/>
            <w:noWrap/>
            <w:hideMark/>
          </w:tcPr>
          <w:p w:rsidR="002F315C" w:rsidRPr="002F315C" w:rsidRDefault="002F315C">
            <w:pPr>
              <w:cnfStyle w:val="000000100000" w:firstRow="0" w:lastRow="0" w:firstColumn="0" w:lastColumn="0" w:oddVBand="0" w:evenVBand="0" w:oddHBand="1" w:evenHBand="0" w:firstRowFirstColumn="0" w:firstRowLastColumn="0" w:lastRowFirstColumn="0" w:lastRowLastColumn="0"/>
            </w:pPr>
          </w:p>
        </w:tc>
        <w:tc>
          <w:tcPr>
            <w:tcW w:w="1516" w:type="dxa"/>
            <w:noWrap/>
            <w:hideMark/>
          </w:tcPr>
          <w:p w:rsidR="002F315C" w:rsidRPr="002F315C" w:rsidRDefault="002F315C">
            <w:pPr>
              <w:cnfStyle w:val="000000100000" w:firstRow="0" w:lastRow="0" w:firstColumn="0" w:lastColumn="0" w:oddVBand="0" w:evenVBand="0" w:oddHBand="1" w:evenHBand="0" w:firstRowFirstColumn="0" w:firstRowLastColumn="0" w:lastRowFirstColumn="0" w:lastRowLastColumn="0"/>
            </w:pPr>
          </w:p>
        </w:tc>
        <w:tc>
          <w:tcPr>
            <w:tcW w:w="1559" w:type="dxa"/>
            <w:noWrap/>
            <w:hideMark/>
          </w:tcPr>
          <w:p w:rsidR="002F315C" w:rsidRPr="002F315C" w:rsidRDefault="002F315C">
            <w:pPr>
              <w:cnfStyle w:val="000000100000" w:firstRow="0" w:lastRow="0" w:firstColumn="0" w:lastColumn="0" w:oddVBand="0" w:evenVBand="0" w:oddHBand="1" w:evenHBand="0" w:firstRowFirstColumn="0" w:firstRowLastColumn="0" w:lastRowFirstColumn="0" w:lastRowLastColumn="0"/>
            </w:pPr>
          </w:p>
        </w:tc>
      </w:tr>
      <w:tr w:rsidR="002F315C" w:rsidRPr="002F315C" w:rsidTr="002F315C">
        <w:trPr>
          <w:trHeight w:val="255"/>
        </w:trPr>
        <w:tc>
          <w:tcPr>
            <w:cnfStyle w:val="001000000000" w:firstRow="0" w:lastRow="0" w:firstColumn="1" w:lastColumn="0" w:oddVBand="0" w:evenVBand="0" w:oddHBand="0" w:evenHBand="0" w:firstRowFirstColumn="0" w:firstRowLastColumn="0" w:lastRowFirstColumn="0" w:lastRowLastColumn="0"/>
            <w:tcW w:w="2186" w:type="dxa"/>
            <w:noWrap/>
            <w:hideMark/>
          </w:tcPr>
          <w:p w:rsidR="002F315C" w:rsidRPr="00312BDA" w:rsidRDefault="002F315C">
            <w:pPr>
              <w:rPr>
                <w:rFonts w:ascii="Times New Roman" w:hAnsi="Times New Roman" w:cs="Times New Roman"/>
              </w:rPr>
            </w:pPr>
            <w:r w:rsidRPr="00312BDA">
              <w:rPr>
                <w:rFonts w:ascii="Times New Roman" w:hAnsi="Times New Roman" w:cs="Times New Roman"/>
              </w:rPr>
              <w:t xml:space="preserve">        Litigation Income/Expense</w:t>
            </w:r>
          </w:p>
        </w:tc>
        <w:tc>
          <w:tcPr>
            <w:tcW w:w="1494"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0</w:t>
            </w:r>
          </w:p>
        </w:tc>
        <w:tc>
          <w:tcPr>
            <w:tcW w:w="1559"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p>
        </w:tc>
        <w:tc>
          <w:tcPr>
            <w:tcW w:w="1461" w:type="dxa"/>
            <w:noWrap/>
            <w:hideMark/>
          </w:tcPr>
          <w:p w:rsidR="002F315C" w:rsidRPr="002F315C" w:rsidRDefault="002F315C">
            <w:pPr>
              <w:cnfStyle w:val="000000000000" w:firstRow="0" w:lastRow="0" w:firstColumn="0" w:lastColumn="0" w:oddVBand="0" w:evenVBand="0" w:oddHBand="0" w:evenHBand="0" w:firstRowFirstColumn="0" w:firstRowLastColumn="0" w:lastRowFirstColumn="0" w:lastRowLastColumn="0"/>
            </w:pPr>
          </w:p>
        </w:tc>
        <w:tc>
          <w:tcPr>
            <w:tcW w:w="1516" w:type="dxa"/>
            <w:noWrap/>
            <w:hideMark/>
          </w:tcPr>
          <w:p w:rsidR="002F315C" w:rsidRPr="002F315C" w:rsidRDefault="002F315C">
            <w:pPr>
              <w:cnfStyle w:val="000000000000" w:firstRow="0" w:lastRow="0" w:firstColumn="0" w:lastColumn="0" w:oddVBand="0" w:evenVBand="0" w:oddHBand="0" w:evenHBand="0" w:firstRowFirstColumn="0" w:firstRowLastColumn="0" w:lastRowFirstColumn="0" w:lastRowLastColumn="0"/>
            </w:pPr>
          </w:p>
        </w:tc>
        <w:tc>
          <w:tcPr>
            <w:tcW w:w="1559" w:type="dxa"/>
            <w:noWrap/>
            <w:hideMark/>
          </w:tcPr>
          <w:p w:rsidR="002F315C" w:rsidRPr="002F315C" w:rsidRDefault="002F315C">
            <w:pPr>
              <w:cnfStyle w:val="000000000000" w:firstRow="0" w:lastRow="0" w:firstColumn="0" w:lastColumn="0" w:oddVBand="0" w:evenVBand="0" w:oddHBand="0" w:evenHBand="0" w:firstRowFirstColumn="0" w:firstRowLastColumn="0" w:lastRowFirstColumn="0" w:lastRowLastColumn="0"/>
            </w:pPr>
          </w:p>
        </w:tc>
      </w:tr>
      <w:tr w:rsidR="002F315C" w:rsidRPr="002F315C" w:rsidTr="002F315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86" w:type="dxa"/>
            <w:noWrap/>
            <w:hideMark/>
          </w:tcPr>
          <w:p w:rsidR="002F315C" w:rsidRPr="00312BDA" w:rsidRDefault="002F315C">
            <w:pPr>
              <w:rPr>
                <w:rFonts w:ascii="Times New Roman" w:hAnsi="Times New Roman" w:cs="Times New Roman"/>
              </w:rPr>
            </w:pPr>
            <w:r w:rsidRPr="00312BDA">
              <w:rPr>
                <w:rFonts w:ascii="Times New Roman" w:hAnsi="Times New Roman" w:cs="Times New Roman"/>
              </w:rPr>
              <w:t xml:space="preserve">        Other Irregular Income/Expenses</w:t>
            </w:r>
          </w:p>
        </w:tc>
        <w:tc>
          <w:tcPr>
            <w:tcW w:w="1494" w:type="dxa"/>
            <w:noWrap/>
            <w:hideMark/>
          </w:tcPr>
          <w:p w:rsidR="002F315C" w:rsidRPr="002F315C" w:rsidRDefault="002F315C">
            <w:pPr>
              <w:cnfStyle w:val="000000100000" w:firstRow="0" w:lastRow="0" w:firstColumn="0" w:lastColumn="0" w:oddVBand="0" w:evenVBand="0" w:oddHBand="1" w:evenHBand="0" w:firstRowFirstColumn="0" w:firstRowLastColumn="0" w:lastRowFirstColumn="0" w:lastRowLastColumn="0"/>
            </w:pPr>
          </w:p>
        </w:tc>
        <w:tc>
          <w:tcPr>
            <w:tcW w:w="1559" w:type="dxa"/>
            <w:noWrap/>
            <w:hideMark/>
          </w:tcPr>
          <w:p w:rsidR="002F315C" w:rsidRPr="002F315C" w:rsidRDefault="002F315C">
            <w:pPr>
              <w:cnfStyle w:val="000000100000" w:firstRow="0" w:lastRow="0" w:firstColumn="0" w:lastColumn="0" w:oddVBand="0" w:evenVBand="0" w:oddHBand="1" w:evenHBand="0" w:firstRowFirstColumn="0" w:firstRowLastColumn="0" w:lastRowFirstColumn="0" w:lastRowLastColumn="0"/>
            </w:pPr>
          </w:p>
        </w:tc>
        <w:tc>
          <w:tcPr>
            <w:tcW w:w="1461" w:type="dxa"/>
            <w:noWrap/>
            <w:hideMark/>
          </w:tcPr>
          <w:p w:rsidR="002F315C" w:rsidRPr="002F315C" w:rsidRDefault="002F315C">
            <w:pPr>
              <w:cnfStyle w:val="000000100000" w:firstRow="0" w:lastRow="0" w:firstColumn="0" w:lastColumn="0" w:oddVBand="0" w:evenVBand="0" w:oddHBand="1" w:evenHBand="0" w:firstRowFirstColumn="0" w:firstRowLastColumn="0" w:lastRowFirstColumn="0" w:lastRowLastColumn="0"/>
            </w:pPr>
          </w:p>
        </w:tc>
        <w:tc>
          <w:tcPr>
            <w:tcW w:w="1516" w:type="dxa"/>
            <w:noWrap/>
            <w:hideMark/>
          </w:tcPr>
          <w:p w:rsidR="002F315C" w:rsidRPr="002F315C" w:rsidRDefault="002F315C">
            <w:pPr>
              <w:cnfStyle w:val="000000100000" w:firstRow="0" w:lastRow="0" w:firstColumn="0" w:lastColumn="0" w:oddVBand="0" w:evenVBand="0" w:oddHBand="1" w:evenHBand="0" w:firstRowFirstColumn="0" w:firstRowLastColumn="0" w:lastRowFirstColumn="0" w:lastRowLastColumn="0"/>
            </w:pPr>
          </w:p>
        </w:tc>
        <w:tc>
          <w:tcPr>
            <w:tcW w:w="1559" w:type="dxa"/>
            <w:noWrap/>
            <w:hideMark/>
          </w:tcPr>
          <w:p w:rsidR="002F315C" w:rsidRPr="002F315C" w:rsidRDefault="002F315C">
            <w:pPr>
              <w:cnfStyle w:val="000000100000" w:firstRow="0" w:lastRow="0" w:firstColumn="0" w:lastColumn="0" w:oddVBand="0" w:evenVBand="0" w:oddHBand="1" w:evenHBand="0" w:firstRowFirstColumn="0" w:firstRowLastColumn="0" w:lastRowFirstColumn="0" w:lastRowLastColumn="0"/>
            </w:pPr>
          </w:p>
        </w:tc>
      </w:tr>
      <w:tr w:rsidR="002F315C" w:rsidRPr="002F315C" w:rsidTr="002F315C">
        <w:trPr>
          <w:trHeight w:val="255"/>
        </w:trPr>
        <w:tc>
          <w:tcPr>
            <w:cnfStyle w:val="001000000000" w:firstRow="0" w:lastRow="0" w:firstColumn="1" w:lastColumn="0" w:oddVBand="0" w:evenVBand="0" w:oddHBand="0" w:evenHBand="0" w:firstRowFirstColumn="0" w:firstRowLastColumn="0" w:lastRowFirstColumn="0" w:lastRowLastColumn="0"/>
            <w:tcW w:w="2186" w:type="dxa"/>
            <w:noWrap/>
            <w:hideMark/>
          </w:tcPr>
          <w:p w:rsidR="002F315C" w:rsidRPr="00312BDA" w:rsidRDefault="002F315C">
            <w:pPr>
              <w:rPr>
                <w:rFonts w:ascii="Times New Roman" w:hAnsi="Times New Roman" w:cs="Times New Roman"/>
              </w:rPr>
            </w:pPr>
            <w:r w:rsidRPr="00312BDA">
              <w:rPr>
                <w:rFonts w:ascii="Times New Roman" w:hAnsi="Times New Roman" w:cs="Times New Roman"/>
              </w:rPr>
              <w:t xml:space="preserve">        Impairment/Write Off/Write Down of Capital Assets</w:t>
            </w:r>
          </w:p>
        </w:tc>
        <w:tc>
          <w:tcPr>
            <w:tcW w:w="1494" w:type="dxa"/>
            <w:noWrap/>
            <w:hideMark/>
          </w:tcPr>
          <w:p w:rsidR="002F315C" w:rsidRPr="002F315C" w:rsidRDefault="002F315C">
            <w:pPr>
              <w:cnfStyle w:val="000000000000" w:firstRow="0" w:lastRow="0" w:firstColumn="0" w:lastColumn="0" w:oddVBand="0" w:evenVBand="0" w:oddHBand="0" w:evenHBand="0" w:firstRowFirstColumn="0" w:firstRowLastColumn="0" w:lastRowFirstColumn="0" w:lastRowLastColumn="0"/>
            </w:pPr>
          </w:p>
        </w:tc>
        <w:tc>
          <w:tcPr>
            <w:tcW w:w="1559" w:type="dxa"/>
            <w:noWrap/>
            <w:hideMark/>
          </w:tcPr>
          <w:p w:rsidR="002F315C" w:rsidRPr="002F315C" w:rsidRDefault="002F315C">
            <w:pPr>
              <w:cnfStyle w:val="000000000000" w:firstRow="0" w:lastRow="0" w:firstColumn="0" w:lastColumn="0" w:oddVBand="0" w:evenVBand="0" w:oddHBand="0" w:evenHBand="0" w:firstRowFirstColumn="0" w:firstRowLastColumn="0" w:lastRowFirstColumn="0" w:lastRowLastColumn="0"/>
            </w:pPr>
          </w:p>
        </w:tc>
        <w:tc>
          <w:tcPr>
            <w:tcW w:w="1461" w:type="dxa"/>
            <w:noWrap/>
            <w:hideMark/>
          </w:tcPr>
          <w:p w:rsidR="002F315C" w:rsidRPr="002F315C" w:rsidRDefault="002F315C">
            <w:pPr>
              <w:cnfStyle w:val="000000000000" w:firstRow="0" w:lastRow="0" w:firstColumn="0" w:lastColumn="0" w:oddVBand="0" w:evenVBand="0" w:oddHBand="0" w:evenHBand="0" w:firstRowFirstColumn="0" w:firstRowLastColumn="0" w:lastRowFirstColumn="0" w:lastRowLastColumn="0"/>
            </w:pPr>
          </w:p>
        </w:tc>
        <w:tc>
          <w:tcPr>
            <w:tcW w:w="1516" w:type="dxa"/>
            <w:noWrap/>
            <w:hideMark/>
          </w:tcPr>
          <w:p w:rsidR="002F315C" w:rsidRPr="002F315C" w:rsidRDefault="002F315C">
            <w:pPr>
              <w:cnfStyle w:val="000000000000" w:firstRow="0" w:lastRow="0" w:firstColumn="0" w:lastColumn="0" w:oddVBand="0" w:evenVBand="0" w:oddHBand="0" w:evenHBand="0" w:firstRowFirstColumn="0" w:firstRowLastColumn="0" w:lastRowFirstColumn="0" w:lastRowLastColumn="0"/>
            </w:pPr>
          </w:p>
        </w:tc>
        <w:tc>
          <w:tcPr>
            <w:tcW w:w="1559" w:type="dxa"/>
            <w:noWrap/>
            <w:hideMark/>
          </w:tcPr>
          <w:p w:rsidR="002F315C" w:rsidRPr="002F315C" w:rsidRDefault="002F315C">
            <w:pPr>
              <w:cnfStyle w:val="000000000000" w:firstRow="0" w:lastRow="0" w:firstColumn="0" w:lastColumn="0" w:oddVBand="0" w:evenVBand="0" w:oddHBand="0" w:evenHBand="0" w:firstRowFirstColumn="0" w:firstRowLastColumn="0" w:lastRowFirstColumn="0" w:lastRowLastColumn="0"/>
            </w:pPr>
          </w:p>
        </w:tc>
      </w:tr>
      <w:tr w:rsidR="002F315C" w:rsidRPr="002F315C" w:rsidTr="002F315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86" w:type="dxa"/>
            <w:noWrap/>
            <w:hideMark/>
          </w:tcPr>
          <w:p w:rsidR="002F315C" w:rsidRPr="00312BDA" w:rsidRDefault="002F315C">
            <w:pPr>
              <w:rPr>
                <w:rFonts w:ascii="Times New Roman" w:hAnsi="Times New Roman" w:cs="Times New Roman"/>
              </w:rPr>
            </w:pPr>
            <w:r w:rsidRPr="00312BDA">
              <w:rPr>
                <w:rFonts w:ascii="Times New Roman" w:hAnsi="Times New Roman" w:cs="Times New Roman"/>
              </w:rPr>
              <w:t xml:space="preserve">    Other Income/Expense, Non-Operating</w:t>
            </w:r>
          </w:p>
        </w:tc>
        <w:tc>
          <w:tcPr>
            <w:tcW w:w="1494"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-8,000,000</w:t>
            </w:r>
          </w:p>
        </w:tc>
        <w:tc>
          <w:tcPr>
            <w:tcW w:w="1559"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-5,000,000</w:t>
            </w:r>
          </w:p>
        </w:tc>
        <w:tc>
          <w:tcPr>
            <w:tcW w:w="1461"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0</w:t>
            </w:r>
          </w:p>
        </w:tc>
        <w:tc>
          <w:tcPr>
            <w:tcW w:w="1516"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-6,000,000</w:t>
            </w:r>
          </w:p>
        </w:tc>
        <w:tc>
          <w:tcPr>
            <w:tcW w:w="1559"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-6,000,000</w:t>
            </w:r>
          </w:p>
        </w:tc>
      </w:tr>
      <w:tr w:rsidR="002F315C" w:rsidRPr="002F315C" w:rsidTr="002F315C">
        <w:trPr>
          <w:trHeight w:val="255"/>
        </w:trPr>
        <w:tc>
          <w:tcPr>
            <w:cnfStyle w:val="001000000000" w:firstRow="0" w:lastRow="0" w:firstColumn="1" w:lastColumn="0" w:oddVBand="0" w:evenVBand="0" w:oddHBand="0" w:evenHBand="0" w:firstRowFirstColumn="0" w:firstRowLastColumn="0" w:lastRowFirstColumn="0" w:lastRowLastColumn="0"/>
            <w:tcW w:w="2186"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t xml:space="preserve">    Net Investment Income</w:t>
            </w:r>
          </w:p>
        </w:tc>
        <w:tc>
          <w:tcPr>
            <w:tcW w:w="1494" w:type="dxa"/>
            <w:noWrap/>
            <w:hideMark/>
          </w:tcPr>
          <w:p w:rsidR="002F315C" w:rsidRPr="002F315C" w:rsidRDefault="002F315C">
            <w:pPr>
              <w:cnfStyle w:val="000000000000" w:firstRow="0" w:lastRow="0" w:firstColumn="0" w:lastColumn="0" w:oddVBand="0" w:evenVBand="0" w:oddHBand="0" w:evenHBand="0" w:firstRowFirstColumn="0" w:firstRowLastColumn="0" w:lastRowFirstColumn="0" w:lastRowLastColumn="0"/>
            </w:pPr>
          </w:p>
        </w:tc>
        <w:tc>
          <w:tcPr>
            <w:tcW w:w="1559" w:type="dxa"/>
            <w:noWrap/>
            <w:hideMark/>
          </w:tcPr>
          <w:p w:rsidR="002F315C" w:rsidRPr="002F315C" w:rsidRDefault="002F315C">
            <w:pPr>
              <w:cnfStyle w:val="000000000000" w:firstRow="0" w:lastRow="0" w:firstColumn="0" w:lastColumn="0" w:oddVBand="0" w:evenVBand="0" w:oddHBand="0" w:evenHBand="0" w:firstRowFirstColumn="0" w:firstRowLastColumn="0" w:lastRowFirstColumn="0" w:lastRowLastColumn="0"/>
            </w:pPr>
          </w:p>
        </w:tc>
        <w:tc>
          <w:tcPr>
            <w:tcW w:w="1461"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146,000,000</w:t>
            </w:r>
          </w:p>
        </w:tc>
        <w:tc>
          <w:tcPr>
            <w:tcW w:w="1516"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3,000,000</w:t>
            </w:r>
          </w:p>
        </w:tc>
        <w:tc>
          <w:tcPr>
            <w:tcW w:w="1559"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p>
        </w:tc>
      </w:tr>
      <w:tr w:rsidR="002F315C" w:rsidRPr="002F315C" w:rsidTr="002F315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86" w:type="dxa"/>
            <w:noWrap/>
            <w:hideMark/>
          </w:tcPr>
          <w:p w:rsidR="002F315C" w:rsidRPr="00312BDA" w:rsidRDefault="002F315C">
            <w:pPr>
              <w:rPr>
                <w:rFonts w:ascii="Times New Roman" w:hAnsi="Times New Roman" w:cs="Times New Roman"/>
              </w:rPr>
            </w:pPr>
            <w:r w:rsidRPr="00312BDA">
              <w:rPr>
                <w:rFonts w:ascii="Times New Roman" w:hAnsi="Times New Roman" w:cs="Times New Roman"/>
              </w:rPr>
              <w:t xml:space="preserve">        Income from Associates, Joint Ventures and Other Participating Interests</w:t>
            </w:r>
          </w:p>
        </w:tc>
        <w:tc>
          <w:tcPr>
            <w:tcW w:w="1494" w:type="dxa"/>
            <w:noWrap/>
            <w:hideMark/>
          </w:tcPr>
          <w:p w:rsidR="002F315C" w:rsidRPr="002F315C" w:rsidRDefault="002F315C">
            <w:pPr>
              <w:cnfStyle w:val="000000100000" w:firstRow="0" w:lastRow="0" w:firstColumn="0" w:lastColumn="0" w:oddVBand="0" w:evenVBand="0" w:oddHBand="1" w:evenHBand="0" w:firstRowFirstColumn="0" w:firstRowLastColumn="0" w:lastRowFirstColumn="0" w:lastRowLastColumn="0"/>
            </w:pPr>
          </w:p>
        </w:tc>
        <w:tc>
          <w:tcPr>
            <w:tcW w:w="1559" w:type="dxa"/>
            <w:noWrap/>
            <w:hideMark/>
          </w:tcPr>
          <w:p w:rsidR="002F315C" w:rsidRPr="002F315C" w:rsidRDefault="002F315C">
            <w:pPr>
              <w:cnfStyle w:val="000000100000" w:firstRow="0" w:lastRow="0" w:firstColumn="0" w:lastColumn="0" w:oddVBand="0" w:evenVBand="0" w:oddHBand="1" w:evenHBand="0" w:firstRowFirstColumn="0" w:firstRowLastColumn="0" w:lastRowFirstColumn="0" w:lastRowLastColumn="0"/>
            </w:pPr>
          </w:p>
        </w:tc>
        <w:tc>
          <w:tcPr>
            <w:tcW w:w="1461"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146,000,000</w:t>
            </w:r>
          </w:p>
        </w:tc>
        <w:tc>
          <w:tcPr>
            <w:tcW w:w="1516"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3,000,000</w:t>
            </w:r>
          </w:p>
        </w:tc>
        <w:tc>
          <w:tcPr>
            <w:tcW w:w="1559"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p>
        </w:tc>
      </w:tr>
      <w:tr w:rsidR="002F315C" w:rsidRPr="002F315C" w:rsidTr="002F315C">
        <w:trPr>
          <w:trHeight w:val="255"/>
        </w:trPr>
        <w:tc>
          <w:tcPr>
            <w:cnfStyle w:val="001000000000" w:firstRow="0" w:lastRow="0" w:firstColumn="1" w:lastColumn="0" w:oddVBand="0" w:evenVBand="0" w:oddHBand="0" w:evenHBand="0" w:firstRowFirstColumn="0" w:firstRowLastColumn="0" w:lastRowFirstColumn="0" w:lastRowLastColumn="0"/>
            <w:tcW w:w="2186" w:type="dxa"/>
            <w:noWrap/>
            <w:hideMark/>
          </w:tcPr>
          <w:p w:rsidR="002F315C" w:rsidRPr="00312BDA" w:rsidRDefault="002F315C">
            <w:pPr>
              <w:rPr>
                <w:rFonts w:ascii="Times New Roman" w:hAnsi="Times New Roman" w:cs="Times New Roman"/>
              </w:rPr>
            </w:pPr>
            <w:r w:rsidRPr="00312BDA">
              <w:rPr>
                <w:rFonts w:ascii="Times New Roman" w:hAnsi="Times New Roman" w:cs="Times New Roman"/>
              </w:rPr>
              <w:t>Pretax Income</w:t>
            </w:r>
          </w:p>
        </w:tc>
        <w:tc>
          <w:tcPr>
            <w:tcW w:w="1494"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-398,000,000</w:t>
            </w:r>
          </w:p>
        </w:tc>
        <w:tc>
          <w:tcPr>
            <w:tcW w:w="1559"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-646,000,000</w:t>
            </w:r>
          </w:p>
        </w:tc>
        <w:tc>
          <w:tcPr>
            <w:tcW w:w="1461"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-448,000,000</w:t>
            </w:r>
          </w:p>
        </w:tc>
        <w:tc>
          <w:tcPr>
            <w:tcW w:w="1516"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69,000,000</w:t>
            </w:r>
          </w:p>
        </w:tc>
        <w:tc>
          <w:tcPr>
            <w:tcW w:w="1559"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330,000,000</w:t>
            </w:r>
          </w:p>
        </w:tc>
      </w:tr>
      <w:tr w:rsidR="002F315C" w:rsidRPr="002F315C" w:rsidTr="002F315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86"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t>Provision for Income Tax</w:t>
            </w:r>
          </w:p>
        </w:tc>
        <w:tc>
          <w:tcPr>
            <w:tcW w:w="1494"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-5,000,000</w:t>
            </w:r>
          </w:p>
        </w:tc>
        <w:tc>
          <w:tcPr>
            <w:tcW w:w="1559"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-14,000,000</w:t>
            </w:r>
          </w:p>
        </w:tc>
        <w:tc>
          <w:tcPr>
            <w:tcW w:w="1461"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-39,000,000</w:t>
            </w:r>
          </w:p>
        </w:tc>
        <w:tc>
          <w:tcPr>
            <w:tcW w:w="1516"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-19,000,000</w:t>
            </w:r>
          </w:p>
        </w:tc>
        <w:tc>
          <w:tcPr>
            <w:tcW w:w="1559"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9,000,000</w:t>
            </w:r>
          </w:p>
        </w:tc>
      </w:tr>
      <w:tr w:rsidR="002F315C" w:rsidRPr="002F315C" w:rsidTr="002F315C">
        <w:trPr>
          <w:trHeight w:val="255"/>
        </w:trPr>
        <w:tc>
          <w:tcPr>
            <w:cnfStyle w:val="001000000000" w:firstRow="0" w:lastRow="0" w:firstColumn="1" w:lastColumn="0" w:oddVBand="0" w:evenVBand="0" w:oddHBand="0" w:evenHBand="0" w:firstRowFirstColumn="0" w:firstRowLastColumn="0" w:lastRowFirstColumn="0" w:lastRowLastColumn="0"/>
            <w:tcW w:w="2186"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lastRenderedPageBreak/>
              <w:t>Earnings from Equity Interest, Post-Tax</w:t>
            </w:r>
          </w:p>
        </w:tc>
        <w:tc>
          <w:tcPr>
            <w:tcW w:w="1494" w:type="dxa"/>
            <w:noWrap/>
            <w:hideMark/>
          </w:tcPr>
          <w:p w:rsidR="002F315C" w:rsidRPr="002F315C" w:rsidRDefault="002F315C">
            <w:pPr>
              <w:cnfStyle w:val="000000000000" w:firstRow="0" w:lastRow="0" w:firstColumn="0" w:lastColumn="0" w:oddVBand="0" w:evenVBand="0" w:oddHBand="0" w:evenHBand="0" w:firstRowFirstColumn="0" w:firstRowLastColumn="0" w:lastRowFirstColumn="0" w:lastRowLastColumn="0"/>
            </w:pPr>
          </w:p>
        </w:tc>
        <w:tc>
          <w:tcPr>
            <w:tcW w:w="1559" w:type="dxa"/>
            <w:noWrap/>
            <w:hideMark/>
          </w:tcPr>
          <w:p w:rsidR="002F315C" w:rsidRPr="002F315C" w:rsidRDefault="002F315C">
            <w:pPr>
              <w:cnfStyle w:val="000000000000" w:firstRow="0" w:lastRow="0" w:firstColumn="0" w:lastColumn="0" w:oddVBand="0" w:evenVBand="0" w:oddHBand="0" w:evenHBand="0" w:firstRowFirstColumn="0" w:firstRowLastColumn="0" w:lastRowFirstColumn="0" w:lastRowLastColumn="0"/>
            </w:pPr>
          </w:p>
        </w:tc>
        <w:tc>
          <w:tcPr>
            <w:tcW w:w="1461"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-10,000,000</w:t>
            </w:r>
          </w:p>
        </w:tc>
        <w:tc>
          <w:tcPr>
            <w:tcW w:w="1516"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-7,000,000</w:t>
            </w:r>
          </w:p>
        </w:tc>
        <w:tc>
          <w:tcPr>
            <w:tcW w:w="1559"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-2,000,000</w:t>
            </w:r>
          </w:p>
        </w:tc>
      </w:tr>
      <w:tr w:rsidR="002F315C" w:rsidRPr="002F315C" w:rsidTr="002F315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86"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t>Net Income from Continuing Operations</w:t>
            </w:r>
          </w:p>
        </w:tc>
        <w:tc>
          <w:tcPr>
            <w:tcW w:w="1494"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-403,000,000</w:t>
            </w:r>
          </w:p>
        </w:tc>
        <w:tc>
          <w:tcPr>
            <w:tcW w:w="1559"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-660,000,000</w:t>
            </w:r>
          </w:p>
        </w:tc>
        <w:tc>
          <w:tcPr>
            <w:tcW w:w="1461"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-497,000,000</w:t>
            </w:r>
          </w:p>
        </w:tc>
        <w:tc>
          <w:tcPr>
            <w:tcW w:w="1516"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43,000,000</w:t>
            </w:r>
          </w:p>
        </w:tc>
        <w:tc>
          <w:tcPr>
            <w:tcW w:w="1559"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337,000,000</w:t>
            </w:r>
          </w:p>
        </w:tc>
      </w:tr>
      <w:tr w:rsidR="002F315C" w:rsidRPr="002F315C" w:rsidTr="002F315C">
        <w:trPr>
          <w:trHeight w:val="255"/>
        </w:trPr>
        <w:tc>
          <w:tcPr>
            <w:cnfStyle w:val="001000000000" w:firstRow="0" w:lastRow="0" w:firstColumn="1" w:lastColumn="0" w:oddVBand="0" w:evenVBand="0" w:oddHBand="0" w:evenHBand="0" w:firstRowFirstColumn="0" w:firstRowLastColumn="0" w:lastRowFirstColumn="0" w:lastRowLastColumn="0"/>
            <w:tcW w:w="2186"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t>Net Income after Extraordinary Items and Discontinued Operations</w:t>
            </w:r>
          </w:p>
        </w:tc>
        <w:tc>
          <w:tcPr>
            <w:tcW w:w="1494"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-403,000,000</w:t>
            </w:r>
          </w:p>
        </w:tc>
        <w:tc>
          <w:tcPr>
            <w:tcW w:w="1559"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-660,000,000</w:t>
            </w:r>
          </w:p>
        </w:tc>
        <w:tc>
          <w:tcPr>
            <w:tcW w:w="1461"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-497,000,000</w:t>
            </w:r>
          </w:p>
        </w:tc>
        <w:tc>
          <w:tcPr>
            <w:tcW w:w="1516"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43,000,000</w:t>
            </w:r>
          </w:p>
        </w:tc>
        <w:tc>
          <w:tcPr>
            <w:tcW w:w="1559"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337,000,000</w:t>
            </w:r>
          </w:p>
        </w:tc>
      </w:tr>
      <w:tr w:rsidR="002F315C" w:rsidRPr="002F315C" w:rsidTr="002F315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86"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t>Net Income after Non-Controlling/Minority Interests</w:t>
            </w:r>
          </w:p>
        </w:tc>
        <w:tc>
          <w:tcPr>
            <w:tcW w:w="1494"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-403,000,000</w:t>
            </w:r>
          </w:p>
        </w:tc>
        <w:tc>
          <w:tcPr>
            <w:tcW w:w="1559"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-660,000,000</w:t>
            </w:r>
          </w:p>
        </w:tc>
        <w:tc>
          <w:tcPr>
            <w:tcW w:w="1461"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-497,000,000</w:t>
            </w:r>
          </w:p>
        </w:tc>
        <w:tc>
          <w:tcPr>
            <w:tcW w:w="1516"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43,000,000</w:t>
            </w:r>
          </w:p>
        </w:tc>
        <w:tc>
          <w:tcPr>
            <w:tcW w:w="1559"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337,000,000</w:t>
            </w:r>
          </w:p>
        </w:tc>
      </w:tr>
      <w:tr w:rsidR="002F315C" w:rsidRPr="002F315C" w:rsidTr="002F315C">
        <w:trPr>
          <w:trHeight w:val="255"/>
        </w:trPr>
        <w:tc>
          <w:tcPr>
            <w:cnfStyle w:val="001000000000" w:firstRow="0" w:lastRow="0" w:firstColumn="1" w:lastColumn="0" w:oddVBand="0" w:evenVBand="0" w:oddHBand="0" w:evenHBand="0" w:firstRowFirstColumn="0" w:firstRowLastColumn="0" w:lastRowFirstColumn="0" w:lastRowLastColumn="0"/>
            <w:tcW w:w="2186"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t>Net Income Available to Common Stockholders</w:t>
            </w:r>
          </w:p>
        </w:tc>
        <w:tc>
          <w:tcPr>
            <w:tcW w:w="1494"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-403,000,000</w:t>
            </w:r>
          </w:p>
        </w:tc>
        <w:tc>
          <w:tcPr>
            <w:tcW w:w="1559"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-660,000,000</w:t>
            </w:r>
          </w:p>
        </w:tc>
        <w:tc>
          <w:tcPr>
            <w:tcW w:w="1461"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-497,000,000</w:t>
            </w:r>
          </w:p>
        </w:tc>
        <w:tc>
          <w:tcPr>
            <w:tcW w:w="1516"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43,000,000</w:t>
            </w:r>
          </w:p>
        </w:tc>
        <w:tc>
          <w:tcPr>
            <w:tcW w:w="1559"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337,000,000</w:t>
            </w:r>
          </w:p>
        </w:tc>
      </w:tr>
      <w:tr w:rsidR="002F315C" w:rsidRPr="002F315C" w:rsidTr="002F315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86"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t>Diluted Net Income Available to Common Stockholders</w:t>
            </w:r>
          </w:p>
        </w:tc>
        <w:tc>
          <w:tcPr>
            <w:tcW w:w="1494"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-403,000,000</w:t>
            </w:r>
          </w:p>
        </w:tc>
        <w:tc>
          <w:tcPr>
            <w:tcW w:w="1559"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-660,000,000</w:t>
            </w:r>
          </w:p>
        </w:tc>
        <w:tc>
          <w:tcPr>
            <w:tcW w:w="1461"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-497,000,000</w:t>
            </w:r>
          </w:p>
        </w:tc>
        <w:tc>
          <w:tcPr>
            <w:tcW w:w="1516"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43,000,000</w:t>
            </w:r>
          </w:p>
        </w:tc>
        <w:tc>
          <w:tcPr>
            <w:tcW w:w="1559"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337,000,000</w:t>
            </w:r>
          </w:p>
        </w:tc>
      </w:tr>
      <w:tr w:rsidR="002F315C" w:rsidRPr="002F315C" w:rsidTr="002F315C">
        <w:trPr>
          <w:trHeight w:val="255"/>
        </w:trPr>
        <w:tc>
          <w:tcPr>
            <w:cnfStyle w:val="001000000000" w:firstRow="0" w:lastRow="0" w:firstColumn="1" w:lastColumn="0" w:oddVBand="0" w:evenVBand="0" w:oddHBand="0" w:evenHBand="0" w:firstRowFirstColumn="0" w:firstRowLastColumn="0" w:lastRowFirstColumn="0" w:lastRowLastColumn="0"/>
            <w:tcW w:w="2186"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t>Discontinued Operations</w:t>
            </w:r>
          </w:p>
        </w:tc>
        <w:tc>
          <w:tcPr>
            <w:tcW w:w="1494" w:type="dxa"/>
            <w:noWrap/>
            <w:hideMark/>
          </w:tcPr>
          <w:p w:rsidR="002F315C" w:rsidRPr="002F315C" w:rsidRDefault="002F315C">
            <w:pPr>
              <w:cnfStyle w:val="000000000000" w:firstRow="0" w:lastRow="0" w:firstColumn="0" w:lastColumn="0" w:oddVBand="0" w:evenVBand="0" w:oddHBand="0" w:evenHBand="0" w:firstRowFirstColumn="0" w:firstRowLastColumn="0" w:lastRowFirstColumn="0" w:lastRowLastColumn="0"/>
            </w:pPr>
          </w:p>
        </w:tc>
        <w:tc>
          <w:tcPr>
            <w:tcW w:w="1559" w:type="dxa"/>
            <w:noWrap/>
            <w:hideMark/>
          </w:tcPr>
          <w:p w:rsidR="002F315C" w:rsidRPr="002F315C" w:rsidRDefault="002F315C">
            <w:pPr>
              <w:cnfStyle w:val="000000000000" w:firstRow="0" w:lastRow="0" w:firstColumn="0" w:lastColumn="0" w:oddVBand="0" w:evenVBand="0" w:oddHBand="0" w:evenHBand="0" w:firstRowFirstColumn="0" w:firstRowLastColumn="0" w:lastRowFirstColumn="0" w:lastRowLastColumn="0"/>
            </w:pPr>
          </w:p>
        </w:tc>
        <w:tc>
          <w:tcPr>
            <w:tcW w:w="1461" w:type="dxa"/>
            <w:noWrap/>
            <w:hideMark/>
          </w:tcPr>
          <w:p w:rsidR="002F315C" w:rsidRPr="002F315C" w:rsidRDefault="002F315C">
            <w:pPr>
              <w:cnfStyle w:val="000000000000" w:firstRow="0" w:lastRow="0" w:firstColumn="0" w:lastColumn="0" w:oddVBand="0" w:evenVBand="0" w:oddHBand="0" w:evenHBand="0" w:firstRowFirstColumn="0" w:firstRowLastColumn="0" w:lastRowFirstColumn="0" w:lastRowLastColumn="0"/>
            </w:pPr>
          </w:p>
        </w:tc>
        <w:tc>
          <w:tcPr>
            <w:tcW w:w="1516" w:type="dxa"/>
            <w:noWrap/>
            <w:hideMark/>
          </w:tcPr>
          <w:p w:rsidR="002F315C" w:rsidRPr="002F315C" w:rsidRDefault="002F315C">
            <w:pPr>
              <w:cnfStyle w:val="000000000000" w:firstRow="0" w:lastRow="0" w:firstColumn="0" w:lastColumn="0" w:oddVBand="0" w:evenVBand="0" w:oddHBand="0" w:evenHBand="0" w:firstRowFirstColumn="0" w:firstRowLastColumn="0" w:lastRowFirstColumn="0" w:lastRowLastColumn="0"/>
            </w:pPr>
          </w:p>
        </w:tc>
        <w:tc>
          <w:tcPr>
            <w:tcW w:w="1559" w:type="dxa"/>
            <w:noWrap/>
            <w:hideMark/>
          </w:tcPr>
          <w:p w:rsidR="002F315C" w:rsidRPr="002F315C" w:rsidRDefault="002F315C">
            <w:pPr>
              <w:cnfStyle w:val="000000000000" w:firstRow="0" w:lastRow="0" w:firstColumn="0" w:lastColumn="0" w:oddVBand="0" w:evenVBand="0" w:oddHBand="0" w:evenHBand="0" w:firstRowFirstColumn="0" w:firstRowLastColumn="0" w:lastRowFirstColumn="0" w:lastRowLastColumn="0"/>
            </w:pPr>
          </w:p>
        </w:tc>
      </w:tr>
      <w:tr w:rsidR="002F315C" w:rsidRPr="002F315C" w:rsidTr="002F315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86" w:type="dxa"/>
            <w:noWrap/>
            <w:hideMark/>
          </w:tcPr>
          <w:p w:rsidR="002F315C" w:rsidRPr="00312BDA" w:rsidRDefault="002F315C">
            <w:pPr>
              <w:rPr>
                <w:rFonts w:ascii="Times New Roman" w:hAnsi="Times New Roman" w:cs="Times New Roman"/>
              </w:rPr>
            </w:pPr>
            <w:r w:rsidRPr="00312BDA">
              <w:rPr>
                <w:rFonts w:ascii="Times New Roman" w:hAnsi="Times New Roman" w:cs="Times New Roman"/>
              </w:rPr>
              <w:t>Non-Controlling/Minority Interests</w:t>
            </w:r>
          </w:p>
        </w:tc>
        <w:tc>
          <w:tcPr>
            <w:tcW w:w="1494" w:type="dxa"/>
            <w:noWrap/>
            <w:hideMark/>
          </w:tcPr>
          <w:p w:rsidR="002F315C" w:rsidRPr="002F315C" w:rsidRDefault="002F315C">
            <w:pPr>
              <w:cnfStyle w:val="000000100000" w:firstRow="0" w:lastRow="0" w:firstColumn="0" w:lastColumn="0" w:oddVBand="0" w:evenVBand="0" w:oddHBand="1" w:evenHBand="0" w:firstRowFirstColumn="0" w:firstRowLastColumn="0" w:lastRowFirstColumn="0" w:lastRowLastColumn="0"/>
            </w:pPr>
          </w:p>
        </w:tc>
        <w:tc>
          <w:tcPr>
            <w:tcW w:w="1559" w:type="dxa"/>
            <w:noWrap/>
            <w:hideMark/>
          </w:tcPr>
          <w:p w:rsidR="002F315C" w:rsidRPr="002F315C" w:rsidRDefault="002F315C">
            <w:pPr>
              <w:cnfStyle w:val="000000100000" w:firstRow="0" w:lastRow="0" w:firstColumn="0" w:lastColumn="0" w:oddVBand="0" w:evenVBand="0" w:oddHBand="1" w:evenHBand="0" w:firstRowFirstColumn="0" w:firstRowLastColumn="0" w:lastRowFirstColumn="0" w:lastRowLastColumn="0"/>
            </w:pPr>
          </w:p>
        </w:tc>
        <w:tc>
          <w:tcPr>
            <w:tcW w:w="1461" w:type="dxa"/>
            <w:noWrap/>
            <w:hideMark/>
          </w:tcPr>
          <w:p w:rsidR="002F315C" w:rsidRPr="002F315C" w:rsidRDefault="002F315C">
            <w:pPr>
              <w:cnfStyle w:val="000000100000" w:firstRow="0" w:lastRow="0" w:firstColumn="0" w:lastColumn="0" w:oddVBand="0" w:evenVBand="0" w:oddHBand="1" w:evenHBand="0" w:firstRowFirstColumn="0" w:firstRowLastColumn="0" w:lastRowFirstColumn="0" w:lastRowLastColumn="0"/>
            </w:pPr>
          </w:p>
        </w:tc>
        <w:tc>
          <w:tcPr>
            <w:tcW w:w="1516" w:type="dxa"/>
            <w:noWrap/>
            <w:hideMark/>
          </w:tcPr>
          <w:p w:rsidR="002F315C" w:rsidRPr="002F315C" w:rsidRDefault="002F315C">
            <w:pPr>
              <w:cnfStyle w:val="000000100000" w:firstRow="0" w:lastRow="0" w:firstColumn="0" w:lastColumn="0" w:oddVBand="0" w:evenVBand="0" w:oddHBand="1" w:evenHBand="0" w:firstRowFirstColumn="0" w:firstRowLastColumn="0" w:lastRowFirstColumn="0" w:lastRowLastColumn="0"/>
            </w:pPr>
          </w:p>
        </w:tc>
        <w:tc>
          <w:tcPr>
            <w:tcW w:w="1559" w:type="dxa"/>
            <w:noWrap/>
            <w:hideMark/>
          </w:tcPr>
          <w:p w:rsidR="002F315C" w:rsidRPr="002F315C" w:rsidRDefault="002F315C">
            <w:pPr>
              <w:cnfStyle w:val="000000100000" w:firstRow="0" w:lastRow="0" w:firstColumn="0" w:lastColumn="0" w:oddVBand="0" w:evenVBand="0" w:oddHBand="1" w:evenHBand="0" w:firstRowFirstColumn="0" w:firstRowLastColumn="0" w:lastRowFirstColumn="0" w:lastRowLastColumn="0"/>
            </w:pPr>
          </w:p>
        </w:tc>
      </w:tr>
      <w:tr w:rsidR="002F315C" w:rsidRPr="002F315C" w:rsidTr="002F315C">
        <w:trPr>
          <w:trHeight w:val="255"/>
        </w:trPr>
        <w:tc>
          <w:tcPr>
            <w:cnfStyle w:val="001000000000" w:firstRow="0" w:lastRow="0" w:firstColumn="1" w:lastColumn="0" w:oddVBand="0" w:evenVBand="0" w:oddHBand="0" w:evenHBand="0" w:firstRowFirstColumn="0" w:firstRowLastColumn="0" w:lastRowFirstColumn="0" w:lastRowLastColumn="0"/>
            <w:tcW w:w="2186" w:type="dxa"/>
            <w:noWrap/>
            <w:hideMark/>
          </w:tcPr>
          <w:p w:rsidR="002F315C" w:rsidRPr="00312BDA" w:rsidRDefault="002F315C">
            <w:pPr>
              <w:rPr>
                <w:rFonts w:ascii="Times New Roman" w:hAnsi="Times New Roman" w:cs="Times New Roman"/>
              </w:rPr>
            </w:pPr>
            <w:r w:rsidRPr="00312BDA">
              <w:rPr>
                <w:rFonts w:ascii="Times New Roman" w:hAnsi="Times New Roman" w:cs="Times New Roman"/>
              </w:rPr>
              <w:t>Preferred/Other Stock Distribution</w:t>
            </w:r>
          </w:p>
        </w:tc>
        <w:tc>
          <w:tcPr>
            <w:tcW w:w="1494" w:type="dxa"/>
            <w:noWrap/>
            <w:hideMark/>
          </w:tcPr>
          <w:p w:rsidR="002F315C" w:rsidRPr="002F315C" w:rsidRDefault="002F315C">
            <w:pPr>
              <w:cnfStyle w:val="000000000000" w:firstRow="0" w:lastRow="0" w:firstColumn="0" w:lastColumn="0" w:oddVBand="0" w:evenVBand="0" w:oddHBand="0" w:evenHBand="0" w:firstRowFirstColumn="0" w:firstRowLastColumn="0" w:lastRowFirstColumn="0" w:lastRowLastColumn="0"/>
            </w:pPr>
          </w:p>
        </w:tc>
        <w:tc>
          <w:tcPr>
            <w:tcW w:w="1559" w:type="dxa"/>
            <w:noWrap/>
            <w:hideMark/>
          </w:tcPr>
          <w:p w:rsidR="002F315C" w:rsidRPr="002F315C" w:rsidRDefault="002F315C">
            <w:pPr>
              <w:cnfStyle w:val="000000000000" w:firstRow="0" w:lastRow="0" w:firstColumn="0" w:lastColumn="0" w:oddVBand="0" w:evenVBand="0" w:oddHBand="0" w:evenHBand="0" w:firstRowFirstColumn="0" w:firstRowLastColumn="0" w:lastRowFirstColumn="0" w:lastRowLastColumn="0"/>
            </w:pPr>
          </w:p>
        </w:tc>
        <w:tc>
          <w:tcPr>
            <w:tcW w:w="1461" w:type="dxa"/>
            <w:noWrap/>
            <w:hideMark/>
          </w:tcPr>
          <w:p w:rsidR="002F315C" w:rsidRPr="002F315C" w:rsidRDefault="002F315C">
            <w:pPr>
              <w:cnfStyle w:val="000000000000" w:firstRow="0" w:lastRow="0" w:firstColumn="0" w:lastColumn="0" w:oddVBand="0" w:evenVBand="0" w:oddHBand="0" w:evenHBand="0" w:firstRowFirstColumn="0" w:firstRowLastColumn="0" w:lastRowFirstColumn="0" w:lastRowLastColumn="0"/>
            </w:pPr>
          </w:p>
        </w:tc>
        <w:tc>
          <w:tcPr>
            <w:tcW w:w="1516" w:type="dxa"/>
            <w:noWrap/>
            <w:hideMark/>
          </w:tcPr>
          <w:p w:rsidR="002F315C" w:rsidRPr="002F315C" w:rsidRDefault="002F315C">
            <w:pPr>
              <w:cnfStyle w:val="000000000000" w:firstRow="0" w:lastRow="0" w:firstColumn="0" w:lastColumn="0" w:oddVBand="0" w:evenVBand="0" w:oddHBand="0" w:evenHBand="0" w:firstRowFirstColumn="0" w:firstRowLastColumn="0" w:lastRowFirstColumn="0" w:lastRowLastColumn="0"/>
            </w:pPr>
          </w:p>
        </w:tc>
        <w:tc>
          <w:tcPr>
            <w:tcW w:w="1559" w:type="dxa"/>
            <w:noWrap/>
            <w:hideMark/>
          </w:tcPr>
          <w:p w:rsidR="002F315C" w:rsidRPr="002F315C" w:rsidRDefault="002F315C">
            <w:pPr>
              <w:cnfStyle w:val="000000000000" w:firstRow="0" w:lastRow="0" w:firstColumn="0" w:lastColumn="0" w:oddVBand="0" w:evenVBand="0" w:oddHBand="0" w:evenHBand="0" w:firstRowFirstColumn="0" w:firstRowLastColumn="0" w:lastRowFirstColumn="0" w:lastRowLastColumn="0"/>
            </w:pPr>
          </w:p>
        </w:tc>
      </w:tr>
      <w:tr w:rsidR="002F315C" w:rsidRPr="002F315C" w:rsidTr="002F315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86" w:type="dxa"/>
            <w:noWrap/>
            <w:hideMark/>
          </w:tcPr>
          <w:p w:rsidR="002F315C" w:rsidRPr="00312BDA" w:rsidRDefault="002F315C">
            <w:pPr>
              <w:rPr>
                <w:rFonts w:ascii="Times New Roman" w:hAnsi="Times New Roman" w:cs="Times New Roman"/>
              </w:rPr>
            </w:pPr>
            <w:r w:rsidRPr="00312BDA">
              <w:rPr>
                <w:rFonts w:ascii="Times New Roman" w:hAnsi="Times New Roman" w:cs="Times New Roman"/>
              </w:rPr>
              <w:t xml:space="preserve">    Preferred Stock Dividends</w:t>
            </w:r>
          </w:p>
        </w:tc>
        <w:tc>
          <w:tcPr>
            <w:tcW w:w="1494" w:type="dxa"/>
            <w:noWrap/>
            <w:hideMark/>
          </w:tcPr>
          <w:p w:rsidR="002F315C" w:rsidRPr="002F315C" w:rsidRDefault="002F315C">
            <w:pPr>
              <w:cnfStyle w:val="000000100000" w:firstRow="0" w:lastRow="0" w:firstColumn="0" w:lastColumn="0" w:oddVBand="0" w:evenVBand="0" w:oddHBand="1" w:evenHBand="0" w:firstRowFirstColumn="0" w:firstRowLastColumn="0" w:lastRowFirstColumn="0" w:lastRowLastColumn="0"/>
            </w:pPr>
          </w:p>
        </w:tc>
        <w:tc>
          <w:tcPr>
            <w:tcW w:w="1559" w:type="dxa"/>
            <w:noWrap/>
            <w:hideMark/>
          </w:tcPr>
          <w:p w:rsidR="002F315C" w:rsidRPr="002F315C" w:rsidRDefault="002F315C">
            <w:pPr>
              <w:cnfStyle w:val="000000100000" w:firstRow="0" w:lastRow="0" w:firstColumn="0" w:lastColumn="0" w:oddVBand="0" w:evenVBand="0" w:oddHBand="1" w:evenHBand="0" w:firstRowFirstColumn="0" w:firstRowLastColumn="0" w:lastRowFirstColumn="0" w:lastRowLastColumn="0"/>
            </w:pPr>
          </w:p>
        </w:tc>
        <w:tc>
          <w:tcPr>
            <w:tcW w:w="1461" w:type="dxa"/>
            <w:noWrap/>
            <w:hideMark/>
          </w:tcPr>
          <w:p w:rsidR="002F315C" w:rsidRPr="002F315C" w:rsidRDefault="002F315C">
            <w:pPr>
              <w:cnfStyle w:val="000000100000" w:firstRow="0" w:lastRow="0" w:firstColumn="0" w:lastColumn="0" w:oddVBand="0" w:evenVBand="0" w:oddHBand="1" w:evenHBand="0" w:firstRowFirstColumn="0" w:firstRowLastColumn="0" w:lastRowFirstColumn="0" w:lastRowLastColumn="0"/>
            </w:pPr>
          </w:p>
        </w:tc>
        <w:tc>
          <w:tcPr>
            <w:tcW w:w="1516" w:type="dxa"/>
            <w:noWrap/>
            <w:hideMark/>
          </w:tcPr>
          <w:p w:rsidR="002F315C" w:rsidRPr="002F315C" w:rsidRDefault="002F315C">
            <w:pPr>
              <w:cnfStyle w:val="000000100000" w:firstRow="0" w:lastRow="0" w:firstColumn="0" w:lastColumn="0" w:oddVBand="0" w:evenVBand="0" w:oddHBand="1" w:evenHBand="0" w:firstRowFirstColumn="0" w:firstRowLastColumn="0" w:lastRowFirstColumn="0" w:lastRowLastColumn="0"/>
            </w:pPr>
          </w:p>
        </w:tc>
        <w:tc>
          <w:tcPr>
            <w:tcW w:w="1559" w:type="dxa"/>
            <w:noWrap/>
            <w:hideMark/>
          </w:tcPr>
          <w:p w:rsidR="002F315C" w:rsidRPr="002F315C" w:rsidRDefault="002F315C">
            <w:pPr>
              <w:cnfStyle w:val="000000100000" w:firstRow="0" w:lastRow="0" w:firstColumn="0" w:lastColumn="0" w:oddVBand="0" w:evenVBand="0" w:oddHBand="1" w:evenHBand="0" w:firstRowFirstColumn="0" w:firstRowLastColumn="0" w:lastRowFirstColumn="0" w:lastRowLastColumn="0"/>
            </w:pPr>
          </w:p>
        </w:tc>
      </w:tr>
      <w:tr w:rsidR="002F315C" w:rsidRPr="002F315C" w:rsidTr="002F315C">
        <w:trPr>
          <w:trHeight w:val="255"/>
        </w:trPr>
        <w:tc>
          <w:tcPr>
            <w:cnfStyle w:val="001000000000" w:firstRow="0" w:lastRow="0" w:firstColumn="1" w:lastColumn="0" w:oddVBand="0" w:evenVBand="0" w:oddHBand="0" w:evenHBand="0" w:firstRowFirstColumn="0" w:firstRowLastColumn="0" w:lastRowFirstColumn="0" w:lastRowLastColumn="0"/>
            <w:tcW w:w="2186" w:type="dxa"/>
            <w:noWrap/>
            <w:hideMark/>
          </w:tcPr>
          <w:p w:rsidR="002F315C" w:rsidRPr="00312BDA" w:rsidRDefault="002F315C">
            <w:pPr>
              <w:rPr>
                <w:rFonts w:ascii="Times New Roman" w:hAnsi="Times New Roman" w:cs="Times New Roman"/>
              </w:rPr>
            </w:pPr>
            <w:r w:rsidRPr="00312BDA">
              <w:rPr>
                <w:rFonts w:ascii="Times New Roman" w:hAnsi="Times New Roman" w:cs="Times New Roman"/>
              </w:rPr>
              <w:t>Reported Total Revenue</w:t>
            </w:r>
          </w:p>
        </w:tc>
        <w:tc>
          <w:tcPr>
            <w:tcW w:w="1494"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5,506,000,000</w:t>
            </w:r>
          </w:p>
        </w:tc>
        <w:tc>
          <w:tcPr>
            <w:tcW w:w="1559"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3,991,000,000</w:t>
            </w:r>
          </w:p>
        </w:tc>
        <w:tc>
          <w:tcPr>
            <w:tcW w:w="1461"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4,272,000,000</w:t>
            </w:r>
          </w:p>
        </w:tc>
        <w:tc>
          <w:tcPr>
            <w:tcW w:w="1516"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5,329,000,000</w:t>
            </w:r>
          </w:p>
        </w:tc>
        <w:tc>
          <w:tcPr>
            <w:tcW w:w="1559"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6,475,000,000</w:t>
            </w:r>
          </w:p>
        </w:tc>
      </w:tr>
      <w:tr w:rsidR="002F315C" w:rsidRPr="002F315C" w:rsidTr="002F315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86"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t>Reported Total Operating Profit/Loss</w:t>
            </w:r>
          </w:p>
        </w:tc>
        <w:tc>
          <w:tcPr>
            <w:tcW w:w="1494"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-155,000,000</w:t>
            </w:r>
          </w:p>
        </w:tc>
        <w:tc>
          <w:tcPr>
            <w:tcW w:w="1559"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-481,000,000</w:t>
            </w:r>
          </w:p>
        </w:tc>
        <w:tc>
          <w:tcPr>
            <w:tcW w:w="1461"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-372,000,000</w:t>
            </w:r>
          </w:p>
        </w:tc>
        <w:tc>
          <w:tcPr>
            <w:tcW w:w="1516"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204,000,000</w:t>
            </w:r>
          </w:p>
        </w:tc>
        <w:tc>
          <w:tcPr>
            <w:tcW w:w="1559"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451,000,000</w:t>
            </w:r>
          </w:p>
        </w:tc>
      </w:tr>
    </w:tbl>
    <w:p w:rsidR="00C015FC" w:rsidRDefault="00C015FC"/>
    <w:p w:rsidR="002F315C" w:rsidRDefault="002F315C"/>
    <w:p w:rsidR="002F315C" w:rsidRDefault="002F315C">
      <w:pPr>
        <w:widowControl/>
        <w:jc w:val="left"/>
      </w:pPr>
      <w:r>
        <w:br w:type="page"/>
      </w:r>
    </w:p>
    <w:p w:rsidR="002F315C" w:rsidRPr="00F44681" w:rsidRDefault="002F315C" w:rsidP="006F7825">
      <w:pPr>
        <w:pStyle w:val="a4"/>
        <w:keepNext/>
        <w:jc w:val="center"/>
        <w:rPr>
          <w:rStyle w:val="a5"/>
          <w:rFonts w:ascii="Times New Roman" w:hAnsi="Times New Roman" w:cs="Times New Roman"/>
          <w:szCs w:val="24"/>
        </w:rPr>
      </w:pPr>
      <w:bookmarkStart w:id="25" w:name="_Toc26214721"/>
      <w:r w:rsidRPr="00F44681">
        <w:rPr>
          <w:rStyle w:val="a5"/>
          <w:rFonts w:ascii="Times New Roman" w:hAnsi="Times New Roman" w:cs="Times New Roman"/>
          <w:szCs w:val="24"/>
        </w:rPr>
        <w:lastRenderedPageBreak/>
        <w:t xml:space="preserve">Table </w:t>
      </w:r>
      <w:r w:rsidRPr="00F44681">
        <w:rPr>
          <w:rStyle w:val="a5"/>
          <w:rFonts w:ascii="Times New Roman" w:hAnsi="Times New Roman" w:cs="Times New Roman"/>
          <w:szCs w:val="24"/>
        </w:rPr>
        <w:fldChar w:fldCharType="begin"/>
      </w:r>
      <w:r w:rsidRPr="00F44681">
        <w:rPr>
          <w:rStyle w:val="a5"/>
          <w:rFonts w:ascii="Times New Roman" w:hAnsi="Times New Roman" w:cs="Times New Roman"/>
          <w:szCs w:val="24"/>
        </w:rPr>
        <w:instrText xml:space="preserve"> SEQ Table \* ARABIC </w:instrText>
      </w:r>
      <w:r w:rsidRPr="00F44681">
        <w:rPr>
          <w:rStyle w:val="a5"/>
          <w:rFonts w:ascii="Times New Roman" w:hAnsi="Times New Roman" w:cs="Times New Roman"/>
          <w:szCs w:val="24"/>
        </w:rPr>
        <w:fldChar w:fldCharType="separate"/>
      </w:r>
      <w:r w:rsidR="00DC41A5">
        <w:rPr>
          <w:rStyle w:val="a5"/>
          <w:rFonts w:ascii="Times New Roman" w:hAnsi="Times New Roman" w:cs="Times New Roman"/>
          <w:noProof/>
          <w:szCs w:val="24"/>
        </w:rPr>
        <w:t>3</w:t>
      </w:r>
      <w:r w:rsidRPr="00F44681">
        <w:rPr>
          <w:rStyle w:val="a5"/>
          <w:rFonts w:ascii="Times New Roman" w:hAnsi="Times New Roman" w:cs="Times New Roman"/>
          <w:szCs w:val="24"/>
        </w:rPr>
        <w:fldChar w:fldCharType="end"/>
      </w:r>
      <w:r w:rsidRPr="00F44681">
        <w:rPr>
          <w:rStyle w:val="a5"/>
          <w:rFonts w:ascii="Times New Roman" w:hAnsi="Times New Roman" w:cs="Times New Roman"/>
          <w:szCs w:val="24"/>
        </w:rPr>
        <w:t>-NVIDIA-INCOME STATEMENT</w:t>
      </w:r>
      <w:bookmarkEnd w:id="25"/>
    </w:p>
    <w:tbl>
      <w:tblPr>
        <w:tblStyle w:val="2-6"/>
        <w:tblW w:w="0" w:type="auto"/>
        <w:tblLook w:val="04A0" w:firstRow="1" w:lastRow="0" w:firstColumn="1" w:lastColumn="0" w:noHBand="0" w:noVBand="1"/>
      </w:tblPr>
      <w:tblGrid>
        <w:gridCol w:w="1969"/>
        <w:gridCol w:w="1491"/>
        <w:gridCol w:w="1366"/>
        <w:gridCol w:w="1366"/>
        <w:gridCol w:w="1366"/>
        <w:gridCol w:w="1468"/>
      </w:tblGrid>
      <w:tr w:rsidR="002F315C" w:rsidRPr="002F315C" w:rsidTr="002F315C">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980"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t>NVIDIA-INCOME STATEMENT</w:t>
            </w:r>
          </w:p>
        </w:tc>
        <w:tc>
          <w:tcPr>
            <w:tcW w:w="1597" w:type="dxa"/>
            <w:noWrap/>
            <w:hideMark/>
          </w:tcPr>
          <w:p w:rsidR="002F315C" w:rsidRPr="002F315C" w:rsidRDefault="002F315C" w:rsidP="002F315C">
            <w:pPr>
              <w:cnfStyle w:val="100000000000" w:firstRow="1" w:lastRow="0" w:firstColumn="0" w:lastColumn="0" w:oddVBand="0" w:evenVBand="0" w:oddHBand="0" w:evenHBand="0" w:firstRowFirstColumn="0" w:firstRowLastColumn="0" w:lastRowFirstColumn="0" w:lastRowLastColumn="0"/>
            </w:pPr>
            <w:r w:rsidRPr="002F315C">
              <w:t>2015</w:t>
            </w:r>
          </w:p>
        </w:tc>
        <w:tc>
          <w:tcPr>
            <w:tcW w:w="1359" w:type="dxa"/>
            <w:noWrap/>
            <w:hideMark/>
          </w:tcPr>
          <w:p w:rsidR="002F315C" w:rsidRPr="002F315C" w:rsidRDefault="002F315C" w:rsidP="002F315C">
            <w:pPr>
              <w:cnfStyle w:val="100000000000" w:firstRow="1" w:lastRow="0" w:firstColumn="0" w:lastColumn="0" w:oddVBand="0" w:evenVBand="0" w:oddHBand="0" w:evenHBand="0" w:firstRowFirstColumn="0" w:firstRowLastColumn="0" w:lastRowFirstColumn="0" w:lastRowLastColumn="0"/>
            </w:pPr>
            <w:r w:rsidRPr="002F315C">
              <w:t>2016</w:t>
            </w:r>
          </w:p>
        </w:tc>
        <w:tc>
          <w:tcPr>
            <w:tcW w:w="1330" w:type="dxa"/>
            <w:noWrap/>
            <w:hideMark/>
          </w:tcPr>
          <w:p w:rsidR="002F315C" w:rsidRPr="002F315C" w:rsidRDefault="002F315C" w:rsidP="002F315C">
            <w:pPr>
              <w:cnfStyle w:val="100000000000" w:firstRow="1" w:lastRow="0" w:firstColumn="0" w:lastColumn="0" w:oddVBand="0" w:evenVBand="0" w:oddHBand="0" w:evenHBand="0" w:firstRowFirstColumn="0" w:firstRowLastColumn="0" w:lastRowFirstColumn="0" w:lastRowLastColumn="0"/>
            </w:pPr>
            <w:r w:rsidRPr="002F315C">
              <w:t>2017</w:t>
            </w:r>
          </w:p>
        </w:tc>
        <w:tc>
          <w:tcPr>
            <w:tcW w:w="1330" w:type="dxa"/>
            <w:noWrap/>
            <w:hideMark/>
          </w:tcPr>
          <w:p w:rsidR="002F315C" w:rsidRPr="002F315C" w:rsidRDefault="002F315C" w:rsidP="002F315C">
            <w:pPr>
              <w:cnfStyle w:val="100000000000" w:firstRow="1" w:lastRow="0" w:firstColumn="0" w:lastColumn="0" w:oddVBand="0" w:evenVBand="0" w:oddHBand="0" w:evenHBand="0" w:firstRowFirstColumn="0" w:firstRowLastColumn="0" w:lastRowFirstColumn="0" w:lastRowLastColumn="0"/>
            </w:pPr>
            <w:r w:rsidRPr="002F315C">
              <w:t>2018</w:t>
            </w:r>
          </w:p>
        </w:tc>
        <w:tc>
          <w:tcPr>
            <w:tcW w:w="1430" w:type="dxa"/>
            <w:noWrap/>
            <w:hideMark/>
          </w:tcPr>
          <w:p w:rsidR="002F315C" w:rsidRPr="002F315C" w:rsidRDefault="002F315C" w:rsidP="002F315C">
            <w:pPr>
              <w:cnfStyle w:val="100000000000" w:firstRow="1" w:lastRow="0" w:firstColumn="0" w:lastColumn="0" w:oddVBand="0" w:evenVBand="0" w:oddHBand="0" w:evenHBand="0" w:firstRowFirstColumn="0" w:firstRowLastColumn="0" w:lastRowFirstColumn="0" w:lastRowLastColumn="0"/>
            </w:pPr>
            <w:r w:rsidRPr="002F315C">
              <w:t>2019</w:t>
            </w:r>
          </w:p>
        </w:tc>
      </w:tr>
      <w:tr w:rsidR="002F315C" w:rsidRPr="002F315C" w:rsidTr="002F315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980"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t>Gross Profit</w:t>
            </w:r>
          </w:p>
        </w:tc>
        <w:tc>
          <w:tcPr>
            <w:tcW w:w="1597"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2,599,477,000</w:t>
            </w:r>
          </w:p>
        </w:tc>
        <w:tc>
          <w:tcPr>
            <w:tcW w:w="1359"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2,811,000,000</w:t>
            </w:r>
          </w:p>
        </w:tc>
        <w:tc>
          <w:tcPr>
            <w:tcW w:w="1330"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4,063,000,000</w:t>
            </w:r>
          </w:p>
        </w:tc>
        <w:tc>
          <w:tcPr>
            <w:tcW w:w="1330"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5,822,000,000</w:t>
            </w:r>
          </w:p>
        </w:tc>
        <w:tc>
          <w:tcPr>
            <w:tcW w:w="1430"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7,171,000,000</w:t>
            </w:r>
          </w:p>
        </w:tc>
      </w:tr>
      <w:tr w:rsidR="002F315C" w:rsidRPr="002F315C" w:rsidTr="002F315C">
        <w:trPr>
          <w:trHeight w:val="255"/>
        </w:trPr>
        <w:tc>
          <w:tcPr>
            <w:cnfStyle w:val="001000000000" w:firstRow="0" w:lastRow="0" w:firstColumn="1" w:lastColumn="0" w:oddVBand="0" w:evenVBand="0" w:oddHBand="0" w:evenHBand="0" w:firstRowFirstColumn="0" w:firstRowLastColumn="0" w:lastRowFirstColumn="0" w:lastRowLastColumn="0"/>
            <w:tcW w:w="1980"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t xml:space="preserve">    Total Revenue</w:t>
            </w:r>
          </w:p>
        </w:tc>
        <w:tc>
          <w:tcPr>
            <w:tcW w:w="1597"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4,681,507,000</w:t>
            </w:r>
          </w:p>
        </w:tc>
        <w:tc>
          <w:tcPr>
            <w:tcW w:w="1359"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5,010,000,000</w:t>
            </w:r>
          </w:p>
        </w:tc>
        <w:tc>
          <w:tcPr>
            <w:tcW w:w="1330"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6,910,000,000</w:t>
            </w:r>
          </w:p>
        </w:tc>
        <w:tc>
          <w:tcPr>
            <w:tcW w:w="1330"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9,714,000,000</w:t>
            </w:r>
          </w:p>
        </w:tc>
        <w:tc>
          <w:tcPr>
            <w:tcW w:w="1430"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11,716,000,000</w:t>
            </w:r>
          </w:p>
        </w:tc>
      </w:tr>
      <w:tr w:rsidR="002F315C" w:rsidRPr="002F315C" w:rsidTr="002F315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980"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t xml:space="preserve">        Business Revenue</w:t>
            </w:r>
          </w:p>
        </w:tc>
        <w:tc>
          <w:tcPr>
            <w:tcW w:w="1597"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4,681,507,000</w:t>
            </w:r>
          </w:p>
        </w:tc>
        <w:tc>
          <w:tcPr>
            <w:tcW w:w="1359"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5,010,000,000</w:t>
            </w:r>
          </w:p>
        </w:tc>
        <w:tc>
          <w:tcPr>
            <w:tcW w:w="1330"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6,910,000,000</w:t>
            </w:r>
          </w:p>
        </w:tc>
        <w:tc>
          <w:tcPr>
            <w:tcW w:w="1330"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9,714,000,000</w:t>
            </w:r>
          </w:p>
        </w:tc>
        <w:tc>
          <w:tcPr>
            <w:tcW w:w="1430"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11,716,000,000</w:t>
            </w:r>
          </w:p>
        </w:tc>
      </w:tr>
      <w:tr w:rsidR="002F315C" w:rsidRPr="002F315C" w:rsidTr="002F315C">
        <w:trPr>
          <w:trHeight w:val="255"/>
        </w:trPr>
        <w:tc>
          <w:tcPr>
            <w:cnfStyle w:val="001000000000" w:firstRow="0" w:lastRow="0" w:firstColumn="1" w:lastColumn="0" w:oddVBand="0" w:evenVBand="0" w:oddHBand="0" w:evenHBand="0" w:firstRowFirstColumn="0" w:firstRowLastColumn="0" w:lastRowFirstColumn="0" w:lastRowLastColumn="0"/>
            <w:tcW w:w="1980"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t xml:space="preserve">    Cost of Revenue</w:t>
            </w:r>
          </w:p>
        </w:tc>
        <w:tc>
          <w:tcPr>
            <w:tcW w:w="1597"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-2,082,030,000</w:t>
            </w:r>
          </w:p>
        </w:tc>
        <w:tc>
          <w:tcPr>
            <w:tcW w:w="1359"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-2,199,000,000</w:t>
            </w:r>
          </w:p>
        </w:tc>
        <w:tc>
          <w:tcPr>
            <w:tcW w:w="1330"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-2,847,000,000</w:t>
            </w:r>
          </w:p>
        </w:tc>
        <w:tc>
          <w:tcPr>
            <w:tcW w:w="1330"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-3,892,000,000</w:t>
            </w:r>
          </w:p>
        </w:tc>
        <w:tc>
          <w:tcPr>
            <w:tcW w:w="1430"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-4,545,000,000</w:t>
            </w:r>
          </w:p>
        </w:tc>
      </w:tr>
      <w:tr w:rsidR="002F315C" w:rsidRPr="002F315C" w:rsidTr="002F315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980"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t>Operating Income/Expenses</w:t>
            </w:r>
          </w:p>
        </w:tc>
        <w:tc>
          <w:tcPr>
            <w:tcW w:w="1597"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-1,840,488,000</w:t>
            </w:r>
          </w:p>
        </w:tc>
        <w:tc>
          <w:tcPr>
            <w:tcW w:w="1359"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-1,933,000,000</w:t>
            </w:r>
          </w:p>
        </w:tc>
        <w:tc>
          <w:tcPr>
            <w:tcW w:w="1330"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-2,126,000,000</w:t>
            </w:r>
          </w:p>
        </w:tc>
        <w:tc>
          <w:tcPr>
            <w:tcW w:w="1330"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-2,612,000,000</w:t>
            </w:r>
          </w:p>
        </w:tc>
        <w:tc>
          <w:tcPr>
            <w:tcW w:w="1430"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-3,367,000,000</w:t>
            </w:r>
          </w:p>
        </w:tc>
      </w:tr>
      <w:tr w:rsidR="002F315C" w:rsidRPr="002F315C" w:rsidTr="002F315C">
        <w:trPr>
          <w:trHeight w:val="255"/>
        </w:trPr>
        <w:tc>
          <w:tcPr>
            <w:cnfStyle w:val="001000000000" w:firstRow="0" w:lastRow="0" w:firstColumn="1" w:lastColumn="0" w:oddVBand="0" w:evenVBand="0" w:oddHBand="0" w:evenHBand="0" w:firstRowFirstColumn="0" w:firstRowLastColumn="0" w:lastRowFirstColumn="0" w:lastRowLastColumn="0"/>
            <w:tcW w:w="1980"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t xml:space="preserve">    Selling, General and Administrative Expenses</w:t>
            </w:r>
          </w:p>
        </w:tc>
        <w:tc>
          <w:tcPr>
            <w:tcW w:w="1597"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-480,763,000</w:t>
            </w:r>
          </w:p>
        </w:tc>
        <w:tc>
          <w:tcPr>
            <w:tcW w:w="1359"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-602,000,000</w:t>
            </w:r>
          </w:p>
        </w:tc>
        <w:tc>
          <w:tcPr>
            <w:tcW w:w="1330"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-663,000,000</w:t>
            </w:r>
          </w:p>
        </w:tc>
        <w:tc>
          <w:tcPr>
            <w:tcW w:w="1330"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-815,000,000</w:t>
            </w:r>
          </w:p>
        </w:tc>
        <w:tc>
          <w:tcPr>
            <w:tcW w:w="1430"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-991,000,000</w:t>
            </w:r>
          </w:p>
        </w:tc>
      </w:tr>
      <w:tr w:rsidR="002F315C" w:rsidRPr="002F315C" w:rsidTr="002F315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980"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t xml:space="preserve">    Research and Development Expenses</w:t>
            </w:r>
          </w:p>
        </w:tc>
        <w:tc>
          <w:tcPr>
            <w:tcW w:w="1597"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-1,359,725,000</w:t>
            </w:r>
          </w:p>
        </w:tc>
        <w:tc>
          <w:tcPr>
            <w:tcW w:w="1359"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-1,331,000,000</w:t>
            </w:r>
          </w:p>
        </w:tc>
        <w:tc>
          <w:tcPr>
            <w:tcW w:w="1330"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-1,463,000,000</w:t>
            </w:r>
          </w:p>
        </w:tc>
        <w:tc>
          <w:tcPr>
            <w:tcW w:w="1330"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-1,797,000,000</w:t>
            </w:r>
          </w:p>
        </w:tc>
        <w:tc>
          <w:tcPr>
            <w:tcW w:w="1430"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-2,376,000,000</w:t>
            </w:r>
          </w:p>
        </w:tc>
      </w:tr>
      <w:tr w:rsidR="002F315C" w:rsidRPr="002F315C" w:rsidTr="002F315C">
        <w:trPr>
          <w:trHeight w:val="255"/>
        </w:trPr>
        <w:tc>
          <w:tcPr>
            <w:cnfStyle w:val="001000000000" w:firstRow="0" w:lastRow="0" w:firstColumn="1" w:lastColumn="0" w:oddVBand="0" w:evenVBand="0" w:oddHBand="0" w:evenHBand="0" w:firstRowFirstColumn="0" w:firstRowLastColumn="0" w:lastRowFirstColumn="0" w:lastRowLastColumn="0"/>
            <w:tcW w:w="1980"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t xml:space="preserve">    Other Income/Expense, Operating</w:t>
            </w:r>
          </w:p>
        </w:tc>
        <w:tc>
          <w:tcPr>
            <w:tcW w:w="1597" w:type="dxa"/>
            <w:noWrap/>
            <w:hideMark/>
          </w:tcPr>
          <w:p w:rsidR="002F315C" w:rsidRPr="002F315C" w:rsidRDefault="002F315C">
            <w:pPr>
              <w:cnfStyle w:val="000000000000" w:firstRow="0" w:lastRow="0" w:firstColumn="0" w:lastColumn="0" w:oddVBand="0" w:evenVBand="0" w:oddHBand="0" w:evenHBand="0" w:firstRowFirstColumn="0" w:firstRowLastColumn="0" w:lastRowFirstColumn="0" w:lastRowLastColumn="0"/>
            </w:pPr>
          </w:p>
        </w:tc>
        <w:tc>
          <w:tcPr>
            <w:tcW w:w="1359" w:type="dxa"/>
            <w:noWrap/>
            <w:hideMark/>
          </w:tcPr>
          <w:p w:rsidR="002F315C" w:rsidRPr="002F315C" w:rsidRDefault="002F315C">
            <w:pPr>
              <w:cnfStyle w:val="000000000000" w:firstRow="0" w:lastRow="0" w:firstColumn="0" w:lastColumn="0" w:oddVBand="0" w:evenVBand="0" w:oddHBand="0" w:evenHBand="0" w:firstRowFirstColumn="0" w:firstRowLastColumn="0" w:lastRowFirstColumn="0" w:lastRowLastColumn="0"/>
            </w:pPr>
          </w:p>
        </w:tc>
        <w:tc>
          <w:tcPr>
            <w:tcW w:w="1330" w:type="dxa"/>
            <w:noWrap/>
            <w:hideMark/>
          </w:tcPr>
          <w:p w:rsidR="002F315C" w:rsidRPr="002F315C" w:rsidRDefault="002F315C">
            <w:pPr>
              <w:cnfStyle w:val="000000000000" w:firstRow="0" w:lastRow="0" w:firstColumn="0" w:lastColumn="0" w:oddVBand="0" w:evenVBand="0" w:oddHBand="0" w:evenHBand="0" w:firstRowFirstColumn="0" w:firstRowLastColumn="0" w:lastRowFirstColumn="0" w:lastRowLastColumn="0"/>
            </w:pPr>
          </w:p>
        </w:tc>
        <w:tc>
          <w:tcPr>
            <w:tcW w:w="1330" w:type="dxa"/>
            <w:noWrap/>
            <w:hideMark/>
          </w:tcPr>
          <w:p w:rsidR="002F315C" w:rsidRPr="002F315C" w:rsidRDefault="002F315C">
            <w:pPr>
              <w:cnfStyle w:val="000000000000" w:firstRow="0" w:lastRow="0" w:firstColumn="0" w:lastColumn="0" w:oddVBand="0" w:evenVBand="0" w:oddHBand="0" w:evenHBand="0" w:firstRowFirstColumn="0" w:firstRowLastColumn="0" w:lastRowFirstColumn="0" w:lastRowLastColumn="0"/>
            </w:pPr>
          </w:p>
        </w:tc>
        <w:tc>
          <w:tcPr>
            <w:tcW w:w="1430" w:type="dxa"/>
            <w:noWrap/>
            <w:hideMark/>
          </w:tcPr>
          <w:p w:rsidR="002F315C" w:rsidRPr="002F315C" w:rsidRDefault="002F315C">
            <w:pPr>
              <w:cnfStyle w:val="000000000000" w:firstRow="0" w:lastRow="0" w:firstColumn="0" w:lastColumn="0" w:oddVBand="0" w:evenVBand="0" w:oddHBand="0" w:evenHBand="0" w:firstRowFirstColumn="0" w:firstRowLastColumn="0" w:lastRowFirstColumn="0" w:lastRowLastColumn="0"/>
            </w:pPr>
          </w:p>
        </w:tc>
      </w:tr>
      <w:tr w:rsidR="002F315C" w:rsidRPr="002F315C" w:rsidTr="002F315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980" w:type="dxa"/>
            <w:noWrap/>
            <w:hideMark/>
          </w:tcPr>
          <w:p w:rsidR="002F315C" w:rsidRPr="00312BDA" w:rsidRDefault="002F315C">
            <w:pPr>
              <w:rPr>
                <w:rFonts w:ascii="Times New Roman" w:hAnsi="Times New Roman" w:cs="Times New Roman"/>
              </w:rPr>
            </w:pPr>
            <w:r w:rsidRPr="00312BDA">
              <w:rPr>
                <w:rFonts w:ascii="Times New Roman" w:hAnsi="Times New Roman" w:cs="Times New Roman"/>
              </w:rPr>
              <w:t>Total Operating Profit/Loss</w:t>
            </w:r>
          </w:p>
        </w:tc>
        <w:tc>
          <w:tcPr>
            <w:tcW w:w="1597"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758,989,000</w:t>
            </w:r>
          </w:p>
        </w:tc>
        <w:tc>
          <w:tcPr>
            <w:tcW w:w="1359"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878,000,000</w:t>
            </w:r>
          </w:p>
        </w:tc>
        <w:tc>
          <w:tcPr>
            <w:tcW w:w="1330"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1,937,000,000</w:t>
            </w:r>
          </w:p>
        </w:tc>
        <w:tc>
          <w:tcPr>
            <w:tcW w:w="1330"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3,210,000,000</w:t>
            </w:r>
          </w:p>
        </w:tc>
        <w:tc>
          <w:tcPr>
            <w:tcW w:w="1430"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3,804,000,000</w:t>
            </w:r>
          </w:p>
        </w:tc>
      </w:tr>
      <w:tr w:rsidR="002F315C" w:rsidRPr="002F315C" w:rsidTr="002F315C">
        <w:trPr>
          <w:trHeight w:val="255"/>
        </w:trPr>
        <w:tc>
          <w:tcPr>
            <w:cnfStyle w:val="001000000000" w:firstRow="0" w:lastRow="0" w:firstColumn="1" w:lastColumn="0" w:oddVBand="0" w:evenVBand="0" w:oddHBand="0" w:evenHBand="0" w:firstRowFirstColumn="0" w:firstRowLastColumn="0" w:lastRowFirstColumn="0" w:lastRowLastColumn="0"/>
            <w:tcW w:w="1980"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t>Non-Operating Income/Expenses, Total</w:t>
            </w:r>
          </w:p>
        </w:tc>
        <w:tc>
          <w:tcPr>
            <w:tcW w:w="1597"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-4,153,000</w:t>
            </w:r>
          </w:p>
        </w:tc>
        <w:tc>
          <w:tcPr>
            <w:tcW w:w="1359"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-135,000,000</w:t>
            </w:r>
          </w:p>
        </w:tc>
        <w:tc>
          <w:tcPr>
            <w:tcW w:w="1330"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-32,000,000</w:t>
            </w:r>
          </w:p>
        </w:tc>
        <w:tc>
          <w:tcPr>
            <w:tcW w:w="1330"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-14,000,000</w:t>
            </w:r>
          </w:p>
        </w:tc>
        <w:tc>
          <w:tcPr>
            <w:tcW w:w="1430"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92,000,000</w:t>
            </w:r>
          </w:p>
        </w:tc>
      </w:tr>
      <w:tr w:rsidR="002F315C" w:rsidRPr="002F315C" w:rsidTr="002F315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980"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t xml:space="preserve">    Total Net Finance Income/Expense</w:t>
            </w:r>
          </w:p>
        </w:tc>
        <w:tc>
          <w:tcPr>
            <w:tcW w:w="1597"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-18,043,000</w:t>
            </w:r>
          </w:p>
        </w:tc>
        <w:tc>
          <w:tcPr>
            <w:tcW w:w="1359"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-8,000,000</w:t>
            </w:r>
          </w:p>
        </w:tc>
        <w:tc>
          <w:tcPr>
            <w:tcW w:w="1330"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-4,000,000</w:t>
            </w:r>
          </w:p>
        </w:tc>
        <w:tc>
          <w:tcPr>
            <w:tcW w:w="1330"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8,000,000</w:t>
            </w:r>
          </w:p>
        </w:tc>
        <w:tc>
          <w:tcPr>
            <w:tcW w:w="1430"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78,000,000</w:t>
            </w:r>
          </w:p>
        </w:tc>
      </w:tr>
      <w:tr w:rsidR="002F315C" w:rsidRPr="002F315C" w:rsidTr="002F315C">
        <w:trPr>
          <w:trHeight w:val="255"/>
        </w:trPr>
        <w:tc>
          <w:tcPr>
            <w:cnfStyle w:val="001000000000" w:firstRow="0" w:lastRow="0" w:firstColumn="1" w:lastColumn="0" w:oddVBand="0" w:evenVBand="0" w:oddHBand="0" w:evenHBand="0" w:firstRowFirstColumn="0" w:firstRowLastColumn="0" w:lastRowFirstColumn="0" w:lastRowLastColumn="0"/>
            <w:tcW w:w="1980"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t xml:space="preserve">        Net Interest Income/Expense</w:t>
            </w:r>
          </w:p>
        </w:tc>
        <w:tc>
          <w:tcPr>
            <w:tcW w:w="1597"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-18,043,000</w:t>
            </w:r>
          </w:p>
        </w:tc>
        <w:tc>
          <w:tcPr>
            <w:tcW w:w="1359"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-8,000,000</w:t>
            </w:r>
          </w:p>
        </w:tc>
        <w:tc>
          <w:tcPr>
            <w:tcW w:w="1330"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-4,000,000</w:t>
            </w:r>
          </w:p>
        </w:tc>
        <w:tc>
          <w:tcPr>
            <w:tcW w:w="1330"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8,000,000</w:t>
            </w:r>
          </w:p>
        </w:tc>
        <w:tc>
          <w:tcPr>
            <w:tcW w:w="1430"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78,000,000</w:t>
            </w:r>
          </w:p>
        </w:tc>
      </w:tr>
      <w:tr w:rsidR="002F315C" w:rsidRPr="002F315C" w:rsidTr="002F315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980"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t xml:space="preserve">            Interest Expense Net of Capitalized Interest</w:t>
            </w:r>
          </w:p>
        </w:tc>
        <w:tc>
          <w:tcPr>
            <w:tcW w:w="1597"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-46,133,000</w:t>
            </w:r>
          </w:p>
        </w:tc>
        <w:tc>
          <w:tcPr>
            <w:tcW w:w="1359"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-47,000,000</w:t>
            </w:r>
          </w:p>
        </w:tc>
        <w:tc>
          <w:tcPr>
            <w:tcW w:w="1330"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-58,000,000</w:t>
            </w:r>
          </w:p>
        </w:tc>
        <w:tc>
          <w:tcPr>
            <w:tcW w:w="1330"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-61,000,000</w:t>
            </w:r>
          </w:p>
        </w:tc>
        <w:tc>
          <w:tcPr>
            <w:tcW w:w="1430"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-58,000,000</w:t>
            </w:r>
          </w:p>
        </w:tc>
      </w:tr>
      <w:tr w:rsidR="002F315C" w:rsidRPr="002F315C" w:rsidTr="002F315C">
        <w:trPr>
          <w:trHeight w:val="255"/>
        </w:trPr>
        <w:tc>
          <w:tcPr>
            <w:cnfStyle w:val="001000000000" w:firstRow="0" w:lastRow="0" w:firstColumn="1" w:lastColumn="0" w:oddVBand="0" w:evenVBand="0" w:oddHBand="0" w:evenHBand="0" w:firstRowFirstColumn="0" w:firstRowLastColumn="0" w:lastRowFirstColumn="0" w:lastRowLastColumn="0"/>
            <w:tcW w:w="1980"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t xml:space="preserve">            Interest Income</w:t>
            </w:r>
          </w:p>
        </w:tc>
        <w:tc>
          <w:tcPr>
            <w:tcW w:w="1597"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28,090,000</w:t>
            </w:r>
          </w:p>
        </w:tc>
        <w:tc>
          <w:tcPr>
            <w:tcW w:w="1359"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39,000,000</w:t>
            </w:r>
          </w:p>
        </w:tc>
        <w:tc>
          <w:tcPr>
            <w:tcW w:w="1330"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54,000,000</w:t>
            </w:r>
          </w:p>
        </w:tc>
        <w:tc>
          <w:tcPr>
            <w:tcW w:w="1330"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69,000,000</w:t>
            </w:r>
          </w:p>
        </w:tc>
        <w:tc>
          <w:tcPr>
            <w:tcW w:w="1430"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136,000,000</w:t>
            </w:r>
          </w:p>
        </w:tc>
      </w:tr>
      <w:tr w:rsidR="002F315C" w:rsidRPr="002F315C" w:rsidTr="002F315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980"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t xml:space="preserve">    Irregular Income/Expenses</w:t>
            </w:r>
          </w:p>
        </w:tc>
        <w:tc>
          <w:tcPr>
            <w:tcW w:w="1597" w:type="dxa"/>
            <w:noWrap/>
            <w:hideMark/>
          </w:tcPr>
          <w:p w:rsidR="002F315C" w:rsidRPr="002F315C" w:rsidRDefault="002F315C">
            <w:pPr>
              <w:cnfStyle w:val="000000100000" w:firstRow="0" w:lastRow="0" w:firstColumn="0" w:lastColumn="0" w:oddVBand="0" w:evenVBand="0" w:oddHBand="1" w:evenHBand="0" w:firstRowFirstColumn="0" w:firstRowLastColumn="0" w:lastRowFirstColumn="0" w:lastRowLastColumn="0"/>
            </w:pPr>
          </w:p>
        </w:tc>
        <w:tc>
          <w:tcPr>
            <w:tcW w:w="1359"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-131,000,000</w:t>
            </w:r>
          </w:p>
        </w:tc>
        <w:tc>
          <w:tcPr>
            <w:tcW w:w="1330"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-3,000,000</w:t>
            </w:r>
          </w:p>
        </w:tc>
        <w:tc>
          <w:tcPr>
            <w:tcW w:w="1330"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0</w:t>
            </w:r>
          </w:p>
        </w:tc>
        <w:tc>
          <w:tcPr>
            <w:tcW w:w="1430"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0</w:t>
            </w:r>
          </w:p>
        </w:tc>
      </w:tr>
      <w:tr w:rsidR="002F315C" w:rsidRPr="002F315C" w:rsidTr="002F315C">
        <w:trPr>
          <w:trHeight w:val="255"/>
        </w:trPr>
        <w:tc>
          <w:tcPr>
            <w:cnfStyle w:val="001000000000" w:firstRow="0" w:lastRow="0" w:firstColumn="1" w:lastColumn="0" w:oddVBand="0" w:evenVBand="0" w:oddHBand="0" w:evenHBand="0" w:firstRowFirstColumn="0" w:firstRowLastColumn="0" w:lastRowFirstColumn="0" w:lastRowLastColumn="0"/>
            <w:tcW w:w="1980"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lastRenderedPageBreak/>
              <w:t xml:space="preserve">        Restructuring and Reorganization Income/Expense</w:t>
            </w:r>
          </w:p>
        </w:tc>
        <w:tc>
          <w:tcPr>
            <w:tcW w:w="1597" w:type="dxa"/>
            <w:noWrap/>
            <w:hideMark/>
          </w:tcPr>
          <w:p w:rsidR="002F315C" w:rsidRPr="002F315C" w:rsidRDefault="002F315C">
            <w:pPr>
              <w:cnfStyle w:val="000000000000" w:firstRow="0" w:lastRow="0" w:firstColumn="0" w:lastColumn="0" w:oddVBand="0" w:evenVBand="0" w:oddHBand="0" w:evenHBand="0" w:firstRowFirstColumn="0" w:firstRowLastColumn="0" w:lastRowFirstColumn="0" w:lastRowLastColumn="0"/>
            </w:pPr>
          </w:p>
        </w:tc>
        <w:tc>
          <w:tcPr>
            <w:tcW w:w="1359"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-131,000,000</w:t>
            </w:r>
          </w:p>
        </w:tc>
        <w:tc>
          <w:tcPr>
            <w:tcW w:w="1330"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-3,000,000</w:t>
            </w:r>
          </w:p>
        </w:tc>
        <w:tc>
          <w:tcPr>
            <w:tcW w:w="1330"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0</w:t>
            </w:r>
          </w:p>
        </w:tc>
        <w:tc>
          <w:tcPr>
            <w:tcW w:w="1430"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0</w:t>
            </w:r>
          </w:p>
        </w:tc>
      </w:tr>
      <w:tr w:rsidR="002F315C" w:rsidRPr="002F315C" w:rsidTr="002F315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980"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t xml:space="preserve">        Litigation Income/Expense</w:t>
            </w:r>
          </w:p>
        </w:tc>
        <w:tc>
          <w:tcPr>
            <w:tcW w:w="1597" w:type="dxa"/>
            <w:noWrap/>
            <w:hideMark/>
          </w:tcPr>
          <w:p w:rsidR="002F315C" w:rsidRPr="002F315C" w:rsidRDefault="002F315C">
            <w:pPr>
              <w:cnfStyle w:val="000000100000" w:firstRow="0" w:lastRow="0" w:firstColumn="0" w:lastColumn="0" w:oddVBand="0" w:evenVBand="0" w:oddHBand="1" w:evenHBand="0" w:firstRowFirstColumn="0" w:firstRowLastColumn="0" w:lastRowFirstColumn="0" w:lastRowLastColumn="0"/>
            </w:pPr>
          </w:p>
        </w:tc>
        <w:tc>
          <w:tcPr>
            <w:tcW w:w="1359" w:type="dxa"/>
            <w:noWrap/>
            <w:hideMark/>
          </w:tcPr>
          <w:p w:rsidR="002F315C" w:rsidRPr="002F315C" w:rsidRDefault="002F315C">
            <w:pPr>
              <w:cnfStyle w:val="000000100000" w:firstRow="0" w:lastRow="0" w:firstColumn="0" w:lastColumn="0" w:oddVBand="0" w:evenVBand="0" w:oddHBand="1" w:evenHBand="0" w:firstRowFirstColumn="0" w:firstRowLastColumn="0" w:lastRowFirstColumn="0" w:lastRowLastColumn="0"/>
            </w:pPr>
          </w:p>
        </w:tc>
        <w:tc>
          <w:tcPr>
            <w:tcW w:w="1330" w:type="dxa"/>
            <w:noWrap/>
            <w:hideMark/>
          </w:tcPr>
          <w:p w:rsidR="002F315C" w:rsidRPr="002F315C" w:rsidRDefault="002F315C">
            <w:pPr>
              <w:cnfStyle w:val="000000100000" w:firstRow="0" w:lastRow="0" w:firstColumn="0" w:lastColumn="0" w:oddVBand="0" w:evenVBand="0" w:oddHBand="1" w:evenHBand="0" w:firstRowFirstColumn="0" w:firstRowLastColumn="0" w:lastRowFirstColumn="0" w:lastRowLastColumn="0"/>
            </w:pPr>
          </w:p>
        </w:tc>
        <w:tc>
          <w:tcPr>
            <w:tcW w:w="1330" w:type="dxa"/>
            <w:noWrap/>
            <w:hideMark/>
          </w:tcPr>
          <w:p w:rsidR="002F315C" w:rsidRPr="002F315C" w:rsidRDefault="002F315C">
            <w:pPr>
              <w:cnfStyle w:val="000000100000" w:firstRow="0" w:lastRow="0" w:firstColumn="0" w:lastColumn="0" w:oddVBand="0" w:evenVBand="0" w:oddHBand="1" w:evenHBand="0" w:firstRowFirstColumn="0" w:firstRowLastColumn="0" w:lastRowFirstColumn="0" w:lastRowLastColumn="0"/>
            </w:pPr>
          </w:p>
        </w:tc>
        <w:tc>
          <w:tcPr>
            <w:tcW w:w="1430" w:type="dxa"/>
            <w:noWrap/>
            <w:hideMark/>
          </w:tcPr>
          <w:p w:rsidR="002F315C" w:rsidRPr="002F315C" w:rsidRDefault="002F315C">
            <w:pPr>
              <w:cnfStyle w:val="000000100000" w:firstRow="0" w:lastRow="0" w:firstColumn="0" w:lastColumn="0" w:oddVBand="0" w:evenVBand="0" w:oddHBand="1" w:evenHBand="0" w:firstRowFirstColumn="0" w:firstRowLastColumn="0" w:lastRowFirstColumn="0" w:lastRowLastColumn="0"/>
            </w:pPr>
          </w:p>
        </w:tc>
      </w:tr>
      <w:tr w:rsidR="002F315C" w:rsidRPr="002F315C" w:rsidTr="002F315C">
        <w:trPr>
          <w:trHeight w:val="255"/>
        </w:trPr>
        <w:tc>
          <w:tcPr>
            <w:cnfStyle w:val="001000000000" w:firstRow="0" w:lastRow="0" w:firstColumn="1" w:lastColumn="0" w:oddVBand="0" w:evenVBand="0" w:oddHBand="0" w:evenHBand="0" w:firstRowFirstColumn="0" w:firstRowLastColumn="0" w:lastRowFirstColumn="0" w:lastRowLastColumn="0"/>
            <w:tcW w:w="1980" w:type="dxa"/>
            <w:noWrap/>
            <w:hideMark/>
          </w:tcPr>
          <w:p w:rsidR="002F315C" w:rsidRPr="00312BDA" w:rsidRDefault="002F315C">
            <w:pPr>
              <w:rPr>
                <w:rFonts w:ascii="Times New Roman" w:hAnsi="Times New Roman" w:cs="Times New Roman"/>
              </w:rPr>
            </w:pPr>
            <w:r w:rsidRPr="00312BDA">
              <w:rPr>
                <w:rFonts w:ascii="Times New Roman" w:hAnsi="Times New Roman" w:cs="Times New Roman"/>
              </w:rPr>
              <w:t xml:space="preserve">        Other Irregular Income/Expenses</w:t>
            </w:r>
          </w:p>
        </w:tc>
        <w:tc>
          <w:tcPr>
            <w:tcW w:w="1597" w:type="dxa"/>
            <w:noWrap/>
            <w:hideMark/>
          </w:tcPr>
          <w:p w:rsidR="002F315C" w:rsidRPr="002F315C" w:rsidRDefault="002F315C">
            <w:pPr>
              <w:cnfStyle w:val="000000000000" w:firstRow="0" w:lastRow="0" w:firstColumn="0" w:lastColumn="0" w:oddVBand="0" w:evenVBand="0" w:oddHBand="0" w:evenHBand="0" w:firstRowFirstColumn="0" w:firstRowLastColumn="0" w:lastRowFirstColumn="0" w:lastRowLastColumn="0"/>
            </w:pPr>
          </w:p>
        </w:tc>
        <w:tc>
          <w:tcPr>
            <w:tcW w:w="1359" w:type="dxa"/>
            <w:noWrap/>
            <w:hideMark/>
          </w:tcPr>
          <w:p w:rsidR="002F315C" w:rsidRPr="002F315C" w:rsidRDefault="002F315C">
            <w:pPr>
              <w:cnfStyle w:val="000000000000" w:firstRow="0" w:lastRow="0" w:firstColumn="0" w:lastColumn="0" w:oddVBand="0" w:evenVBand="0" w:oddHBand="0" w:evenHBand="0" w:firstRowFirstColumn="0" w:firstRowLastColumn="0" w:lastRowFirstColumn="0" w:lastRowLastColumn="0"/>
            </w:pPr>
          </w:p>
        </w:tc>
        <w:tc>
          <w:tcPr>
            <w:tcW w:w="1330" w:type="dxa"/>
            <w:noWrap/>
            <w:hideMark/>
          </w:tcPr>
          <w:p w:rsidR="002F315C" w:rsidRPr="002F315C" w:rsidRDefault="002F315C">
            <w:pPr>
              <w:cnfStyle w:val="000000000000" w:firstRow="0" w:lastRow="0" w:firstColumn="0" w:lastColumn="0" w:oddVBand="0" w:evenVBand="0" w:oddHBand="0" w:evenHBand="0" w:firstRowFirstColumn="0" w:firstRowLastColumn="0" w:lastRowFirstColumn="0" w:lastRowLastColumn="0"/>
            </w:pPr>
          </w:p>
        </w:tc>
        <w:tc>
          <w:tcPr>
            <w:tcW w:w="1330" w:type="dxa"/>
            <w:noWrap/>
            <w:hideMark/>
          </w:tcPr>
          <w:p w:rsidR="002F315C" w:rsidRPr="002F315C" w:rsidRDefault="002F315C">
            <w:pPr>
              <w:cnfStyle w:val="000000000000" w:firstRow="0" w:lastRow="0" w:firstColumn="0" w:lastColumn="0" w:oddVBand="0" w:evenVBand="0" w:oddHBand="0" w:evenHBand="0" w:firstRowFirstColumn="0" w:firstRowLastColumn="0" w:lastRowFirstColumn="0" w:lastRowLastColumn="0"/>
            </w:pPr>
          </w:p>
        </w:tc>
        <w:tc>
          <w:tcPr>
            <w:tcW w:w="1430" w:type="dxa"/>
            <w:noWrap/>
            <w:hideMark/>
          </w:tcPr>
          <w:p w:rsidR="002F315C" w:rsidRPr="002F315C" w:rsidRDefault="002F315C">
            <w:pPr>
              <w:cnfStyle w:val="000000000000" w:firstRow="0" w:lastRow="0" w:firstColumn="0" w:lastColumn="0" w:oddVBand="0" w:evenVBand="0" w:oddHBand="0" w:evenHBand="0" w:firstRowFirstColumn="0" w:firstRowLastColumn="0" w:lastRowFirstColumn="0" w:lastRowLastColumn="0"/>
            </w:pPr>
          </w:p>
        </w:tc>
      </w:tr>
      <w:tr w:rsidR="002F315C" w:rsidRPr="002F315C" w:rsidTr="002F315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980" w:type="dxa"/>
            <w:noWrap/>
            <w:hideMark/>
          </w:tcPr>
          <w:p w:rsidR="002F315C" w:rsidRPr="00312BDA" w:rsidRDefault="002F315C">
            <w:pPr>
              <w:rPr>
                <w:rFonts w:ascii="Times New Roman" w:hAnsi="Times New Roman" w:cs="Times New Roman"/>
              </w:rPr>
            </w:pPr>
            <w:r w:rsidRPr="00312BDA">
              <w:rPr>
                <w:rFonts w:ascii="Times New Roman" w:hAnsi="Times New Roman" w:cs="Times New Roman"/>
              </w:rPr>
              <w:t xml:space="preserve">    Other Income/Expense, Non-Operating</w:t>
            </w:r>
          </w:p>
        </w:tc>
        <w:tc>
          <w:tcPr>
            <w:tcW w:w="1597"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13,890,000</w:t>
            </w:r>
          </w:p>
        </w:tc>
        <w:tc>
          <w:tcPr>
            <w:tcW w:w="1359"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4,000,000</w:t>
            </w:r>
          </w:p>
        </w:tc>
        <w:tc>
          <w:tcPr>
            <w:tcW w:w="1330"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-25,000,000</w:t>
            </w:r>
          </w:p>
        </w:tc>
        <w:tc>
          <w:tcPr>
            <w:tcW w:w="1330"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-22,000,000</w:t>
            </w:r>
          </w:p>
        </w:tc>
        <w:tc>
          <w:tcPr>
            <w:tcW w:w="1430"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14,000,000</w:t>
            </w:r>
          </w:p>
        </w:tc>
      </w:tr>
      <w:tr w:rsidR="002F315C" w:rsidRPr="002F315C" w:rsidTr="002F315C">
        <w:trPr>
          <w:trHeight w:val="255"/>
        </w:trPr>
        <w:tc>
          <w:tcPr>
            <w:cnfStyle w:val="001000000000" w:firstRow="0" w:lastRow="0" w:firstColumn="1" w:lastColumn="0" w:oddVBand="0" w:evenVBand="0" w:oddHBand="0" w:evenHBand="0" w:firstRowFirstColumn="0" w:firstRowLastColumn="0" w:lastRowFirstColumn="0" w:lastRowLastColumn="0"/>
            <w:tcW w:w="1980"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t>Pretax Income</w:t>
            </w:r>
          </w:p>
        </w:tc>
        <w:tc>
          <w:tcPr>
            <w:tcW w:w="1597"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754,836,000</w:t>
            </w:r>
          </w:p>
        </w:tc>
        <w:tc>
          <w:tcPr>
            <w:tcW w:w="1359"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743,000,000</w:t>
            </w:r>
          </w:p>
        </w:tc>
        <w:tc>
          <w:tcPr>
            <w:tcW w:w="1330"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1,905,000,000</w:t>
            </w:r>
          </w:p>
        </w:tc>
        <w:tc>
          <w:tcPr>
            <w:tcW w:w="1330"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3,196,000,000</w:t>
            </w:r>
          </w:p>
        </w:tc>
        <w:tc>
          <w:tcPr>
            <w:tcW w:w="1430"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3,896,000,000</w:t>
            </w:r>
          </w:p>
        </w:tc>
      </w:tr>
      <w:tr w:rsidR="002F315C" w:rsidRPr="002F315C" w:rsidTr="002F315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980"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t>Provision for Income Tax</w:t>
            </w:r>
          </w:p>
        </w:tc>
        <w:tc>
          <w:tcPr>
            <w:tcW w:w="1597"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-124,249,000</w:t>
            </w:r>
          </w:p>
        </w:tc>
        <w:tc>
          <w:tcPr>
            <w:tcW w:w="1359"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-129,000,000</w:t>
            </w:r>
          </w:p>
        </w:tc>
        <w:tc>
          <w:tcPr>
            <w:tcW w:w="1330"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-239,000,000</w:t>
            </w:r>
          </w:p>
        </w:tc>
        <w:tc>
          <w:tcPr>
            <w:tcW w:w="1330"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-149,000,000</w:t>
            </w:r>
          </w:p>
        </w:tc>
        <w:tc>
          <w:tcPr>
            <w:tcW w:w="1430"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245,000,000</w:t>
            </w:r>
          </w:p>
        </w:tc>
      </w:tr>
      <w:tr w:rsidR="002F315C" w:rsidRPr="002F315C" w:rsidTr="002F315C">
        <w:trPr>
          <w:trHeight w:val="255"/>
        </w:trPr>
        <w:tc>
          <w:tcPr>
            <w:cnfStyle w:val="001000000000" w:firstRow="0" w:lastRow="0" w:firstColumn="1" w:lastColumn="0" w:oddVBand="0" w:evenVBand="0" w:oddHBand="0" w:evenHBand="0" w:firstRowFirstColumn="0" w:firstRowLastColumn="0" w:lastRowFirstColumn="0" w:lastRowLastColumn="0"/>
            <w:tcW w:w="1980"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t>Net Income from Continuing Operations</w:t>
            </w:r>
          </w:p>
        </w:tc>
        <w:tc>
          <w:tcPr>
            <w:tcW w:w="1597"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630,587,000</w:t>
            </w:r>
          </w:p>
        </w:tc>
        <w:tc>
          <w:tcPr>
            <w:tcW w:w="1359"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614,000,000</w:t>
            </w:r>
          </w:p>
        </w:tc>
        <w:tc>
          <w:tcPr>
            <w:tcW w:w="1330"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1,666,000,000</w:t>
            </w:r>
          </w:p>
        </w:tc>
        <w:tc>
          <w:tcPr>
            <w:tcW w:w="1330"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3,047,000,000</w:t>
            </w:r>
          </w:p>
        </w:tc>
        <w:tc>
          <w:tcPr>
            <w:tcW w:w="1430"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4,141,000,000</w:t>
            </w:r>
          </w:p>
        </w:tc>
      </w:tr>
      <w:tr w:rsidR="002F315C" w:rsidRPr="002F315C" w:rsidTr="002F315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980"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t>Net Income after Extraordinary Items and Discontinued Operations</w:t>
            </w:r>
          </w:p>
        </w:tc>
        <w:tc>
          <w:tcPr>
            <w:tcW w:w="1597"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630,587,000</w:t>
            </w:r>
          </w:p>
        </w:tc>
        <w:tc>
          <w:tcPr>
            <w:tcW w:w="1359"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614,000,000</w:t>
            </w:r>
          </w:p>
        </w:tc>
        <w:tc>
          <w:tcPr>
            <w:tcW w:w="1330"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1,666,000,000</w:t>
            </w:r>
          </w:p>
        </w:tc>
        <w:tc>
          <w:tcPr>
            <w:tcW w:w="1330"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3,047,000,000</w:t>
            </w:r>
          </w:p>
        </w:tc>
        <w:tc>
          <w:tcPr>
            <w:tcW w:w="1430"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4,141,000,000</w:t>
            </w:r>
          </w:p>
        </w:tc>
      </w:tr>
      <w:tr w:rsidR="002F315C" w:rsidRPr="002F315C" w:rsidTr="002F315C">
        <w:trPr>
          <w:trHeight w:val="255"/>
        </w:trPr>
        <w:tc>
          <w:tcPr>
            <w:cnfStyle w:val="001000000000" w:firstRow="0" w:lastRow="0" w:firstColumn="1" w:lastColumn="0" w:oddVBand="0" w:evenVBand="0" w:oddHBand="0" w:evenHBand="0" w:firstRowFirstColumn="0" w:firstRowLastColumn="0" w:lastRowFirstColumn="0" w:lastRowLastColumn="0"/>
            <w:tcW w:w="1980"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t>Net Income after Non-Controlling/Minority Interests</w:t>
            </w:r>
          </w:p>
        </w:tc>
        <w:tc>
          <w:tcPr>
            <w:tcW w:w="1597"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630,587,000</w:t>
            </w:r>
          </w:p>
        </w:tc>
        <w:tc>
          <w:tcPr>
            <w:tcW w:w="1359"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614,000,000</w:t>
            </w:r>
          </w:p>
        </w:tc>
        <w:tc>
          <w:tcPr>
            <w:tcW w:w="1330"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1,666,000,000</w:t>
            </w:r>
          </w:p>
        </w:tc>
        <w:tc>
          <w:tcPr>
            <w:tcW w:w="1330"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3,047,000,000</w:t>
            </w:r>
          </w:p>
        </w:tc>
        <w:tc>
          <w:tcPr>
            <w:tcW w:w="1430"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4,141,000,000</w:t>
            </w:r>
          </w:p>
        </w:tc>
      </w:tr>
      <w:tr w:rsidR="002F315C" w:rsidRPr="002F315C" w:rsidTr="002F315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980"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t>Net Income Available to Common Stockholders</w:t>
            </w:r>
          </w:p>
        </w:tc>
        <w:tc>
          <w:tcPr>
            <w:tcW w:w="1597"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630,587,000</w:t>
            </w:r>
          </w:p>
        </w:tc>
        <w:tc>
          <w:tcPr>
            <w:tcW w:w="1359"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614,000,000</w:t>
            </w:r>
          </w:p>
        </w:tc>
        <w:tc>
          <w:tcPr>
            <w:tcW w:w="1330"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1,666,000,000</w:t>
            </w:r>
          </w:p>
        </w:tc>
        <w:tc>
          <w:tcPr>
            <w:tcW w:w="1330"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3,047,000,000</w:t>
            </w:r>
          </w:p>
        </w:tc>
        <w:tc>
          <w:tcPr>
            <w:tcW w:w="1430"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4,141,000,000</w:t>
            </w:r>
          </w:p>
        </w:tc>
      </w:tr>
      <w:tr w:rsidR="002F315C" w:rsidRPr="002F315C" w:rsidTr="002F315C">
        <w:trPr>
          <w:trHeight w:val="255"/>
        </w:trPr>
        <w:tc>
          <w:tcPr>
            <w:cnfStyle w:val="001000000000" w:firstRow="0" w:lastRow="0" w:firstColumn="1" w:lastColumn="0" w:oddVBand="0" w:evenVBand="0" w:oddHBand="0" w:evenHBand="0" w:firstRowFirstColumn="0" w:firstRowLastColumn="0" w:lastRowFirstColumn="0" w:lastRowLastColumn="0"/>
            <w:tcW w:w="1980"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t>Diluted Net Income Available to Common Stockholders</w:t>
            </w:r>
          </w:p>
        </w:tc>
        <w:tc>
          <w:tcPr>
            <w:tcW w:w="1597"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630,587,000</w:t>
            </w:r>
          </w:p>
        </w:tc>
        <w:tc>
          <w:tcPr>
            <w:tcW w:w="1359"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614,000,000</w:t>
            </w:r>
          </w:p>
        </w:tc>
        <w:tc>
          <w:tcPr>
            <w:tcW w:w="1330"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1,666,000,000</w:t>
            </w:r>
          </w:p>
        </w:tc>
        <w:tc>
          <w:tcPr>
            <w:tcW w:w="1330"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3,047,000,000</w:t>
            </w:r>
          </w:p>
        </w:tc>
        <w:tc>
          <w:tcPr>
            <w:tcW w:w="1430"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4,141,000,000</w:t>
            </w:r>
          </w:p>
        </w:tc>
      </w:tr>
      <w:tr w:rsidR="002F315C" w:rsidRPr="002F315C" w:rsidTr="002F315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980"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t>Reported Total Revenue</w:t>
            </w:r>
          </w:p>
        </w:tc>
        <w:tc>
          <w:tcPr>
            <w:tcW w:w="1597"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4,681,507,000</w:t>
            </w:r>
          </w:p>
        </w:tc>
        <w:tc>
          <w:tcPr>
            <w:tcW w:w="1359"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5,010,000,000</w:t>
            </w:r>
          </w:p>
        </w:tc>
        <w:tc>
          <w:tcPr>
            <w:tcW w:w="1330"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6,910,000,000</w:t>
            </w:r>
          </w:p>
        </w:tc>
        <w:tc>
          <w:tcPr>
            <w:tcW w:w="1330"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9,714,000,000</w:t>
            </w:r>
          </w:p>
        </w:tc>
        <w:tc>
          <w:tcPr>
            <w:tcW w:w="1430"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11,716,000,000</w:t>
            </w:r>
          </w:p>
        </w:tc>
      </w:tr>
      <w:tr w:rsidR="002F315C" w:rsidRPr="002F315C" w:rsidTr="002F315C">
        <w:trPr>
          <w:trHeight w:val="255"/>
        </w:trPr>
        <w:tc>
          <w:tcPr>
            <w:cnfStyle w:val="001000000000" w:firstRow="0" w:lastRow="0" w:firstColumn="1" w:lastColumn="0" w:oddVBand="0" w:evenVBand="0" w:oddHBand="0" w:evenHBand="0" w:firstRowFirstColumn="0" w:firstRowLastColumn="0" w:lastRowFirstColumn="0" w:lastRowLastColumn="0"/>
            <w:tcW w:w="1980"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t>Reported Operating Expense</w:t>
            </w:r>
          </w:p>
        </w:tc>
        <w:tc>
          <w:tcPr>
            <w:tcW w:w="1597"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-1,840,488,000</w:t>
            </w:r>
          </w:p>
        </w:tc>
        <w:tc>
          <w:tcPr>
            <w:tcW w:w="1359"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-2,064,000,000</w:t>
            </w:r>
          </w:p>
        </w:tc>
        <w:tc>
          <w:tcPr>
            <w:tcW w:w="1330"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-2,129,000,000</w:t>
            </w:r>
          </w:p>
        </w:tc>
        <w:tc>
          <w:tcPr>
            <w:tcW w:w="1330"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-2,612,000,000</w:t>
            </w:r>
          </w:p>
        </w:tc>
        <w:tc>
          <w:tcPr>
            <w:tcW w:w="1430"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-3,367,000,000</w:t>
            </w:r>
          </w:p>
        </w:tc>
      </w:tr>
      <w:tr w:rsidR="002F315C" w:rsidRPr="002F315C" w:rsidTr="002F315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980"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t>Reported Total Operating Profit/Loss</w:t>
            </w:r>
          </w:p>
        </w:tc>
        <w:tc>
          <w:tcPr>
            <w:tcW w:w="1597"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758,989,000</w:t>
            </w:r>
          </w:p>
        </w:tc>
        <w:tc>
          <w:tcPr>
            <w:tcW w:w="1359"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747,000,000</w:t>
            </w:r>
          </w:p>
        </w:tc>
        <w:tc>
          <w:tcPr>
            <w:tcW w:w="1330"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1,934,000,000</w:t>
            </w:r>
          </w:p>
        </w:tc>
        <w:tc>
          <w:tcPr>
            <w:tcW w:w="1330"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3,210,000,000</w:t>
            </w:r>
          </w:p>
        </w:tc>
        <w:tc>
          <w:tcPr>
            <w:tcW w:w="1430"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3,804,000,000</w:t>
            </w:r>
          </w:p>
        </w:tc>
      </w:tr>
      <w:tr w:rsidR="002F315C" w:rsidRPr="002F315C" w:rsidTr="002F315C">
        <w:trPr>
          <w:trHeight w:val="255"/>
        </w:trPr>
        <w:tc>
          <w:tcPr>
            <w:cnfStyle w:val="001000000000" w:firstRow="0" w:lastRow="0" w:firstColumn="1" w:lastColumn="0" w:oddVBand="0" w:evenVBand="0" w:oddHBand="0" w:evenHBand="0" w:firstRowFirstColumn="0" w:firstRowLastColumn="0" w:lastRowFirstColumn="0" w:lastRowLastColumn="0"/>
            <w:tcW w:w="1980"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lastRenderedPageBreak/>
              <w:t>Reported Normalized Income</w:t>
            </w:r>
          </w:p>
        </w:tc>
        <w:tc>
          <w:tcPr>
            <w:tcW w:w="1597"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800,988,000</w:t>
            </w:r>
          </w:p>
        </w:tc>
        <w:tc>
          <w:tcPr>
            <w:tcW w:w="1359"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929,000,000</w:t>
            </w:r>
          </w:p>
        </w:tc>
        <w:tc>
          <w:tcPr>
            <w:tcW w:w="1330"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1,851,000,000</w:t>
            </w:r>
          </w:p>
        </w:tc>
        <w:tc>
          <w:tcPr>
            <w:tcW w:w="1330"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3,085,000,000</w:t>
            </w:r>
          </w:p>
        </w:tc>
        <w:tc>
          <w:tcPr>
            <w:tcW w:w="1430"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4,143,000,000</w:t>
            </w:r>
          </w:p>
        </w:tc>
      </w:tr>
      <w:tr w:rsidR="002F315C" w:rsidRPr="002F315C" w:rsidTr="002F315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980"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t>Reported Effective Tax Rate</w:t>
            </w:r>
          </w:p>
        </w:tc>
        <w:tc>
          <w:tcPr>
            <w:tcW w:w="1597"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0</w:t>
            </w:r>
          </w:p>
        </w:tc>
        <w:tc>
          <w:tcPr>
            <w:tcW w:w="1359"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0</w:t>
            </w:r>
          </w:p>
        </w:tc>
        <w:tc>
          <w:tcPr>
            <w:tcW w:w="1330"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0</w:t>
            </w:r>
          </w:p>
        </w:tc>
        <w:tc>
          <w:tcPr>
            <w:tcW w:w="1330"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0</w:t>
            </w:r>
          </w:p>
        </w:tc>
        <w:tc>
          <w:tcPr>
            <w:tcW w:w="1430" w:type="dxa"/>
            <w:noWrap/>
            <w:hideMark/>
          </w:tcPr>
          <w:p w:rsidR="002F315C" w:rsidRPr="002F315C" w:rsidRDefault="002F315C" w:rsidP="002F315C">
            <w:pPr>
              <w:cnfStyle w:val="000000100000" w:firstRow="0" w:lastRow="0" w:firstColumn="0" w:lastColumn="0" w:oddVBand="0" w:evenVBand="0" w:oddHBand="1" w:evenHBand="0" w:firstRowFirstColumn="0" w:firstRowLastColumn="0" w:lastRowFirstColumn="0" w:lastRowLastColumn="0"/>
            </w:pPr>
            <w:r w:rsidRPr="002F315C">
              <w:t>0</w:t>
            </w:r>
          </w:p>
        </w:tc>
      </w:tr>
      <w:tr w:rsidR="002F315C" w:rsidRPr="002F315C" w:rsidTr="002F315C">
        <w:trPr>
          <w:trHeight w:val="255"/>
        </w:trPr>
        <w:tc>
          <w:tcPr>
            <w:cnfStyle w:val="001000000000" w:firstRow="0" w:lastRow="0" w:firstColumn="1" w:lastColumn="0" w:oddVBand="0" w:evenVBand="0" w:oddHBand="0" w:evenHBand="0" w:firstRowFirstColumn="0" w:firstRowLastColumn="0" w:lastRowFirstColumn="0" w:lastRowLastColumn="0"/>
            <w:tcW w:w="1980" w:type="dxa"/>
            <w:noWrap/>
            <w:hideMark/>
          </w:tcPr>
          <w:p w:rsidR="002F315C" w:rsidRPr="00312BDA" w:rsidRDefault="002F315C" w:rsidP="002F315C">
            <w:pPr>
              <w:rPr>
                <w:rFonts w:ascii="Times New Roman" w:hAnsi="Times New Roman" w:cs="Times New Roman"/>
              </w:rPr>
            </w:pPr>
            <w:r w:rsidRPr="00312BDA">
              <w:rPr>
                <w:rFonts w:ascii="Times New Roman" w:hAnsi="Times New Roman" w:cs="Times New Roman"/>
              </w:rPr>
              <w:t>Reported Normalized Operating Profit</w:t>
            </w:r>
          </w:p>
        </w:tc>
        <w:tc>
          <w:tcPr>
            <w:tcW w:w="1597" w:type="dxa"/>
            <w:noWrap/>
            <w:hideMark/>
          </w:tcPr>
          <w:p w:rsidR="002F315C" w:rsidRPr="002F315C" w:rsidRDefault="002F315C">
            <w:pPr>
              <w:cnfStyle w:val="000000000000" w:firstRow="0" w:lastRow="0" w:firstColumn="0" w:lastColumn="0" w:oddVBand="0" w:evenVBand="0" w:oddHBand="0" w:evenHBand="0" w:firstRowFirstColumn="0" w:firstRowLastColumn="0" w:lastRowFirstColumn="0" w:lastRowLastColumn="0"/>
            </w:pPr>
          </w:p>
        </w:tc>
        <w:tc>
          <w:tcPr>
            <w:tcW w:w="1359"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1,125,000,000</w:t>
            </w:r>
          </w:p>
        </w:tc>
        <w:tc>
          <w:tcPr>
            <w:tcW w:w="1330"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2,221,000,000</w:t>
            </w:r>
          </w:p>
        </w:tc>
        <w:tc>
          <w:tcPr>
            <w:tcW w:w="1330"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3,617,000,000</w:t>
            </w:r>
          </w:p>
        </w:tc>
        <w:tc>
          <w:tcPr>
            <w:tcW w:w="1430" w:type="dxa"/>
            <w:noWrap/>
            <w:hideMark/>
          </w:tcPr>
          <w:p w:rsidR="002F315C" w:rsidRPr="002F315C" w:rsidRDefault="002F315C" w:rsidP="002F315C">
            <w:pPr>
              <w:cnfStyle w:val="000000000000" w:firstRow="0" w:lastRow="0" w:firstColumn="0" w:lastColumn="0" w:oddVBand="0" w:evenVBand="0" w:oddHBand="0" w:evenHBand="0" w:firstRowFirstColumn="0" w:firstRowLastColumn="0" w:lastRowFirstColumn="0" w:lastRowLastColumn="0"/>
            </w:pPr>
            <w:r w:rsidRPr="002F315C">
              <w:t>4,407,000,000</w:t>
            </w:r>
          </w:p>
        </w:tc>
      </w:tr>
    </w:tbl>
    <w:p w:rsidR="002F315C" w:rsidRDefault="002F315C"/>
    <w:p w:rsidR="006F7825" w:rsidRDefault="006F7825"/>
    <w:p w:rsidR="006F7825" w:rsidRDefault="006F7825">
      <w:pPr>
        <w:widowControl/>
        <w:jc w:val="left"/>
      </w:pPr>
      <w:r>
        <w:br w:type="page"/>
      </w:r>
    </w:p>
    <w:p w:rsidR="006F7825" w:rsidRPr="00F44681" w:rsidRDefault="006F7825" w:rsidP="006F7825">
      <w:pPr>
        <w:pStyle w:val="a4"/>
        <w:keepNext/>
        <w:jc w:val="center"/>
        <w:rPr>
          <w:rFonts w:ascii="Times New Roman" w:hAnsi="Times New Roman" w:cs="Times New Roman"/>
          <w:sz w:val="24"/>
          <w:szCs w:val="24"/>
        </w:rPr>
      </w:pPr>
      <w:bookmarkStart w:id="26" w:name="_Toc26214722"/>
      <w:r w:rsidRPr="00F44681">
        <w:rPr>
          <w:rFonts w:ascii="Times New Roman" w:hAnsi="Times New Roman" w:cs="Times New Roman"/>
          <w:sz w:val="24"/>
          <w:szCs w:val="24"/>
        </w:rPr>
        <w:lastRenderedPageBreak/>
        <w:t>T</w:t>
      </w:r>
      <w:r w:rsidRPr="00F44681">
        <w:rPr>
          <w:rStyle w:val="a5"/>
          <w:rFonts w:ascii="Times New Roman" w:hAnsi="Times New Roman" w:cs="Times New Roman"/>
          <w:szCs w:val="24"/>
        </w:rPr>
        <w:t xml:space="preserve">able </w:t>
      </w:r>
      <w:r w:rsidRPr="00F44681">
        <w:rPr>
          <w:rStyle w:val="a5"/>
          <w:rFonts w:ascii="Times New Roman" w:hAnsi="Times New Roman" w:cs="Times New Roman"/>
          <w:szCs w:val="24"/>
        </w:rPr>
        <w:fldChar w:fldCharType="begin"/>
      </w:r>
      <w:r w:rsidRPr="00F44681">
        <w:rPr>
          <w:rStyle w:val="a5"/>
          <w:rFonts w:ascii="Times New Roman" w:hAnsi="Times New Roman" w:cs="Times New Roman"/>
          <w:szCs w:val="24"/>
        </w:rPr>
        <w:instrText xml:space="preserve"> SEQ Table \* ARABIC </w:instrText>
      </w:r>
      <w:r w:rsidRPr="00F44681">
        <w:rPr>
          <w:rStyle w:val="a5"/>
          <w:rFonts w:ascii="Times New Roman" w:hAnsi="Times New Roman" w:cs="Times New Roman"/>
          <w:szCs w:val="24"/>
        </w:rPr>
        <w:fldChar w:fldCharType="separate"/>
      </w:r>
      <w:r w:rsidR="00DC41A5">
        <w:rPr>
          <w:rStyle w:val="a5"/>
          <w:rFonts w:ascii="Times New Roman" w:hAnsi="Times New Roman" w:cs="Times New Roman"/>
          <w:noProof/>
          <w:szCs w:val="24"/>
        </w:rPr>
        <w:t>4</w:t>
      </w:r>
      <w:r w:rsidRPr="00F44681">
        <w:rPr>
          <w:rStyle w:val="a5"/>
          <w:rFonts w:ascii="Times New Roman" w:hAnsi="Times New Roman" w:cs="Times New Roman"/>
          <w:szCs w:val="24"/>
        </w:rPr>
        <w:fldChar w:fldCharType="end"/>
      </w:r>
      <w:r w:rsidRPr="00F44681">
        <w:rPr>
          <w:rStyle w:val="a5"/>
          <w:rFonts w:ascii="Times New Roman" w:hAnsi="Times New Roman" w:cs="Times New Roman"/>
          <w:szCs w:val="24"/>
        </w:rPr>
        <w:t>-AMD-BALANCE SHEET</w:t>
      </w:r>
      <w:bookmarkEnd w:id="26"/>
    </w:p>
    <w:tbl>
      <w:tblPr>
        <w:tblStyle w:val="2-2"/>
        <w:tblW w:w="0" w:type="auto"/>
        <w:tblLook w:val="04A0" w:firstRow="1" w:lastRow="0" w:firstColumn="1" w:lastColumn="0" w:noHBand="0" w:noVBand="1"/>
      </w:tblPr>
      <w:tblGrid>
        <w:gridCol w:w="2169"/>
        <w:gridCol w:w="1433"/>
        <w:gridCol w:w="1356"/>
        <w:gridCol w:w="1356"/>
        <w:gridCol w:w="1356"/>
        <w:gridCol w:w="1356"/>
      </w:tblGrid>
      <w:tr w:rsidR="006F7825" w:rsidRPr="006F7825" w:rsidTr="006F7825">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AMD-BALANCE SHEET</w:t>
            </w:r>
          </w:p>
        </w:tc>
        <w:tc>
          <w:tcPr>
            <w:tcW w:w="1546" w:type="dxa"/>
            <w:noWrap/>
            <w:hideMark/>
          </w:tcPr>
          <w:p w:rsidR="006F7825" w:rsidRPr="006F7825" w:rsidRDefault="006F7825" w:rsidP="006F7825">
            <w:pPr>
              <w:cnfStyle w:val="100000000000" w:firstRow="1" w:lastRow="0" w:firstColumn="0" w:lastColumn="0" w:oddVBand="0" w:evenVBand="0" w:oddHBand="0" w:evenHBand="0" w:firstRowFirstColumn="0" w:firstRowLastColumn="0" w:lastRowFirstColumn="0" w:lastRowLastColumn="0"/>
            </w:pPr>
            <w:r w:rsidRPr="006F7825">
              <w:t>2014</w:t>
            </w:r>
          </w:p>
        </w:tc>
        <w:tc>
          <w:tcPr>
            <w:tcW w:w="1366" w:type="dxa"/>
            <w:noWrap/>
            <w:hideMark/>
          </w:tcPr>
          <w:p w:rsidR="006F7825" w:rsidRPr="006F7825" w:rsidRDefault="006F7825" w:rsidP="006F7825">
            <w:pPr>
              <w:cnfStyle w:val="100000000000" w:firstRow="1" w:lastRow="0" w:firstColumn="0" w:lastColumn="0" w:oddVBand="0" w:evenVBand="0" w:oddHBand="0" w:evenHBand="0" w:firstRowFirstColumn="0" w:firstRowLastColumn="0" w:lastRowFirstColumn="0" w:lastRowLastColumn="0"/>
            </w:pPr>
            <w:r w:rsidRPr="006F7825">
              <w:t>2015</w:t>
            </w:r>
          </w:p>
        </w:tc>
        <w:tc>
          <w:tcPr>
            <w:tcW w:w="1306" w:type="dxa"/>
            <w:noWrap/>
            <w:hideMark/>
          </w:tcPr>
          <w:p w:rsidR="006F7825" w:rsidRPr="006F7825" w:rsidRDefault="006F7825" w:rsidP="006F7825">
            <w:pPr>
              <w:cnfStyle w:val="100000000000" w:firstRow="1" w:lastRow="0" w:firstColumn="0" w:lastColumn="0" w:oddVBand="0" w:evenVBand="0" w:oddHBand="0" w:evenHBand="0" w:firstRowFirstColumn="0" w:firstRowLastColumn="0" w:lastRowFirstColumn="0" w:lastRowLastColumn="0"/>
            </w:pPr>
            <w:r w:rsidRPr="006F7825">
              <w:t>2016</w:t>
            </w:r>
          </w:p>
        </w:tc>
        <w:tc>
          <w:tcPr>
            <w:tcW w:w="1306" w:type="dxa"/>
            <w:noWrap/>
            <w:hideMark/>
          </w:tcPr>
          <w:p w:rsidR="006F7825" w:rsidRPr="006F7825" w:rsidRDefault="006F7825" w:rsidP="006F7825">
            <w:pPr>
              <w:cnfStyle w:val="100000000000" w:firstRow="1" w:lastRow="0" w:firstColumn="0" w:lastColumn="0" w:oddVBand="0" w:evenVBand="0" w:oddHBand="0" w:evenHBand="0" w:firstRowFirstColumn="0" w:firstRowLastColumn="0" w:lastRowFirstColumn="0" w:lastRowLastColumn="0"/>
            </w:pPr>
            <w:r w:rsidRPr="006F7825">
              <w:t>2017</w:t>
            </w:r>
          </w:p>
        </w:tc>
        <w:tc>
          <w:tcPr>
            <w:tcW w:w="1306" w:type="dxa"/>
            <w:noWrap/>
            <w:hideMark/>
          </w:tcPr>
          <w:p w:rsidR="006F7825" w:rsidRPr="006F7825" w:rsidRDefault="006F7825" w:rsidP="006F7825">
            <w:pPr>
              <w:cnfStyle w:val="100000000000" w:firstRow="1" w:lastRow="0" w:firstColumn="0" w:lastColumn="0" w:oddVBand="0" w:evenVBand="0" w:oddHBand="0" w:evenHBand="0" w:firstRowFirstColumn="0" w:firstRowLastColumn="0" w:lastRowFirstColumn="0" w:lastRowLastColumn="0"/>
            </w:pPr>
            <w:r w:rsidRPr="006F7825">
              <w:t>2018</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Total Assets</w:t>
            </w:r>
          </w:p>
        </w:tc>
        <w:tc>
          <w:tcPr>
            <w:tcW w:w="154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3,767,000,000</w:t>
            </w:r>
          </w:p>
        </w:tc>
        <w:tc>
          <w:tcPr>
            <w:tcW w:w="136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3,109,000,000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3,321,000,000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3,540,000,000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4,556,000,000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Total Current Assets</w:t>
            </w:r>
          </w:p>
        </w:tc>
        <w:tc>
          <w:tcPr>
            <w:tcW w:w="154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2,736,000,000</w:t>
            </w:r>
          </w:p>
        </w:tc>
        <w:tc>
          <w:tcPr>
            <w:tcW w:w="136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2,320,000,000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2,530,000,000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2,622,000,000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3,540,000,000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Cash, Cash Equivalents and Short-Term Investments</w:t>
            </w:r>
          </w:p>
        </w:tc>
        <w:tc>
          <w:tcPr>
            <w:tcW w:w="154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1,040,000,000</w:t>
            </w:r>
          </w:p>
        </w:tc>
        <w:tc>
          <w:tcPr>
            <w:tcW w:w="136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785,000,000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1,264,000,000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1,185,000,000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1,156,000,000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Cash and Cash Equivalents</w:t>
            </w:r>
          </w:p>
        </w:tc>
        <w:tc>
          <w:tcPr>
            <w:tcW w:w="154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805,000,000</w:t>
            </w:r>
          </w:p>
        </w:tc>
        <w:tc>
          <w:tcPr>
            <w:tcW w:w="136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785,000,000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1,264,000,000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1,185,000,000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1,078,000,000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Cash</w:t>
            </w:r>
          </w:p>
        </w:tc>
        <w:tc>
          <w:tcPr>
            <w:tcW w:w="154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36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409,000,000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67,000,000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108,000,000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315,000,000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Cash Equivalents</w:t>
            </w:r>
          </w:p>
        </w:tc>
        <w:tc>
          <w:tcPr>
            <w:tcW w:w="154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36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376,000,000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1,197,000,000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1,077,000,000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763,000,000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Short Term Investments</w:t>
            </w:r>
          </w:p>
        </w:tc>
        <w:tc>
          <w:tcPr>
            <w:tcW w:w="154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235,000,000</w:t>
            </w:r>
          </w:p>
        </w:tc>
        <w:tc>
          <w:tcPr>
            <w:tcW w:w="136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p>
        </w:tc>
        <w:tc>
          <w:tcPr>
            <w:tcW w:w="130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78,000,000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Inventories</w:t>
            </w:r>
          </w:p>
        </w:tc>
        <w:tc>
          <w:tcPr>
            <w:tcW w:w="154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685,000,000</w:t>
            </w:r>
          </w:p>
        </w:tc>
        <w:tc>
          <w:tcPr>
            <w:tcW w:w="136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678,000,000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751,000,000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739,000,000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845,000,000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Raw Materials, Consumables and Supplies</w:t>
            </w:r>
          </w:p>
        </w:tc>
        <w:tc>
          <w:tcPr>
            <w:tcW w:w="154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40,000,000</w:t>
            </w:r>
          </w:p>
        </w:tc>
        <w:tc>
          <w:tcPr>
            <w:tcW w:w="136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16,000,000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11,000,000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34,000,000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134,000,000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Work-in-Process</w:t>
            </w:r>
          </w:p>
        </w:tc>
        <w:tc>
          <w:tcPr>
            <w:tcW w:w="154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431,000,000</w:t>
            </w:r>
          </w:p>
        </w:tc>
        <w:tc>
          <w:tcPr>
            <w:tcW w:w="136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482,000,000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564,000,000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468,000,000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354,000,000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Finished Goods and Merchandise</w:t>
            </w:r>
          </w:p>
        </w:tc>
        <w:tc>
          <w:tcPr>
            <w:tcW w:w="154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214,000,000</w:t>
            </w:r>
          </w:p>
        </w:tc>
        <w:tc>
          <w:tcPr>
            <w:tcW w:w="136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180,000,000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176,000,000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237,000,000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357,000,000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Trade and Other Receivables, Current</w:t>
            </w:r>
          </w:p>
        </w:tc>
        <w:tc>
          <w:tcPr>
            <w:tcW w:w="154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818,000,000</w:t>
            </w:r>
          </w:p>
        </w:tc>
        <w:tc>
          <w:tcPr>
            <w:tcW w:w="136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533,000,000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311,000,000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400,000,000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1,235,000,000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Trade/Accounts Receivable, Current</w:t>
            </w:r>
          </w:p>
        </w:tc>
        <w:tc>
          <w:tcPr>
            <w:tcW w:w="154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818,000,000</w:t>
            </w:r>
          </w:p>
        </w:tc>
        <w:tc>
          <w:tcPr>
            <w:tcW w:w="136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533,000,000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311,000,000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400,000,000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1,235,000,000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Gross Trade/Accounts Receivable, Current</w:t>
            </w:r>
          </w:p>
        </w:tc>
        <w:tc>
          <w:tcPr>
            <w:tcW w:w="154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36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30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30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30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pPr>
              <w:rPr>
                <w:rFonts w:ascii="Times New Roman" w:hAnsi="Times New Roman" w:cs="Times New Roman"/>
              </w:rPr>
            </w:pPr>
            <w:r w:rsidRPr="00312BDA">
              <w:rPr>
                <w:rFonts w:ascii="Times New Roman" w:hAnsi="Times New Roman" w:cs="Times New Roman"/>
              </w:rPr>
              <w:t xml:space="preserve">                Allowance/Adjustments for Trade/Accounts Receivable, Current</w:t>
            </w:r>
          </w:p>
        </w:tc>
        <w:tc>
          <w:tcPr>
            <w:tcW w:w="154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36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30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30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30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pPr>
              <w:rPr>
                <w:rFonts w:ascii="Times New Roman" w:hAnsi="Times New Roman" w:cs="Times New Roman"/>
              </w:rPr>
            </w:pPr>
            <w:r w:rsidRPr="00312BDA">
              <w:rPr>
                <w:rFonts w:ascii="Times New Roman" w:hAnsi="Times New Roman" w:cs="Times New Roman"/>
              </w:rPr>
              <w:lastRenderedPageBreak/>
              <w:t xml:space="preserve">        Prepayments and Deposits, Current</w:t>
            </w:r>
          </w:p>
        </w:tc>
        <w:tc>
          <w:tcPr>
            <w:tcW w:w="154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193,000,000</w:t>
            </w:r>
          </w:p>
        </w:tc>
        <w:tc>
          <w:tcPr>
            <w:tcW w:w="136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76,000,000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95,000,000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110,000,000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109,000,000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Other Current Assets</w:t>
            </w:r>
          </w:p>
        </w:tc>
        <w:tc>
          <w:tcPr>
            <w:tcW w:w="154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36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65,000,000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109,000,000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188,000,000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195,000,000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Assets Held for Sale/Discontinued Operations, Current</w:t>
            </w:r>
          </w:p>
        </w:tc>
        <w:tc>
          <w:tcPr>
            <w:tcW w:w="154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36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183,000,000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p>
        </w:tc>
        <w:tc>
          <w:tcPr>
            <w:tcW w:w="130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pPr>
              <w:rPr>
                <w:rFonts w:ascii="Times New Roman" w:hAnsi="Times New Roman" w:cs="Times New Roman"/>
              </w:rPr>
            </w:pPr>
            <w:r w:rsidRPr="00312BDA">
              <w:rPr>
                <w:rFonts w:ascii="Times New Roman" w:hAnsi="Times New Roman" w:cs="Times New Roman"/>
              </w:rPr>
              <w:t xml:space="preserve">        Deferred Tax Assets, Current</w:t>
            </w:r>
          </w:p>
        </w:tc>
        <w:tc>
          <w:tcPr>
            <w:tcW w:w="154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36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30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30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30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pPr>
              <w:rPr>
                <w:rFonts w:ascii="Times New Roman" w:hAnsi="Times New Roman" w:cs="Times New Roman"/>
              </w:rPr>
            </w:pPr>
            <w:r w:rsidRPr="00312BDA">
              <w:rPr>
                <w:rFonts w:ascii="Times New Roman" w:hAnsi="Times New Roman" w:cs="Times New Roman"/>
              </w:rPr>
              <w:t xml:space="preserve">        Deferred Costs/Assets, Current</w:t>
            </w:r>
          </w:p>
        </w:tc>
        <w:tc>
          <w:tcPr>
            <w:tcW w:w="154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36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30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30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30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pPr>
              <w:rPr>
                <w:rFonts w:ascii="Times New Roman" w:hAnsi="Times New Roman" w:cs="Times New Roman"/>
              </w:rPr>
            </w:pPr>
            <w:r w:rsidRPr="00312BDA">
              <w:rPr>
                <w:rFonts w:ascii="Times New Roman" w:hAnsi="Times New Roman" w:cs="Times New Roman"/>
              </w:rPr>
              <w:t xml:space="preserve">    Total Non-Current Assets</w:t>
            </w:r>
          </w:p>
        </w:tc>
        <w:tc>
          <w:tcPr>
            <w:tcW w:w="154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1,031,000,000</w:t>
            </w:r>
          </w:p>
        </w:tc>
        <w:tc>
          <w:tcPr>
            <w:tcW w:w="136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789,000,000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791,000,000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918,000,000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1,016,000,000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Net Property, Plant and Equipment</w:t>
            </w:r>
          </w:p>
        </w:tc>
        <w:tc>
          <w:tcPr>
            <w:tcW w:w="154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302,000,000</w:t>
            </w:r>
          </w:p>
        </w:tc>
        <w:tc>
          <w:tcPr>
            <w:tcW w:w="136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188,000,000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164,000,000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261,000,000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348,000,000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Gross Property, Plant and Equipment</w:t>
            </w:r>
          </w:p>
        </w:tc>
        <w:tc>
          <w:tcPr>
            <w:tcW w:w="154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1,680,000,000</w:t>
            </w:r>
          </w:p>
        </w:tc>
        <w:tc>
          <w:tcPr>
            <w:tcW w:w="136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984,000,000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881,000,000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1,001,000,000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1,055,000,000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Properties</w:t>
            </w:r>
          </w:p>
        </w:tc>
        <w:tc>
          <w:tcPr>
            <w:tcW w:w="154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250,000,000</w:t>
            </w:r>
          </w:p>
        </w:tc>
        <w:tc>
          <w:tcPr>
            <w:tcW w:w="136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146,000,000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148,000,000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187,000,000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179,000,000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Leasehold and Improvements</w:t>
            </w:r>
          </w:p>
        </w:tc>
        <w:tc>
          <w:tcPr>
            <w:tcW w:w="154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36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148,000,000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187,000,000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179,000,000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Land and Improvements</w:t>
            </w:r>
          </w:p>
        </w:tc>
        <w:tc>
          <w:tcPr>
            <w:tcW w:w="154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4,000,000</w:t>
            </w:r>
          </w:p>
        </w:tc>
        <w:tc>
          <w:tcPr>
            <w:tcW w:w="136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p>
        </w:tc>
        <w:tc>
          <w:tcPr>
            <w:tcW w:w="130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30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pPr>
              <w:rPr>
                <w:rFonts w:ascii="Times New Roman" w:hAnsi="Times New Roman" w:cs="Times New Roman"/>
              </w:rPr>
            </w:pPr>
            <w:r w:rsidRPr="00312BDA">
              <w:rPr>
                <w:rFonts w:ascii="Times New Roman" w:hAnsi="Times New Roman" w:cs="Times New Roman"/>
              </w:rPr>
              <w:t xml:space="preserve">                    Buildings and Improvements</w:t>
            </w:r>
          </w:p>
        </w:tc>
        <w:tc>
          <w:tcPr>
            <w:tcW w:w="154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246,000,000</w:t>
            </w:r>
          </w:p>
        </w:tc>
        <w:tc>
          <w:tcPr>
            <w:tcW w:w="136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145,000,000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p>
        </w:tc>
        <w:tc>
          <w:tcPr>
            <w:tcW w:w="130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30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pPr>
              <w:rPr>
                <w:rFonts w:ascii="Times New Roman" w:hAnsi="Times New Roman" w:cs="Times New Roman"/>
              </w:rPr>
            </w:pPr>
            <w:r w:rsidRPr="00312BDA">
              <w:rPr>
                <w:rFonts w:ascii="Times New Roman" w:hAnsi="Times New Roman" w:cs="Times New Roman"/>
              </w:rPr>
              <w:t xml:space="preserve">                Machinery, Furniture and Equipment</w:t>
            </w:r>
          </w:p>
        </w:tc>
        <w:tc>
          <w:tcPr>
            <w:tcW w:w="154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1,416,000,000</w:t>
            </w:r>
          </w:p>
        </w:tc>
        <w:tc>
          <w:tcPr>
            <w:tcW w:w="136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821,000,000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714,000,000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758,000,000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798,000,000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Other Equipment</w:t>
            </w:r>
          </w:p>
        </w:tc>
        <w:tc>
          <w:tcPr>
            <w:tcW w:w="154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1,416,000,000</w:t>
            </w:r>
          </w:p>
        </w:tc>
        <w:tc>
          <w:tcPr>
            <w:tcW w:w="136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821,000,000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714,000,000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758,000,000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798,000,000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Construction in Progress and Advance Payments</w:t>
            </w:r>
          </w:p>
        </w:tc>
        <w:tc>
          <w:tcPr>
            <w:tcW w:w="154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14,000,000</w:t>
            </w:r>
          </w:p>
        </w:tc>
        <w:tc>
          <w:tcPr>
            <w:tcW w:w="136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17,000,000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19,000,000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56,000,000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78,000,000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Accumulated Depreciation and Impairment</w:t>
            </w:r>
          </w:p>
        </w:tc>
        <w:tc>
          <w:tcPr>
            <w:tcW w:w="154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-1,378,000,000</w:t>
            </w:r>
          </w:p>
        </w:tc>
        <w:tc>
          <w:tcPr>
            <w:tcW w:w="136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-796,000,000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-717,000,000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-740,000,000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-707,000,000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lastRenderedPageBreak/>
              <w:t xml:space="preserve">                Accumulated Depreciation</w:t>
            </w:r>
          </w:p>
        </w:tc>
        <w:tc>
          <w:tcPr>
            <w:tcW w:w="154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-1,378,000,000</w:t>
            </w:r>
          </w:p>
        </w:tc>
        <w:tc>
          <w:tcPr>
            <w:tcW w:w="136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-796,000,000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-717,000,000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-740,000,000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-707,000,000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Net Intangible Assets</w:t>
            </w:r>
          </w:p>
        </w:tc>
        <w:tc>
          <w:tcPr>
            <w:tcW w:w="154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604,000,000</w:t>
            </w:r>
          </w:p>
        </w:tc>
        <w:tc>
          <w:tcPr>
            <w:tcW w:w="136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467,000,000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521,000,000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528,000,000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515,000,000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Gross Goodwill and Other Intangible Assets</w:t>
            </w:r>
          </w:p>
        </w:tc>
        <w:tc>
          <w:tcPr>
            <w:tcW w:w="154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1,008,000,000</w:t>
            </w:r>
          </w:p>
        </w:tc>
        <w:tc>
          <w:tcPr>
            <w:tcW w:w="136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936,000,000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521,000,000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528,000,000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515,000,000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Goodwill</w:t>
            </w:r>
          </w:p>
        </w:tc>
        <w:tc>
          <w:tcPr>
            <w:tcW w:w="154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320,000,000</w:t>
            </w:r>
          </w:p>
        </w:tc>
        <w:tc>
          <w:tcPr>
            <w:tcW w:w="136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278,000,000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289,000,000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289,000,000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289,000,000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Intangibles other than Goodwill</w:t>
            </w:r>
          </w:p>
        </w:tc>
        <w:tc>
          <w:tcPr>
            <w:tcW w:w="154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688,000,000</w:t>
            </w:r>
          </w:p>
        </w:tc>
        <w:tc>
          <w:tcPr>
            <w:tcW w:w="136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658,000,000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232,000,000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239,000,000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226,000,000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Software and Technology</w:t>
            </w:r>
          </w:p>
        </w:tc>
        <w:tc>
          <w:tcPr>
            <w:tcW w:w="154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477,000,000</w:t>
            </w:r>
          </w:p>
        </w:tc>
        <w:tc>
          <w:tcPr>
            <w:tcW w:w="136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447,000,000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232,000,000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239,000,000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226,000,000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Trademarks and Patents</w:t>
            </w:r>
          </w:p>
        </w:tc>
        <w:tc>
          <w:tcPr>
            <w:tcW w:w="154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37,000,000</w:t>
            </w:r>
          </w:p>
        </w:tc>
        <w:tc>
          <w:tcPr>
            <w:tcW w:w="136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37,000,000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p>
        </w:tc>
        <w:tc>
          <w:tcPr>
            <w:tcW w:w="130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30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pPr>
              <w:rPr>
                <w:rFonts w:ascii="Times New Roman" w:hAnsi="Times New Roman" w:cs="Times New Roman"/>
              </w:rPr>
            </w:pPr>
            <w:r w:rsidRPr="00312BDA">
              <w:rPr>
                <w:rFonts w:ascii="Times New Roman" w:hAnsi="Times New Roman" w:cs="Times New Roman"/>
              </w:rPr>
              <w:t xml:space="preserve">                    Research and Development</w:t>
            </w:r>
          </w:p>
        </w:tc>
        <w:tc>
          <w:tcPr>
            <w:tcW w:w="154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6,000,000</w:t>
            </w:r>
          </w:p>
        </w:tc>
        <w:tc>
          <w:tcPr>
            <w:tcW w:w="136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6,000,000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p>
        </w:tc>
        <w:tc>
          <w:tcPr>
            <w:tcW w:w="130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30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pPr>
              <w:rPr>
                <w:rFonts w:ascii="Times New Roman" w:hAnsi="Times New Roman" w:cs="Times New Roman"/>
              </w:rPr>
            </w:pPr>
            <w:r w:rsidRPr="00312BDA">
              <w:rPr>
                <w:rFonts w:ascii="Times New Roman" w:hAnsi="Times New Roman" w:cs="Times New Roman"/>
              </w:rPr>
              <w:t xml:space="preserve">                    Customer Relationships</w:t>
            </w:r>
          </w:p>
        </w:tc>
        <w:tc>
          <w:tcPr>
            <w:tcW w:w="154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168,000,000</w:t>
            </w:r>
          </w:p>
        </w:tc>
        <w:tc>
          <w:tcPr>
            <w:tcW w:w="136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168,000,000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p>
        </w:tc>
        <w:tc>
          <w:tcPr>
            <w:tcW w:w="130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30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pPr>
              <w:rPr>
                <w:rFonts w:ascii="Times New Roman" w:hAnsi="Times New Roman" w:cs="Times New Roman"/>
              </w:rPr>
            </w:pPr>
            <w:r w:rsidRPr="00312BDA">
              <w:rPr>
                <w:rFonts w:ascii="Times New Roman" w:hAnsi="Times New Roman" w:cs="Times New Roman"/>
              </w:rPr>
              <w:t xml:space="preserve">                    Licenses and Rights</w:t>
            </w:r>
          </w:p>
        </w:tc>
        <w:tc>
          <w:tcPr>
            <w:tcW w:w="154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36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30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30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30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pPr>
              <w:rPr>
                <w:rFonts w:ascii="Times New Roman" w:hAnsi="Times New Roman" w:cs="Times New Roman"/>
              </w:rPr>
            </w:pPr>
            <w:r w:rsidRPr="00312BDA">
              <w:rPr>
                <w:rFonts w:ascii="Times New Roman" w:hAnsi="Times New Roman" w:cs="Times New Roman"/>
              </w:rPr>
              <w:t xml:space="preserve">                    Other Intangible Assets</w:t>
            </w:r>
          </w:p>
        </w:tc>
        <w:tc>
          <w:tcPr>
            <w:tcW w:w="154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36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30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30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30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pPr>
              <w:rPr>
                <w:rFonts w:ascii="Times New Roman" w:hAnsi="Times New Roman" w:cs="Times New Roman"/>
              </w:rPr>
            </w:pPr>
            <w:r w:rsidRPr="00312BDA">
              <w:rPr>
                <w:rFonts w:ascii="Times New Roman" w:hAnsi="Times New Roman" w:cs="Times New Roman"/>
              </w:rPr>
              <w:t xml:space="preserve">            Accumulated Amortization and Impairment</w:t>
            </w:r>
          </w:p>
        </w:tc>
        <w:tc>
          <w:tcPr>
            <w:tcW w:w="154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-404,000,000</w:t>
            </w:r>
          </w:p>
        </w:tc>
        <w:tc>
          <w:tcPr>
            <w:tcW w:w="136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-469,000,000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p>
        </w:tc>
        <w:tc>
          <w:tcPr>
            <w:tcW w:w="130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30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pPr>
              <w:rPr>
                <w:rFonts w:ascii="Times New Roman" w:hAnsi="Times New Roman" w:cs="Times New Roman"/>
              </w:rPr>
            </w:pPr>
            <w:r w:rsidRPr="00312BDA">
              <w:rPr>
                <w:rFonts w:ascii="Times New Roman" w:hAnsi="Times New Roman" w:cs="Times New Roman"/>
              </w:rPr>
              <w:t xml:space="preserve">                Accumulated Amortization of Intangible Assets</w:t>
            </w:r>
          </w:p>
        </w:tc>
        <w:tc>
          <w:tcPr>
            <w:tcW w:w="154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-404,000,000</w:t>
            </w:r>
          </w:p>
        </w:tc>
        <w:tc>
          <w:tcPr>
            <w:tcW w:w="136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-407,000,000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p>
        </w:tc>
        <w:tc>
          <w:tcPr>
            <w:tcW w:w="130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30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pPr>
              <w:rPr>
                <w:rFonts w:ascii="Times New Roman" w:hAnsi="Times New Roman" w:cs="Times New Roman"/>
              </w:rPr>
            </w:pPr>
            <w:r w:rsidRPr="00312BDA">
              <w:rPr>
                <w:rFonts w:ascii="Times New Roman" w:hAnsi="Times New Roman" w:cs="Times New Roman"/>
              </w:rPr>
              <w:t xml:space="preserve">                    Accumulated Amortization of Intangibles other than Goodwill</w:t>
            </w:r>
          </w:p>
        </w:tc>
        <w:tc>
          <w:tcPr>
            <w:tcW w:w="154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-404,000,000</w:t>
            </w:r>
          </w:p>
        </w:tc>
        <w:tc>
          <w:tcPr>
            <w:tcW w:w="136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-407,000,000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p>
        </w:tc>
        <w:tc>
          <w:tcPr>
            <w:tcW w:w="130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30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pPr>
              <w:rPr>
                <w:rFonts w:ascii="Times New Roman" w:hAnsi="Times New Roman" w:cs="Times New Roman"/>
              </w:rPr>
            </w:pPr>
            <w:r w:rsidRPr="00312BDA">
              <w:rPr>
                <w:rFonts w:ascii="Times New Roman" w:hAnsi="Times New Roman" w:cs="Times New Roman"/>
              </w:rPr>
              <w:t xml:space="preserve">                        </w:t>
            </w:r>
            <w:r w:rsidRPr="00312BDA">
              <w:rPr>
                <w:rFonts w:ascii="Times New Roman" w:hAnsi="Times New Roman" w:cs="Times New Roman"/>
              </w:rPr>
              <w:lastRenderedPageBreak/>
              <w:t>Accumulated Amortization of Trademarks and Patents</w:t>
            </w:r>
          </w:p>
        </w:tc>
        <w:tc>
          <w:tcPr>
            <w:tcW w:w="154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lastRenderedPageBreak/>
              <w:t>-36,000,000</w:t>
            </w:r>
          </w:p>
        </w:tc>
        <w:tc>
          <w:tcPr>
            <w:tcW w:w="136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-36,000,000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p>
        </w:tc>
        <w:tc>
          <w:tcPr>
            <w:tcW w:w="130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30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pPr>
              <w:rPr>
                <w:rFonts w:ascii="Times New Roman" w:hAnsi="Times New Roman" w:cs="Times New Roman"/>
              </w:rPr>
            </w:pPr>
            <w:r w:rsidRPr="00312BDA">
              <w:rPr>
                <w:rFonts w:ascii="Times New Roman" w:hAnsi="Times New Roman" w:cs="Times New Roman"/>
              </w:rPr>
              <w:t xml:space="preserve">                        Accumulated Amortization of Software and Technology</w:t>
            </w:r>
          </w:p>
        </w:tc>
        <w:tc>
          <w:tcPr>
            <w:tcW w:w="154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-201,000,000</w:t>
            </w:r>
          </w:p>
        </w:tc>
        <w:tc>
          <w:tcPr>
            <w:tcW w:w="136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-204,000,000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p>
        </w:tc>
        <w:tc>
          <w:tcPr>
            <w:tcW w:w="130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30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pPr>
              <w:rPr>
                <w:rFonts w:ascii="Times New Roman" w:hAnsi="Times New Roman" w:cs="Times New Roman"/>
              </w:rPr>
            </w:pPr>
            <w:r w:rsidRPr="00312BDA">
              <w:rPr>
                <w:rFonts w:ascii="Times New Roman" w:hAnsi="Times New Roman" w:cs="Times New Roman"/>
              </w:rPr>
              <w:t xml:space="preserve">                        Accumulated Amortization of Research and Development</w:t>
            </w:r>
          </w:p>
        </w:tc>
        <w:tc>
          <w:tcPr>
            <w:tcW w:w="154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0</w:t>
            </w:r>
          </w:p>
        </w:tc>
        <w:tc>
          <w:tcPr>
            <w:tcW w:w="136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p>
        </w:tc>
        <w:tc>
          <w:tcPr>
            <w:tcW w:w="130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30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pPr>
              <w:rPr>
                <w:rFonts w:ascii="Times New Roman" w:hAnsi="Times New Roman" w:cs="Times New Roman"/>
              </w:rPr>
            </w:pPr>
            <w:r w:rsidRPr="00312BDA">
              <w:rPr>
                <w:rFonts w:ascii="Times New Roman" w:hAnsi="Times New Roman" w:cs="Times New Roman"/>
              </w:rPr>
              <w:t xml:space="preserve">                        Accumulated Amortization of Customer Relationships</w:t>
            </w:r>
          </w:p>
        </w:tc>
        <w:tc>
          <w:tcPr>
            <w:tcW w:w="154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-167,000,000</w:t>
            </w:r>
          </w:p>
        </w:tc>
        <w:tc>
          <w:tcPr>
            <w:tcW w:w="136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-167,000,000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p>
        </w:tc>
        <w:tc>
          <w:tcPr>
            <w:tcW w:w="130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30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pPr>
              <w:rPr>
                <w:rFonts w:ascii="Times New Roman" w:hAnsi="Times New Roman" w:cs="Times New Roman"/>
              </w:rPr>
            </w:pPr>
            <w:r w:rsidRPr="00312BDA">
              <w:rPr>
                <w:rFonts w:ascii="Times New Roman" w:hAnsi="Times New Roman" w:cs="Times New Roman"/>
              </w:rPr>
              <w:t xml:space="preserve">                Accumulated Impairment of Intangible Assets</w:t>
            </w:r>
          </w:p>
        </w:tc>
        <w:tc>
          <w:tcPr>
            <w:tcW w:w="154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36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-62,000,000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p>
        </w:tc>
        <w:tc>
          <w:tcPr>
            <w:tcW w:w="130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30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pPr>
              <w:rPr>
                <w:rFonts w:ascii="Times New Roman" w:hAnsi="Times New Roman" w:cs="Times New Roman"/>
              </w:rPr>
            </w:pPr>
            <w:r w:rsidRPr="00312BDA">
              <w:rPr>
                <w:rFonts w:ascii="Times New Roman" w:hAnsi="Times New Roman" w:cs="Times New Roman"/>
              </w:rPr>
              <w:t xml:space="preserve">                    Accumulated Impairment of Other Intangible Assets</w:t>
            </w:r>
          </w:p>
        </w:tc>
        <w:tc>
          <w:tcPr>
            <w:tcW w:w="154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36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-62,000,000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p>
        </w:tc>
        <w:tc>
          <w:tcPr>
            <w:tcW w:w="130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30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pPr>
              <w:rPr>
                <w:rFonts w:ascii="Times New Roman" w:hAnsi="Times New Roman" w:cs="Times New Roman"/>
              </w:rPr>
            </w:pPr>
            <w:r w:rsidRPr="00312BDA">
              <w:rPr>
                <w:rFonts w:ascii="Times New Roman" w:hAnsi="Times New Roman" w:cs="Times New Roman"/>
              </w:rPr>
              <w:t xml:space="preserve">        Total Long Term Investments</w:t>
            </w:r>
          </w:p>
        </w:tc>
        <w:tc>
          <w:tcPr>
            <w:tcW w:w="154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0</w:t>
            </w:r>
          </w:p>
        </w:tc>
        <w:tc>
          <w:tcPr>
            <w:tcW w:w="136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59,000,000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58,000,000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58,000,000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Long Term Equity Investments</w:t>
            </w:r>
          </w:p>
        </w:tc>
        <w:tc>
          <w:tcPr>
            <w:tcW w:w="154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36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59,000,000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58,000,000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58,000,000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Investment in Financial Assets, Non-Current</w:t>
            </w:r>
          </w:p>
        </w:tc>
        <w:tc>
          <w:tcPr>
            <w:tcW w:w="154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0</w:t>
            </w:r>
          </w:p>
        </w:tc>
        <w:tc>
          <w:tcPr>
            <w:tcW w:w="136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p>
        </w:tc>
        <w:tc>
          <w:tcPr>
            <w:tcW w:w="130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30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30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pPr>
              <w:rPr>
                <w:rFonts w:ascii="Times New Roman" w:hAnsi="Times New Roman" w:cs="Times New Roman"/>
              </w:rPr>
            </w:pPr>
            <w:r w:rsidRPr="00312BDA">
              <w:rPr>
                <w:rFonts w:ascii="Times New Roman" w:hAnsi="Times New Roman" w:cs="Times New Roman"/>
              </w:rPr>
              <w:t xml:space="preserve">        Other Non-Current Assets</w:t>
            </w:r>
          </w:p>
        </w:tc>
        <w:tc>
          <w:tcPr>
            <w:tcW w:w="154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125,000,000</w:t>
            </w:r>
          </w:p>
        </w:tc>
        <w:tc>
          <w:tcPr>
            <w:tcW w:w="136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134,000,000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47,000,000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71,000,000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95,000,000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Total Liabilities</w:t>
            </w:r>
          </w:p>
        </w:tc>
        <w:tc>
          <w:tcPr>
            <w:tcW w:w="154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3,580,000,000</w:t>
            </w:r>
          </w:p>
        </w:tc>
        <w:tc>
          <w:tcPr>
            <w:tcW w:w="136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3,521,000,000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2,905,000,000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2,929,000,000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3,290,000,000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Total Current Liabilities</w:t>
            </w:r>
          </w:p>
        </w:tc>
        <w:tc>
          <w:tcPr>
            <w:tcW w:w="154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1,440,000,000</w:t>
            </w:r>
          </w:p>
        </w:tc>
        <w:tc>
          <w:tcPr>
            <w:tcW w:w="136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1,403,000,000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1,346,000,000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1,486,000,000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1,984,000,000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Payables and Accrued </w:t>
            </w:r>
            <w:r w:rsidRPr="00312BDA">
              <w:rPr>
                <w:rFonts w:ascii="Times New Roman" w:hAnsi="Times New Roman" w:cs="Times New Roman"/>
              </w:rPr>
              <w:lastRenderedPageBreak/>
              <w:t>Expenses, Current</w:t>
            </w:r>
          </w:p>
        </w:tc>
        <w:tc>
          <w:tcPr>
            <w:tcW w:w="154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lastRenderedPageBreak/>
              <w:t>1,052,000,000</w:t>
            </w:r>
          </w:p>
        </w:tc>
        <w:tc>
          <w:tcPr>
            <w:tcW w:w="136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901,000,000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1,098,000,000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1,131,000,000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1,588,000,000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Trade and Other Payables, Current</w:t>
            </w:r>
          </w:p>
        </w:tc>
        <w:tc>
          <w:tcPr>
            <w:tcW w:w="154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672,000,000</w:t>
            </w:r>
          </w:p>
        </w:tc>
        <w:tc>
          <w:tcPr>
            <w:tcW w:w="136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574,000,000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847,000,000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837,000,000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1,089,000,000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Trade/Accounts Payable, Current</w:t>
            </w:r>
          </w:p>
        </w:tc>
        <w:tc>
          <w:tcPr>
            <w:tcW w:w="154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415,000,000</w:t>
            </w:r>
          </w:p>
        </w:tc>
        <w:tc>
          <w:tcPr>
            <w:tcW w:w="136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279,000,000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440,000,000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384,000,000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528,000,000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Amount Due to Related Parties/Shareholders, Current</w:t>
            </w:r>
          </w:p>
        </w:tc>
        <w:tc>
          <w:tcPr>
            <w:tcW w:w="154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218,000,000</w:t>
            </w:r>
          </w:p>
        </w:tc>
        <w:tc>
          <w:tcPr>
            <w:tcW w:w="136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245,000,000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383,000,000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412,000,000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533,000,000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Other Payable, Current</w:t>
            </w:r>
          </w:p>
        </w:tc>
        <w:tc>
          <w:tcPr>
            <w:tcW w:w="154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39,000,000</w:t>
            </w:r>
          </w:p>
        </w:tc>
        <w:tc>
          <w:tcPr>
            <w:tcW w:w="136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50,000,000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24,000,000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41,000,000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28,000,000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Accrued Expenses, Current</w:t>
            </w:r>
          </w:p>
        </w:tc>
        <w:tc>
          <w:tcPr>
            <w:tcW w:w="154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380,000,000</w:t>
            </w:r>
          </w:p>
        </w:tc>
        <w:tc>
          <w:tcPr>
            <w:tcW w:w="136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327,000,000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251,000,000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294,000,000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499,000,000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Financial Liabilities, Current</w:t>
            </w:r>
          </w:p>
        </w:tc>
        <w:tc>
          <w:tcPr>
            <w:tcW w:w="154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177,000,000</w:t>
            </w:r>
          </w:p>
        </w:tc>
        <w:tc>
          <w:tcPr>
            <w:tcW w:w="136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230,000,000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70,000,000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136,000,000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Current Debt and Capital Lease Obligation</w:t>
            </w:r>
          </w:p>
        </w:tc>
        <w:tc>
          <w:tcPr>
            <w:tcW w:w="154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177,000,000</w:t>
            </w:r>
          </w:p>
        </w:tc>
        <w:tc>
          <w:tcPr>
            <w:tcW w:w="136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230,000,000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70,000,000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136,000,000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Current Debt</w:t>
            </w:r>
          </w:p>
        </w:tc>
        <w:tc>
          <w:tcPr>
            <w:tcW w:w="154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177,000,000</w:t>
            </w:r>
          </w:p>
        </w:tc>
        <w:tc>
          <w:tcPr>
            <w:tcW w:w="136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230,000,000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70,000,000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136,000,000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Current Portion of Long Term Debt and Capital Lease</w:t>
            </w:r>
          </w:p>
        </w:tc>
        <w:tc>
          <w:tcPr>
            <w:tcW w:w="154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36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30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30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30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pPr>
              <w:rPr>
                <w:rFonts w:ascii="Times New Roman" w:hAnsi="Times New Roman" w:cs="Times New Roman"/>
              </w:rPr>
            </w:pPr>
            <w:r w:rsidRPr="00312BDA">
              <w:rPr>
                <w:rFonts w:ascii="Times New Roman" w:hAnsi="Times New Roman" w:cs="Times New Roman"/>
              </w:rPr>
              <w:t xml:space="preserve">        Provisions, Current</w:t>
            </w:r>
          </w:p>
        </w:tc>
        <w:tc>
          <w:tcPr>
            <w:tcW w:w="154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139,000,000</w:t>
            </w:r>
          </w:p>
        </w:tc>
        <w:tc>
          <w:tcPr>
            <w:tcW w:w="136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95,000,000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116,000,000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206,000,000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236,000,000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Provision for Employee Entitlements, Current</w:t>
            </w:r>
          </w:p>
        </w:tc>
        <w:tc>
          <w:tcPr>
            <w:tcW w:w="154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139,000,000</w:t>
            </w:r>
          </w:p>
        </w:tc>
        <w:tc>
          <w:tcPr>
            <w:tcW w:w="136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95,000,000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116,000,000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206,000,000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236,000,000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Other Current Liabilities</w:t>
            </w:r>
          </w:p>
        </w:tc>
        <w:tc>
          <w:tcPr>
            <w:tcW w:w="154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36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45,000,000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69,000,000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57,000,000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24,000,000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Deferred Liabilities, Current</w:t>
            </w:r>
          </w:p>
        </w:tc>
        <w:tc>
          <w:tcPr>
            <w:tcW w:w="154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72,000,000</w:t>
            </w:r>
          </w:p>
        </w:tc>
        <w:tc>
          <w:tcPr>
            <w:tcW w:w="136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53,000,000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63,000,000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22,000,000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pPr>
              <w:rPr>
                <w:rFonts w:ascii="Times New Roman" w:hAnsi="Times New Roman" w:cs="Times New Roman"/>
              </w:rPr>
            </w:pPr>
            <w:r w:rsidRPr="00312BDA">
              <w:rPr>
                <w:rFonts w:ascii="Times New Roman" w:hAnsi="Times New Roman" w:cs="Times New Roman"/>
              </w:rPr>
              <w:t xml:space="preserve">            Deferred Income/Customer </w:t>
            </w:r>
            <w:r w:rsidRPr="00312BDA">
              <w:rPr>
                <w:rFonts w:ascii="Times New Roman" w:hAnsi="Times New Roman" w:cs="Times New Roman"/>
              </w:rPr>
              <w:lastRenderedPageBreak/>
              <w:t>Advances/Billings in Excess of Cost, Current</w:t>
            </w:r>
          </w:p>
        </w:tc>
        <w:tc>
          <w:tcPr>
            <w:tcW w:w="154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lastRenderedPageBreak/>
              <w:t>72,000,000</w:t>
            </w:r>
          </w:p>
        </w:tc>
        <w:tc>
          <w:tcPr>
            <w:tcW w:w="136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53,000,000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63,000,000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22,000,000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pPr>
              <w:rPr>
                <w:rFonts w:ascii="Times New Roman" w:hAnsi="Times New Roman" w:cs="Times New Roman"/>
              </w:rPr>
            </w:pPr>
            <w:r w:rsidRPr="00312BDA">
              <w:rPr>
                <w:rFonts w:ascii="Times New Roman" w:hAnsi="Times New Roman" w:cs="Times New Roman"/>
              </w:rPr>
              <w:t xml:space="preserve">        Liabilities Held for Sale/Discontinued Operations, Current</w:t>
            </w:r>
          </w:p>
        </w:tc>
        <w:tc>
          <w:tcPr>
            <w:tcW w:w="154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36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79,000,000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p>
        </w:tc>
        <w:tc>
          <w:tcPr>
            <w:tcW w:w="130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pPr>
              <w:rPr>
                <w:rFonts w:ascii="Times New Roman" w:hAnsi="Times New Roman" w:cs="Times New Roman"/>
              </w:rPr>
            </w:pPr>
            <w:r w:rsidRPr="00312BDA">
              <w:rPr>
                <w:rFonts w:ascii="Times New Roman" w:hAnsi="Times New Roman" w:cs="Times New Roman"/>
              </w:rPr>
              <w:t xml:space="preserve">    Total Non-Current Liabilities</w:t>
            </w:r>
          </w:p>
        </w:tc>
        <w:tc>
          <w:tcPr>
            <w:tcW w:w="154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2,140,000,000</w:t>
            </w:r>
          </w:p>
        </w:tc>
        <w:tc>
          <w:tcPr>
            <w:tcW w:w="136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2,118,000,000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1,559,000,000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1,443,000,000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1,306,000,000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Financial Liabilities, Non-Current</w:t>
            </w:r>
          </w:p>
        </w:tc>
        <w:tc>
          <w:tcPr>
            <w:tcW w:w="154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2,035,000,000</w:t>
            </w:r>
          </w:p>
        </w:tc>
        <w:tc>
          <w:tcPr>
            <w:tcW w:w="136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2,032,000,000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1,435,000,000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1,325,000,000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1,114,000,000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Long Term Debt and Capital Lease Obligation</w:t>
            </w:r>
          </w:p>
        </w:tc>
        <w:tc>
          <w:tcPr>
            <w:tcW w:w="154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2,035,000,000</w:t>
            </w:r>
          </w:p>
        </w:tc>
        <w:tc>
          <w:tcPr>
            <w:tcW w:w="136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2,032,000,000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1,435,000,000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1,325,000,000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1,114,000,000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Long Term Debt</w:t>
            </w:r>
          </w:p>
        </w:tc>
        <w:tc>
          <w:tcPr>
            <w:tcW w:w="154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2,035,000,000</w:t>
            </w:r>
          </w:p>
        </w:tc>
        <w:tc>
          <w:tcPr>
            <w:tcW w:w="136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2,032,000,000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1,435,000,000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1,325,000,000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1,114,000,000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Notes Payables, Non-Current</w:t>
            </w:r>
          </w:p>
        </w:tc>
        <w:tc>
          <w:tcPr>
            <w:tcW w:w="154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36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1,459,000,000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p>
        </w:tc>
        <w:tc>
          <w:tcPr>
            <w:tcW w:w="130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pPr>
              <w:rPr>
                <w:rFonts w:ascii="Times New Roman" w:hAnsi="Times New Roman" w:cs="Times New Roman"/>
              </w:rPr>
            </w:pPr>
            <w:r w:rsidRPr="00312BDA">
              <w:rPr>
                <w:rFonts w:ascii="Times New Roman" w:hAnsi="Times New Roman" w:cs="Times New Roman"/>
              </w:rPr>
              <w:t xml:space="preserve">                    Bank/Credit Facilities, Non-Current</w:t>
            </w:r>
          </w:p>
        </w:tc>
        <w:tc>
          <w:tcPr>
            <w:tcW w:w="154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36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p>
        </w:tc>
        <w:tc>
          <w:tcPr>
            <w:tcW w:w="130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pPr>
              <w:rPr>
                <w:rFonts w:ascii="Times New Roman" w:hAnsi="Times New Roman" w:cs="Times New Roman"/>
              </w:rPr>
            </w:pPr>
            <w:r w:rsidRPr="00312BDA">
              <w:rPr>
                <w:rFonts w:ascii="Times New Roman" w:hAnsi="Times New Roman" w:cs="Times New Roman"/>
              </w:rPr>
              <w:t xml:space="preserve">                    Other Loans, Non-Current</w:t>
            </w:r>
          </w:p>
        </w:tc>
        <w:tc>
          <w:tcPr>
            <w:tcW w:w="154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36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-24,000,000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p>
        </w:tc>
        <w:tc>
          <w:tcPr>
            <w:tcW w:w="130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pPr>
              <w:rPr>
                <w:rFonts w:ascii="Times New Roman" w:hAnsi="Times New Roman" w:cs="Times New Roman"/>
              </w:rPr>
            </w:pPr>
            <w:r w:rsidRPr="00312BDA">
              <w:rPr>
                <w:rFonts w:ascii="Times New Roman" w:hAnsi="Times New Roman" w:cs="Times New Roman"/>
              </w:rPr>
              <w:t xml:space="preserve">        Other Non-Current Liabilities</w:t>
            </w:r>
          </w:p>
        </w:tc>
        <w:tc>
          <w:tcPr>
            <w:tcW w:w="154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105,000,000</w:t>
            </w:r>
          </w:p>
        </w:tc>
        <w:tc>
          <w:tcPr>
            <w:tcW w:w="136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86,000,000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124,000,000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118,000,000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192,000,000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Tax Liabilities, Non-Current</w:t>
            </w:r>
          </w:p>
        </w:tc>
        <w:tc>
          <w:tcPr>
            <w:tcW w:w="154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36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30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30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30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pPr>
              <w:rPr>
                <w:rFonts w:ascii="Times New Roman" w:hAnsi="Times New Roman" w:cs="Times New Roman"/>
              </w:rPr>
            </w:pPr>
            <w:r w:rsidRPr="00312BDA">
              <w:rPr>
                <w:rFonts w:ascii="Times New Roman" w:hAnsi="Times New Roman" w:cs="Times New Roman"/>
              </w:rPr>
              <w:t xml:space="preserve">            Deferred Tax Liabilities, Non-Current</w:t>
            </w:r>
          </w:p>
        </w:tc>
        <w:tc>
          <w:tcPr>
            <w:tcW w:w="154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36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30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30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30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pPr>
              <w:rPr>
                <w:rFonts w:ascii="Times New Roman" w:hAnsi="Times New Roman" w:cs="Times New Roman"/>
              </w:rPr>
            </w:pPr>
            <w:r w:rsidRPr="00312BDA">
              <w:rPr>
                <w:rFonts w:ascii="Times New Roman" w:hAnsi="Times New Roman" w:cs="Times New Roman"/>
              </w:rPr>
              <w:t>Total Equity</w:t>
            </w:r>
          </w:p>
        </w:tc>
        <w:tc>
          <w:tcPr>
            <w:tcW w:w="154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187,000,000</w:t>
            </w:r>
          </w:p>
        </w:tc>
        <w:tc>
          <w:tcPr>
            <w:tcW w:w="136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-412,000,000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416,000,000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611,000,000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1,266,000,000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Equity Attributable to Parent Stockholders</w:t>
            </w:r>
          </w:p>
        </w:tc>
        <w:tc>
          <w:tcPr>
            <w:tcW w:w="154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187,000,000</w:t>
            </w:r>
          </w:p>
        </w:tc>
        <w:tc>
          <w:tcPr>
            <w:tcW w:w="136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-412,000,000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416,000,000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611,000,000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1,266,000,000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Paid in Capital</w:t>
            </w:r>
          </w:p>
        </w:tc>
        <w:tc>
          <w:tcPr>
            <w:tcW w:w="154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6,838,000,000</w:t>
            </w:r>
          </w:p>
        </w:tc>
        <w:tc>
          <w:tcPr>
            <w:tcW w:w="136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6,902,000,000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8,224,000,000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8,365,000,000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8,710,000,000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lastRenderedPageBreak/>
              <w:t xml:space="preserve">            Capital Stock</w:t>
            </w:r>
          </w:p>
        </w:tc>
        <w:tc>
          <w:tcPr>
            <w:tcW w:w="154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6,957,000,000</w:t>
            </w:r>
          </w:p>
        </w:tc>
        <w:tc>
          <w:tcPr>
            <w:tcW w:w="136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7,025,000,000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8,343,000,000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8,473,000,000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8,760,000,000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Common Stock</w:t>
            </w:r>
          </w:p>
        </w:tc>
        <w:tc>
          <w:tcPr>
            <w:tcW w:w="154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8,000,000</w:t>
            </w:r>
          </w:p>
        </w:tc>
        <w:tc>
          <w:tcPr>
            <w:tcW w:w="136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8,000,000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9,000,000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9,000,000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10,000,000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Common Stock, with Par Value</w:t>
            </w:r>
          </w:p>
        </w:tc>
        <w:tc>
          <w:tcPr>
            <w:tcW w:w="154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8,000,000</w:t>
            </w:r>
          </w:p>
        </w:tc>
        <w:tc>
          <w:tcPr>
            <w:tcW w:w="136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8,000,000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9,000,000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9,000,000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10,000,000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Additional Paid in Capital/Share Premium</w:t>
            </w:r>
          </w:p>
        </w:tc>
        <w:tc>
          <w:tcPr>
            <w:tcW w:w="154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6,949,000,000</w:t>
            </w:r>
          </w:p>
        </w:tc>
        <w:tc>
          <w:tcPr>
            <w:tcW w:w="136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7,017,000,000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8,334,000,000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8,464,000,000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8,750,000,000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Treasury Stock</w:t>
            </w:r>
          </w:p>
        </w:tc>
        <w:tc>
          <w:tcPr>
            <w:tcW w:w="154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-119,000,000</w:t>
            </w:r>
          </w:p>
        </w:tc>
        <w:tc>
          <w:tcPr>
            <w:tcW w:w="136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-123,000,000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-119,000,000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-108,000,000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-50,000,000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Retained Earnings/Accumulated Deficit</w:t>
            </w:r>
          </w:p>
        </w:tc>
        <w:tc>
          <w:tcPr>
            <w:tcW w:w="154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-6,646,000,000</w:t>
            </w:r>
          </w:p>
        </w:tc>
        <w:tc>
          <w:tcPr>
            <w:tcW w:w="136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-7,306,000,000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-7,803,000,000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-7,760,000,000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-7,436,000,000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Reserves/Accumulated Comprehensive Income/Losses</w:t>
            </w:r>
          </w:p>
        </w:tc>
        <w:tc>
          <w:tcPr>
            <w:tcW w:w="154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-5,000,000</w:t>
            </w:r>
          </w:p>
        </w:tc>
        <w:tc>
          <w:tcPr>
            <w:tcW w:w="136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-8,000,000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-5,000,000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6,000,000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-8,000,000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Non-Controlling/Minority Interests</w:t>
            </w:r>
          </w:p>
        </w:tc>
        <w:tc>
          <w:tcPr>
            <w:tcW w:w="154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36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30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30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30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pPr>
              <w:rPr>
                <w:rFonts w:ascii="Times New Roman" w:hAnsi="Times New Roman" w:cs="Times New Roman"/>
              </w:rPr>
            </w:pPr>
            <w:r w:rsidRPr="00312BDA">
              <w:rPr>
                <w:rFonts w:ascii="Times New Roman" w:hAnsi="Times New Roman" w:cs="Times New Roman"/>
              </w:rPr>
              <w:t>Common Shares Issued</w:t>
            </w:r>
          </w:p>
        </w:tc>
        <w:tc>
          <w:tcPr>
            <w:tcW w:w="154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776,000,000</w:t>
            </w:r>
          </w:p>
        </w:tc>
        <w:tc>
          <w:tcPr>
            <w:tcW w:w="136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792,397,854</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935,000,000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967,000,000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1,005,000,000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Common Shares Outstanding</w:t>
            </w:r>
          </w:p>
        </w:tc>
        <w:tc>
          <w:tcPr>
            <w:tcW w:w="154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776,000,000</w:t>
            </w:r>
          </w:p>
        </w:tc>
        <w:tc>
          <w:tcPr>
            <w:tcW w:w="136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792,397,854</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935,000,000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967,000,000</w:t>
            </w:r>
          </w:p>
        </w:tc>
        <w:tc>
          <w:tcPr>
            <w:tcW w:w="130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1,005,000,000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96"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Common Shares Treasury</w:t>
            </w:r>
          </w:p>
        </w:tc>
        <w:tc>
          <w:tcPr>
            <w:tcW w:w="154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12,000,000</w:t>
            </w:r>
          </w:p>
        </w:tc>
        <w:tc>
          <w:tcPr>
            <w:tcW w:w="136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14,000,000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14,000,000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12,000,000</w:t>
            </w:r>
          </w:p>
        </w:tc>
        <w:tc>
          <w:tcPr>
            <w:tcW w:w="130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5,000,000</w:t>
            </w:r>
          </w:p>
        </w:tc>
      </w:tr>
    </w:tbl>
    <w:p w:rsidR="006F7825" w:rsidRDefault="006F7825"/>
    <w:p w:rsidR="006F7825" w:rsidRDefault="006F7825"/>
    <w:p w:rsidR="006F7825" w:rsidRDefault="006F7825">
      <w:pPr>
        <w:widowControl/>
        <w:jc w:val="left"/>
      </w:pPr>
      <w:r>
        <w:br w:type="page"/>
      </w:r>
    </w:p>
    <w:p w:rsidR="006F7825" w:rsidRPr="00F44681" w:rsidRDefault="006F7825" w:rsidP="006F7825">
      <w:pPr>
        <w:pStyle w:val="a4"/>
        <w:keepNext/>
        <w:jc w:val="center"/>
        <w:rPr>
          <w:rStyle w:val="a5"/>
          <w:rFonts w:ascii="Times New Roman" w:hAnsi="Times New Roman" w:cs="Times New Roman"/>
          <w:szCs w:val="24"/>
        </w:rPr>
      </w:pPr>
      <w:bookmarkStart w:id="27" w:name="_Toc26214723"/>
      <w:r w:rsidRPr="00F44681">
        <w:rPr>
          <w:rStyle w:val="a5"/>
          <w:rFonts w:ascii="Times New Roman" w:hAnsi="Times New Roman" w:cs="Times New Roman"/>
          <w:szCs w:val="24"/>
        </w:rPr>
        <w:lastRenderedPageBreak/>
        <w:t xml:space="preserve">Table </w:t>
      </w:r>
      <w:r w:rsidRPr="00F44681">
        <w:rPr>
          <w:rStyle w:val="a5"/>
          <w:rFonts w:ascii="Times New Roman" w:hAnsi="Times New Roman" w:cs="Times New Roman"/>
          <w:szCs w:val="24"/>
        </w:rPr>
        <w:fldChar w:fldCharType="begin"/>
      </w:r>
      <w:r w:rsidRPr="00F44681">
        <w:rPr>
          <w:rStyle w:val="a5"/>
          <w:rFonts w:ascii="Times New Roman" w:hAnsi="Times New Roman" w:cs="Times New Roman"/>
          <w:szCs w:val="24"/>
        </w:rPr>
        <w:instrText xml:space="preserve"> SEQ Table \* ARABIC </w:instrText>
      </w:r>
      <w:r w:rsidRPr="00F44681">
        <w:rPr>
          <w:rStyle w:val="a5"/>
          <w:rFonts w:ascii="Times New Roman" w:hAnsi="Times New Roman" w:cs="Times New Roman"/>
          <w:szCs w:val="24"/>
        </w:rPr>
        <w:fldChar w:fldCharType="separate"/>
      </w:r>
      <w:r w:rsidR="00DC41A5">
        <w:rPr>
          <w:rStyle w:val="a5"/>
          <w:rFonts w:ascii="Times New Roman" w:hAnsi="Times New Roman" w:cs="Times New Roman"/>
          <w:noProof/>
          <w:szCs w:val="24"/>
        </w:rPr>
        <w:t>5</w:t>
      </w:r>
      <w:r w:rsidRPr="00F44681">
        <w:rPr>
          <w:rStyle w:val="a5"/>
          <w:rFonts w:ascii="Times New Roman" w:hAnsi="Times New Roman" w:cs="Times New Roman"/>
          <w:szCs w:val="24"/>
        </w:rPr>
        <w:fldChar w:fldCharType="end"/>
      </w:r>
      <w:r w:rsidRPr="00F44681">
        <w:rPr>
          <w:rStyle w:val="a5"/>
          <w:rFonts w:ascii="Times New Roman" w:hAnsi="Times New Roman" w:cs="Times New Roman"/>
          <w:szCs w:val="24"/>
        </w:rPr>
        <w:t>-NVIDIA-BALANCE SHEET</w:t>
      </w:r>
      <w:bookmarkEnd w:id="27"/>
    </w:p>
    <w:tbl>
      <w:tblPr>
        <w:tblStyle w:val="2-2"/>
        <w:tblW w:w="0" w:type="auto"/>
        <w:tblLook w:val="04A0" w:firstRow="1" w:lastRow="0" w:firstColumn="1" w:lastColumn="0" w:noHBand="0" w:noVBand="1"/>
      </w:tblPr>
      <w:tblGrid>
        <w:gridCol w:w="2135"/>
        <w:gridCol w:w="1347"/>
        <w:gridCol w:w="1336"/>
        <w:gridCol w:w="1336"/>
        <w:gridCol w:w="1436"/>
        <w:gridCol w:w="1436"/>
      </w:tblGrid>
      <w:tr w:rsidR="006F7825" w:rsidRPr="006F7825" w:rsidTr="006F7825">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NVIDIA-BALANCE SHEET</w:t>
            </w:r>
          </w:p>
        </w:tc>
        <w:tc>
          <w:tcPr>
            <w:tcW w:w="1473" w:type="dxa"/>
            <w:noWrap/>
            <w:hideMark/>
          </w:tcPr>
          <w:p w:rsidR="006F7825" w:rsidRPr="006F7825" w:rsidRDefault="006F7825" w:rsidP="006F7825">
            <w:pPr>
              <w:cnfStyle w:val="100000000000" w:firstRow="1" w:lastRow="0" w:firstColumn="0" w:lastColumn="0" w:oddVBand="0" w:evenVBand="0" w:oddHBand="0" w:evenHBand="0" w:firstRowFirstColumn="0" w:firstRowLastColumn="0" w:lastRowFirstColumn="0" w:lastRowLastColumn="0"/>
            </w:pPr>
            <w:r w:rsidRPr="006F7825">
              <w:t>2015</w:t>
            </w:r>
          </w:p>
        </w:tc>
        <w:tc>
          <w:tcPr>
            <w:tcW w:w="1296" w:type="dxa"/>
            <w:noWrap/>
            <w:hideMark/>
          </w:tcPr>
          <w:p w:rsidR="006F7825" w:rsidRPr="006F7825" w:rsidRDefault="006F7825" w:rsidP="006F7825">
            <w:pPr>
              <w:cnfStyle w:val="100000000000" w:firstRow="1" w:lastRow="0" w:firstColumn="0" w:lastColumn="0" w:oddVBand="0" w:evenVBand="0" w:oddHBand="0" w:evenHBand="0" w:firstRowFirstColumn="0" w:firstRowLastColumn="0" w:lastRowFirstColumn="0" w:lastRowLastColumn="0"/>
            </w:pPr>
            <w:r w:rsidRPr="006F7825">
              <w:t>2016</w:t>
            </w:r>
          </w:p>
        </w:tc>
        <w:tc>
          <w:tcPr>
            <w:tcW w:w="1296" w:type="dxa"/>
            <w:noWrap/>
            <w:hideMark/>
          </w:tcPr>
          <w:p w:rsidR="006F7825" w:rsidRPr="006F7825" w:rsidRDefault="006F7825" w:rsidP="006F7825">
            <w:pPr>
              <w:cnfStyle w:val="100000000000" w:firstRow="1" w:lastRow="0" w:firstColumn="0" w:lastColumn="0" w:oddVBand="0" w:evenVBand="0" w:oddHBand="0" w:evenHBand="0" w:firstRowFirstColumn="0" w:firstRowLastColumn="0" w:lastRowFirstColumn="0" w:lastRowLastColumn="0"/>
            </w:pPr>
            <w:r w:rsidRPr="006F7825">
              <w:t>2017</w:t>
            </w:r>
          </w:p>
        </w:tc>
        <w:tc>
          <w:tcPr>
            <w:tcW w:w="1392" w:type="dxa"/>
            <w:noWrap/>
            <w:hideMark/>
          </w:tcPr>
          <w:p w:rsidR="006F7825" w:rsidRPr="006F7825" w:rsidRDefault="006F7825" w:rsidP="006F7825">
            <w:pPr>
              <w:cnfStyle w:val="100000000000" w:firstRow="1" w:lastRow="0" w:firstColumn="0" w:lastColumn="0" w:oddVBand="0" w:evenVBand="0" w:oddHBand="0" w:evenHBand="0" w:firstRowFirstColumn="0" w:firstRowLastColumn="0" w:lastRowFirstColumn="0" w:lastRowLastColumn="0"/>
            </w:pPr>
            <w:r w:rsidRPr="006F7825">
              <w:t>2018</w:t>
            </w:r>
          </w:p>
        </w:tc>
        <w:tc>
          <w:tcPr>
            <w:tcW w:w="1392" w:type="dxa"/>
            <w:noWrap/>
            <w:hideMark/>
          </w:tcPr>
          <w:p w:rsidR="006F7825" w:rsidRPr="006F7825" w:rsidRDefault="006F7825" w:rsidP="006F7825">
            <w:pPr>
              <w:cnfStyle w:val="100000000000" w:firstRow="1" w:lastRow="0" w:firstColumn="0" w:lastColumn="0" w:oddVBand="0" w:evenVBand="0" w:oddHBand="0" w:evenHBand="0" w:firstRowFirstColumn="0" w:firstRowLastColumn="0" w:lastRowFirstColumn="0" w:lastRowLastColumn="0"/>
            </w:pPr>
            <w:r w:rsidRPr="006F7825">
              <w:t>2019</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Total Assets</w:t>
            </w:r>
          </w:p>
        </w:tc>
        <w:tc>
          <w:tcPr>
            <w:tcW w:w="1473"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7,201,368,000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7,370,000,000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9,841,000,000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11,241,000,000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13,292,000,000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Total Current Assets</w:t>
            </w:r>
          </w:p>
        </w:tc>
        <w:tc>
          <w:tcPr>
            <w:tcW w:w="1473"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5,713,297,000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6,053,000,000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8,536,000,000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9,255,000,000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10,557,000,000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Cash, Cash Equivalents and Short-Term Investments</w:t>
            </w:r>
          </w:p>
        </w:tc>
        <w:tc>
          <w:tcPr>
            <w:tcW w:w="1473"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4,623,339,000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5,037,000,000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6,798,000,000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7,108,000,000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7,422,000,000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Cash and Cash Equivalents</w:t>
            </w:r>
          </w:p>
        </w:tc>
        <w:tc>
          <w:tcPr>
            <w:tcW w:w="1473"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496,654,000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596,000,000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1,766,000,000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4,002,000,000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782,000,000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Short Term Investments</w:t>
            </w:r>
          </w:p>
        </w:tc>
        <w:tc>
          <w:tcPr>
            <w:tcW w:w="1473"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4,126,685,000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4,441,000,000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5,032,000,000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3,106,000,000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6,640,000,000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Available-for-Sale Securities, Current</w:t>
            </w:r>
          </w:p>
        </w:tc>
        <w:tc>
          <w:tcPr>
            <w:tcW w:w="1473"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4,126,685,000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4,441,000,000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5,032,000,000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3,106,000,000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6,640,000,000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Inventories</w:t>
            </w:r>
          </w:p>
        </w:tc>
        <w:tc>
          <w:tcPr>
            <w:tcW w:w="1473"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482,893,000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418,000,000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794,000,000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796,000,000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1,575,000,000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Raw Materials, Consumables and Supplies</w:t>
            </w:r>
          </w:p>
        </w:tc>
        <w:tc>
          <w:tcPr>
            <w:tcW w:w="1473"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156,846,000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105,000,000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252,000,000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227,000,000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613,000,000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Work-in-Process</w:t>
            </w:r>
          </w:p>
        </w:tc>
        <w:tc>
          <w:tcPr>
            <w:tcW w:w="1473"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91,778,000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103,000,000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176,000,000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192,000,000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238,000,000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Finished Goods and Merchandise</w:t>
            </w:r>
          </w:p>
        </w:tc>
        <w:tc>
          <w:tcPr>
            <w:tcW w:w="1473"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234,269,000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210,000,000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366,000,000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377,000,000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724,000,000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Trade and Other Receivables, Current</w:t>
            </w:r>
          </w:p>
        </w:tc>
        <w:tc>
          <w:tcPr>
            <w:tcW w:w="1473"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473,637,000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505,000,000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826,000,000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1,265,000,000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1,424,000,000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Trade/Accounts Receivable, Current</w:t>
            </w:r>
          </w:p>
        </w:tc>
        <w:tc>
          <w:tcPr>
            <w:tcW w:w="1473"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473,637,000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505,000,000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826,000,000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1,265,000,000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1,424,000,000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Gross Trade/Accounts Receivable, Current</w:t>
            </w:r>
          </w:p>
        </w:tc>
        <w:tc>
          <w:tcPr>
            <w:tcW w:w="1473"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490,619,000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516,000,000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839,000,000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1,278,000,000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pPr>
              <w:rPr>
                <w:rFonts w:ascii="Times New Roman" w:hAnsi="Times New Roman" w:cs="Times New Roman"/>
              </w:rPr>
            </w:pPr>
            <w:r w:rsidRPr="00312BDA">
              <w:rPr>
                <w:rFonts w:ascii="Times New Roman" w:hAnsi="Times New Roman" w:cs="Times New Roman"/>
              </w:rPr>
              <w:t xml:space="preserve">                Allowance/Adjustments for Trade/Accounts </w:t>
            </w:r>
            <w:r w:rsidRPr="00312BDA">
              <w:rPr>
                <w:rFonts w:ascii="Times New Roman" w:hAnsi="Times New Roman" w:cs="Times New Roman"/>
              </w:rPr>
              <w:lastRenderedPageBreak/>
              <w:t>Receivable, Current</w:t>
            </w:r>
          </w:p>
        </w:tc>
        <w:tc>
          <w:tcPr>
            <w:tcW w:w="1473"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lastRenderedPageBreak/>
              <w:t>-16,982,000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-11,000,000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-13,000,000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-13,000,000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pPr>
              <w:rPr>
                <w:rFonts w:ascii="Times New Roman" w:hAnsi="Times New Roman" w:cs="Times New Roman"/>
              </w:rPr>
            </w:pPr>
            <w:r w:rsidRPr="00312BDA">
              <w:rPr>
                <w:rFonts w:ascii="Times New Roman" w:hAnsi="Times New Roman" w:cs="Times New Roman"/>
              </w:rPr>
              <w:t xml:space="preserve">        Prepayments and Deposits, Current</w:t>
            </w:r>
          </w:p>
        </w:tc>
        <w:tc>
          <w:tcPr>
            <w:tcW w:w="1473"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70,174,000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93,000,000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118,000,000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86,000,000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136,000,000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Deferred Tax Assets, Current</w:t>
            </w:r>
          </w:p>
        </w:tc>
        <w:tc>
          <w:tcPr>
            <w:tcW w:w="1473"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63,254,000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p>
        </w:tc>
        <w:tc>
          <w:tcPr>
            <w:tcW w:w="1392"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392"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pPr>
              <w:rPr>
                <w:rFonts w:ascii="Times New Roman" w:hAnsi="Times New Roman" w:cs="Times New Roman"/>
              </w:rPr>
            </w:pPr>
            <w:r w:rsidRPr="00312BDA">
              <w:rPr>
                <w:rFonts w:ascii="Times New Roman" w:hAnsi="Times New Roman" w:cs="Times New Roman"/>
              </w:rPr>
              <w:t xml:space="preserve">        Other Current Assets</w:t>
            </w:r>
          </w:p>
        </w:tc>
        <w:tc>
          <w:tcPr>
            <w:tcW w:w="1473"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29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29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392"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392"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pPr>
              <w:rPr>
                <w:rFonts w:ascii="Times New Roman" w:hAnsi="Times New Roman" w:cs="Times New Roman"/>
              </w:rPr>
            </w:pPr>
            <w:r w:rsidRPr="00312BDA">
              <w:rPr>
                <w:rFonts w:ascii="Times New Roman" w:hAnsi="Times New Roman" w:cs="Times New Roman"/>
              </w:rPr>
              <w:t xml:space="preserve">        Deferred Costs/Assets, Current</w:t>
            </w:r>
          </w:p>
        </w:tc>
        <w:tc>
          <w:tcPr>
            <w:tcW w:w="1473"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29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29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392"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392"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pPr>
              <w:rPr>
                <w:rFonts w:ascii="Times New Roman" w:hAnsi="Times New Roman" w:cs="Times New Roman"/>
              </w:rPr>
            </w:pPr>
            <w:r w:rsidRPr="00312BDA">
              <w:rPr>
                <w:rFonts w:ascii="Times New Roman" w:hAnsi="Times New Roman" w:cs="Times New Roman"/>
              </w:rPr>
              <w:t xml:space="preserve">    Total Non-Current Assets</w:t>
            </w:r>
          </w:p>
        </w:tc>
        <w:tc>
          <w:tcPr>
            <w:tcW w:w="1473"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1,488,071,000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1,317,000,000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1,305,000,000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1,986,000,000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2,735,000,000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Net Property, Plant and Equipment</w:t>
            </w:r>
          </w:p>
        </w:tc>
        <w:tc>
          <w:tcPr>
            <w:tcW w:w="1473"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557,282,000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466,000,000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521,000,000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997,000,000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1,404,000,000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Gross Property, Plant and Equipment</w:t>
            </w:r>
          </w:p>
        </w:tc>
        <w:tc>
          <w:tcPr>
            <w:tcW w:w="1473"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1,179,257,000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1,100,000,000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1,191,000,000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1,737,000,000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2,171,000,000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Properties</w:t>
            </w:r>
          </w:p>
        </w:tc>
        <w:tc>
          <w:tcPr>
            <w:tcW w:w="1473"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411,455,000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405,000,000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407,000,000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764,000,000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820,000,000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Land and Improvements</w:t>
            </w:r>
          </w:p>
        </w:tc>
        <w:tc>
          <w:tcPr>
            <w:tcW w:w="1473"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218,496,000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218,000,000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218,000,000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218,000,000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218,000,000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Buildings and Improvements</w:t>
            </w:r>
          </w:p>
        </w:tc>
        <w:tc>
          <w:tcPr>
            <w:tcW w:w="1473"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19,268,000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13,000,000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13,000,000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348,000,000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339,000,000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Leasehold and Improvements</w:t>
            </w:r>
          </w:p>
        </w:tc>
        <w:tc>
          <w:tcPr>
            <w:tcW w:w="1473"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173,691,000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174,000,000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176,000,000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198,000,000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263,000,000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Machinery, Furniture and Equipment</w:t>
            </w:r>
          </w:p>
        </w:tc>
        <w:tc>
          <w:tcPr>
            <w:tcW w:w="1473"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711,711,000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655,000,000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727,000,000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914,000,000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1,216,000,000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Furniture, Fixtures and Office Equipment</w:t>
            </w:r>
          </w:p>
        </w:tc>
        <w:tc>
          <w:tcPr>
            <w:tcW w:w="1473"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314,392,000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301,000,000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300,000,000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452,000,000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700,000,000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Other Equipment</w:t>
            </w:r>
          </w:p>
        </w:tc>
        <w:tc>
          <w:tcPr>
            <w:tcW w:w="1473"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397,319,000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354,000,000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427,000,000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462,000,000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516,000,000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Construction in Progress and Advance Payments</w:t>
            </w:r>
          </w:p>
        </w:tc>
        <w:tc>
          <w:tcPr>
            <w:tcW w:w="1473"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27,610,000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12,000,000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29,000,000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31,000,000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107,000,000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lastRenderedPageBreak/>
              <w:t xml:space="preserve">                Leased Property, Plant and Equipment</w:t>
            </w:r>
          </w:p>
        </w:tc>
        <w:tc>
          <w:tcPr>
            <w:tcW w:w="1473"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28,481,000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28,000,000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28,000,000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28,000,000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28,000,000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Accumulated Depreciation and Impairment</w:t>
            </w:r>
          </w:p>
        </w:tc>
        <w:tc>
          <w:tcPr>
            <w:tcW w:w="1473"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-621,975,000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-634,000,000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-670,000,000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-740,000,000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-767,000,000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Accumulated Depreciation</w:t>
            </w:r>
          </w:p>
        </w:tc>
        <w:tc>
          <w:tcPr>
            <w:tcW w:w="1473"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-621,975,000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-634,000,000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-670,000,000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-740,000,000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-767,000,000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Net Intangible Assets</w:t>
            </w:r>
          </w:p>
        </w:tc>
        <w:tc>
          <w:tcPr>
            <w:tcW w:w="1473"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839,893,000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784,000,000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722,000,000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670,000,000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663,000,000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Gross Goodwill and Other Intangible Assets</w:t>
            </w:r>
          </w:p>
        </w:tc>
        <w:tc>
          <w:tcPr>
            <w:tcW w:w="1473"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1,256,291,000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1,273,000,000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1,279,000,000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1,282,000,000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1,304,000,000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Goodwill</w:t>
            </w:r>
          </w:p>
        </w:tc>
        <w:tc>
          <w:tcPr>
            <w:tcW w:w="1473"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618,179,000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618,000,000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618,000,000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618,000,000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618,000,000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Intangibles other than Goodwill</w:t>
            </w:r>
          </w:p>
        </w:tc>
        <w:tc>
          <w:tcPr>
            <w:tcW w:w="1473"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638,112,000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655,000,000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661,000,000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664,000,000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686,000,000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Trademarks and Patents</w:t>
            </w:r>
          </w:p>
        </w:tc>
        <w:tc>
          <w:tcPr>
            <w:tcW w:w="1473"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448,873,000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462,000,000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468,000,000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469,000,000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491,000,000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Other Intangible Assets</w:t>
            </w:r>
          </w:p>
        </w:tc>
        <w:tc>
          <w:tcPr>
            <w:tcW w:w="1473"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189,239,000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193,000,000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193,000,000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195,000,000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195,000,000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Licenses and Rights</w:t>
            </w:r>
          </w:p>
        </w:tc>
        <w:tc>
          <w:tcPr>
            <w:tcW w:w="1473"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29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29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392"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392"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pPr>
              <w:rPr>
                <w:rFonts w:ascii="Times New Roman" w:hAnsi="Times New Roman" w:cs="Times New Roman"/>
              </w:rPr>
            </w:pPr>
            <w:r w:rsidRPr="00312BDA">
              <w:rPr>
                <w:rFonts w:ascii="Times New Roman" w:hAnsi="Times New Roman" w:cs="Times New Roman"/>
              </w:rPr>
              <w:t xml:space="preserve">            Accumulated Amortization and Impairment</w:t>
            </w:r>
          </w:p>
        </w:tc>
        <w:tc>
          <w:tcPr>
            <w:tcW w:w="1473"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-416,398,000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-489,000,000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-557,000,000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-612,000,000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-641,000,000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Accumulated Amortization of Intangible Assets</w:t>
            </w:r>
          </w:p>
        </w:tc>
        <w:tc>
          <w:tcPr>
            <w:tcW w:w="1473"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-416,398,000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-489,000,000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-557,000,000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-612,000,000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-641,000,000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Accumulated Amortization of Intangibles other than Goodwill</w:t>
            </w:r>
          </w:p>
        </w:tc>
        <w:tc>
          <w:tcPr>
            <w:tcW w:w="1473"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-416,398,000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-489,000,000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-557,000,000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-612,000,000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-641,000,000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Accumulated Amortization of </w:t>
            </w:r>
            <w:r w:rsidRPr="00312BDA">
              <w:rPr>
                <w:rFonts w:ascii="Times New Roman" w:hAnsi="Times New Roman" w:cs="Times New Roman"/>
              </w:rPr>
              <w:lastRenderedPageBreak/>
              <w:t>Trademarks and Patents</w:t>
            </w:r>
          </w:p>
        </w:tc>
        <w:tc>
          <w:tcPr>
            <w:tcW w:w="1473"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lastRenderedPageBreak/>
              <w:t>-282,336,000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-337,000,000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-390,000,000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-432,000,000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-453,000,000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Accumulated Amortization of Other Intangible Assets</w:t>
            </w:r>
          </w:p>
        </w:tc>
        <w:tc>
          <w:tcPr>
            <w:tcW w:w="1473"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-134,062,000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-152,000,000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-167,000,000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-180,000,000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-188,000,000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Accumulated Amortization of Licences and Rights</w:t>
            </w:r>
          </w:p>
        </w:tc>
        <w:tc>
          <w:tcPr>
            <w:tcW w:w="1473"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29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29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392"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392"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pPr>
              <w:rPr>
                <w:rFonts w:ascii="Times New Roman" w:hAnsi="Times New Roman" w:cs="Times New Roman"/>
              </w:rPr>
            </w:pPr>
            <w:r w:rsidRPr="00312BDA">
              <w:rPr>
                <w:rFonts w:ascii="Times New Roman" w:hAnsi="Times New Roman" w:cs="Times New Roman"/>
              </w:rPr>
              <w:t xml:space="preserve">        Other Non-Current Assets</w:t>
            </w:r>
          </w:p>
        </w:tc>
        <w:tc>
          <w:tcPr>
            <w:tcW w:w="1473"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90,896,000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67,000,000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62,000,000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319,000,000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668,000,000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Total Long Term Investments</w:t>
            </w:r>
          </w:p>
        </w:tc>
        <w:tc>
          <w:tcPr>
            <w:tcW w:w="1473"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29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29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392"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392"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pPr>
              <w:rPr>
                <w:rFonts w:ascii="Times New Roman" w:hAnsi="Times New Roman" w:cs="Times New Roman"/>
              </w:rPr>
            </w:pPr>
            <w:r w:rsidRPr="00312BDA">
              <w:rPr>
                <w:rFonts w:ascii="Times New Roman" w:hAnsi="Times New Roman" w:cs="Times New Roman"/>
              </w:rPr>
              <w:t xml:space="preserve">            Other Investments, Non-Current</w:t>
            </w:r>
          </w:p>
        </w:tc>
        <w:tc>
          <w:tcPr>
            <w:tcW w:w="1473"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29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29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392"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392"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pPr>
              <w:rPr>
                <w:rFonts w:ascii="Times New Roman" w:hAnsi="Times New Roman" w:cs="Times New Roman"/>
              </w:rPr>
            </w:pPr>
            <w:r w:rsidRPr="00312BDA">
              <w:rPr>
                <w:rFonts w:ascii="Times New Roman" w:hAnsi="Times New Roman" w:cs="Times New Roman"/>
              </w:rPr>
              <w:t xml:space="preserve">        Prepayments and Deposits, Non-Current</w:t>
            </w:r>
          </w:p>
        </w:tc>
        <w:tc>
          <w:tcPr>
            <w:tcW w:w="1473"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29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29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392"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392"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pPr>
              <w:rPr>
                <w:rFonts w:ascii="Times New Roman" w:hAnsi="Times New Roman" w:cs="Times New Roman"/>
              </w:rPr>
            </w:pPr>
            <w:r w:rsidRPr="00312BDA">
              <w:rPr>
                <w:rFonts w:ascii="Times New Roman" w:hAnsi="Times New Roman" w:cs="Times New Roman"/>
              </w:rPr>
              <w:t xml:space="preserve">            Prepayments, Non-Current</w:t>
            </w:r>
          </w:p>
        </w:tc>
        <w:tc>
          <w:tcPr>
            <w:tcW w:w="1473"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29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29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392"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392"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pPr>
              <w:rPr>
                <w:rFonts w:ascii="Times New Roman" w:hAnsi="Times New Roman" w:cs="Times New Roman"/>
              </w:rPr>
            </w:pPr>
            <w:r w:rsidRPr="00312BDA">
              <w:rPr>
                <w:rFonts w:ascii="Times New Roman" w:hAnsi="Times New Roman" w:cs="Times New Roman"/>
              </w:rPr>
              <w:t xml:space="preserve">            Deposits Paid for Business and Fixed Assets, Non-Current</w:t>
            </w:r>
          </w:p>
        </w:tc>
        <w:tc>
          <w:tcPr>
            <w:tcW w:w="1473"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29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29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392"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392"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pPr>
              <w:rPr>
                <w:rFonts w:ascii="Times New Roman" w:hAnsi="Times New Roman" w:cs="Times New Roman"/>
              </w:rPr>
            </w:pPr>
            <w:r w:rsidRPr="00312BDA">
              <w:rPr>
                <w:rFonts w:ascii="Times New Roman" w:hAnsi="Times New Roman" w:cs="Times New Roman"/>
              </w:rPr>
              <w:t xml:space="preserve">        Deferred Tax Assets, Non-Current</w:t>
            </w:r>
          </w:p>
        </w:tc>
        <w:tc>
          <w:tcPr>
            <w:tcW w:w="1473"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29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29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392"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392"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pPr>
              <w:rPr>
                <w:rFonts w:ascii="Times New Roman" w:hAnsi="Times New Roman" w:cs="Times New Roman"/>
              </w:rPr>
            </w:pPr>
            <w:r w:rsidRPr="00312BDA">
              <w:rPr>
                <w:rFonts w:ascii="Times New Roman" w:hAnsi="Times New Roman" w:cs="Times New Roman"/>
              </w:rPr>
              <w:t>Total Liabilities</w:t>
            </w:r>
          </w:p>
        </w:tc>
        <w:tc>
          <w:tcPr>
            <w:tcW w:w="1473"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2,783,386,000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2,901,000,000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4,079,000,000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3,770,000,000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3,950,000,000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Total Current Liabilities</w:t>
            </w:r>
          </w:p>
        </w:tc>
        <w:tc>
          <w:tcPr>
            <w:tcW w:w="1473"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896,030,000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2,438,000,000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1,819,000,000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1,153,000,000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1,329,000,000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Payables and Accrued Expenses, Current</w:t>
            </w:r>
          </w:p>
        </w:tc>
        <w:tc>
          <w:tcPr>
            <w:tcW w:w="1473"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435,296,000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437,000,000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696,000,000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884,000,000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1,176,000,000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Trade and Other Payables, Current</w:t>
            </w:r>
          </w:p>
        </w:tc>
        <w:tc>
          <w:tcPr>
            <w:tcW w:w="1473"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298,575,000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301,000,000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518,000,000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658,000,000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622,000,000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Trade/Accounts </w:t>
            </w:r>
            <w:r w:rsidRPr="00312BDA">
              <w:rPr>
                <w:rFonts w:ascii="Times New Roman" w:hAnsi="Times New Roman" w:cs="Times New Roman"/>
              </w:rPr>
              <w:lastRenderedPageBreak/>
              <w:t>Payable, Current</w:t>
            </w:r>
          </w:p>
        </w:tc>
        <w:tc>
          <w:tcPr>
            <w:tcW w:w="1473"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lastRenderedPageBreak/>
              <w:t>293,223,000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296,000,000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485,000,000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596,000,000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511,000,000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Interest Payable, Current</w:t>
            </w:r>
          </w:p>
        </w:tc>
        <w:tc>
          <w:tcPr>
            <w:tcW w:w="1473"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2,542,000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3,000,000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21,000,000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20,000,000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20,000,000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Taxes Payable, Current</w:t>
            </w:r>
          </w:p>
        </w:tc>
        <w:tc>
          <w:tcPr>
            <w:tcW w:w="1473"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2,810,000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2,000,000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4,000,000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33,000,000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91,000,000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Other Payable, Current</w:t>
            </w:r>
          </w:p>
        </w:tc>
        <w:tc>
          <w:tcPr>
            <w:tcW w:w="1473"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296"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8,000,000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9,000,000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pPr>
              <w:rPr>
                <w:rFonts w:ascii="Times New Roman" w:hAnsi="Times New Roman" w:cs="Times New Roman"/>
              </w:rPr>
            </w:pPr>
            <w:r w:rsidRPr="00312BDA">
              <w:rPr>
                <w:rFonts w:ascii="Times New Roman" w:hAnsi="Times New Roman" w:cs="Times New Roman"/>
              </w:rPr>
              <w:t xml:space="preserve">            Accrued Expenses, Current</w:t>
            </w:r>
          </w:p>
        </w:tc>
        <w:tc>
          <w:tcPr>
            <w:tcW w:w="1473"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136,721,000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136,000,000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178,000,000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226,000,000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554,000,000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Financial Liabilities, Current</w:t>
            </w:r>
          </w:p>
        </w:tc>
        <w:tc>
          <w:tcPr>
            <w:tcW w:w="1473"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1,500,000,000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827,000,000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15,000,000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Current Debt and Capital Lease Obligation</w:t>
            </w:r>
          </w:p>
        </w:tc>
        <w:tc>
          <w:tcPr>
            <w:tcW w:w="1473"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1,500,000,000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827,000,000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15,000,000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Current Portion of Long Term Debt and Capital Lease</w:t>
            </w:r>
          </w:p>
        </w:tc>
        <w:tc>
          <w:tcPr>
            <w:tcW w:w="1473"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1,500,000,000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827,000,000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15,000,000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Current Portion of Long Term Debt</w:t>
            </w:r>
          </w:p>
        </w:tc>
        <w:tc>
          <w:tcPr>
            <w:tcW w:w="1473"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1,500,000,000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827,000,000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15,000,000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Convertible Loans/Debentures, Current Portion of LT Debt</w:t>
            </w:r>
          </w:p>
        </w:tc>
        <w:tc>
          <w:tcPr>
            <w:tcW w:w="1473"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1,500,000,000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827,000,000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15,000,000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Deferred Liabilities, Current</w:t>
            </w:r>
          </w:p>
        </w:tc>
        <w:tc>
          <w:tcPr>
            <w:tcW w:w="1473"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292,735,000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322,000,000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85,000,000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53,000,000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92,000,000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Deferred Income/Customer Advances/Billings in Excess of Cost, Current</w:t>
            </w:r>
          </w:p>
        </w:tc>
        <w:tc>
          <w:tcPr>
            <w:tcW w:w="1473"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292,735,000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322,000,000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85,000,000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53,000,000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92,000,000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Other Current Liabilities</w:t>
            </w:r>
          </w:p>
        </w:tc>
        <w:tc>
          <w:tcPr>
            <w:tcW w:w="1473"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167,999,000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179,000,000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211,000,000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201,000,000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61,000,000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Total Non-Current Liabilities</w:t>
            </w:r>
          </w:p>
        </w:tc>
        <w:tc>
          <w:tcPr>
            <w:tcW w:w="1473"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1,887,356,000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463,000,000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2,260,000,000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2,617,000,000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2,621,000,000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Financial </w:t>
            </w:r>
            <w:r w:rsidRPr="00312BDA">
              <w:rPr>
                <w:rFonts w:ascii="Times New Roman" w:hAnsi="Times New Roman" w:cs="Times New Roman"/>
              </w:rPr>
              <w:lastRenderedPageBreak/>
              <w:t>Liabilities, Non-Current</w:t>
            </w:r>
          </w:p>
        </w:tc>
        <w:tc>
          <w:tcPr>
            <w:tcW w:w="1473"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lastRenderedPageBreak/>
              <w:t>1,398,428,0</w:t>
            </w:r>
            <w:r w:rsidRPr="006F7825">
              <w:lastRenderedPageBreak/>
              <w:t>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lastRenderedPageBreak/>
              <w:t>17,000,000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1,989,000,0</w:t>
            </w:r>
            <w:r w:rsidRPr="006F7825">
              <w:lastRenderedPageBreak/>
              <w:t>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lastRenderedPageBreak/>
              <w:t>1,985,000,00</w:t>
            </w:r>
            <w:r w:rsidRPr="006F7825">
              <w:lastRenderedPageBreak/>
              <w:t>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lastRenderedPageBreak/>
              <w:t>1,988,000,00</w:t>
            </w:r>
            <w:r w:rsidRPr="006F7825">
              <w:lastRenderedPageBreak/>
              <w:t>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lastRenderedPageBreak/>
              <w:t xml:space="preserve">            Long Term Debt and Capital Lease Obligation</w:t>
            </w:r>
          </w:p>
        </w:tc>
        <w:tc>
          <w:tcPr>
            <w:tcW w:w="1473"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1,398,428,000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10,000,000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1,989,000,000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1,985,000,000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1,988,000,000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Long Term Debt</w:t>
            </w:r>
          </w:p>
        </w:tc>
        <w:tc>
          <w:tcPr>
            <w:tcW w:w="1473"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1,384,342,000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1,983,000,000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1,985,000,000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1,988,000,000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Convertible Debentures/Loans, Non-Current</w:t>
            </w:r>
          </w:p>
        </w:tc>
        <w:tc>
          <w:tcPr>
            <w:tcW w:w="1473"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1,384,342,000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p>
        </w:tc>
        <w:tc>
          <w:tcPr>
            <w:tcW w:w="1392"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1,988,000,000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Notes Payables, Non-Current</w:t>
            </w:r>
          </w:p>
        </w:tc>
        <w:tc>
          <w:tcPr>
            <w:tcW w:w="1473"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29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1,983,000,000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1,985,000,000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pPr>
              <w:rPr>
                <w:rFonts w:ascii="Times New Roman" w:hAnsi="Times New Roman" w:cs="Times New Roman"/>
              </w:rPr>
            </w:pPr>
            <w:r w:rsidRPr="00312BDA">
              <w:rPr>
                <w:rFonts w:ascii="Times New Roman" w:hAnsi="Times New Roman" w:cs="Times New Roman"/>
              </w:rPr>
              <w:t xml:space="preserve">                Capital Lease Obligations, Non-Current</w:t>
            </w:r>
          </w:p>
        </w:tc>
        <w:tc>
          <w:tcPr>
            <w:tcW w:w="1473"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14,086,000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10,000,000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6,000,000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p>
        </w:tc>
        <w:tc>
          <w:tcPr>
            <w:tcW w:w="1392"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pPr>
              <w:rPr>
                <w:rFonts w:ascii="Times New Roman" w:hAnsi="Times New Roman" w:cs="Times New Roman"/>
              </w:rPr>
            </w:pPr>
            <w:r w:rsidRPr="00312BDA">
              <w:rPr>
                <w:rFonts w:ascii="Times New Roman" w:hAnsi="Times New Roman" w:cs="Times New Roman"/>
              </w:rPr>
              <w:t xml:space="preserve">            Derivative and Hedging Liabilities, Non-Current</w:t>
            </w:r>
          </w:p>
        </w:tc>
        <w:tc>
          <w:tcPr>
            <w:tcW w:w="1473"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7,000,000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p>
        </w:tc>
        <w:tc>
          <w:tcPr>
            <w:tcW w:w="1392"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392"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pPr>
              <w:rPr>
                <w:rFonts w:ascii="Times New Roman" w:hAnsi="Times New Roman" w:cs="Times New Roman"/>
              </w:rPr>
            </w:pPr>
            <w:r w:rsidRPr="00312BDA">
              <w:rPr>
                <w:rFonts w:ascii="Times New Roman" w:hAnsi="Times New Roman" w:cs="Times New Roman"/>
              </w:rPr>
              <w:t xml:space="preserve">        Provisions, Non-Current</w:t>
            </w:r>
          </w:p>
        </w:tc>
        <w:tc>
          <w:tcPr>
            <w:tcW w:w="1473"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7,428,000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1,000,000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12,000,000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20,000,000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Provision for Employee Entitlements, Non-Current</w:t>
            </w:r>
          </w:p>
        </w:tc>
        <w:tc>
          <w:tcPr>
            <w:tcW w:w="1473"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29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29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12,000,000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20,000,000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Provision for Asset Retirement Obligation/Site Restoration and Rehabilitation, Non-Current</w:t>
            </w:r>
          </w:p>
        </w:tc>
        <w:tc>
          <w:tcPr>
            <w:tcW w:w="1473"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7,428,000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1,000,000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p>
        </w:tc>
        <w:tc>
          <w:tcPr>
            <w:tcW w:w="1392"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c>
          <w:tcPr>
            <w:tcW w:w="1392" w:type="dxa"/>
            <w:noWrap/>
            <w:hideMark/>
          </w:tcPr>
          <w:p w:rsidR="006F7825" w:rsidRPr="006F7825" w:rsidRDefault="006F7825">
            <w:pPr>
              <w:cnfStyle w:val="000000000000" w:firstRow="0" w:lastRow="0" w:firstColumn="0" w:lastColumn="0" w:oddVBand="0" w:evenVBand="0" w:oddHBand="0" w:evenHBand="0" w:firstRowFirstColumn="0" w:firstRowLastColumn="0" w:lastRowFirstColumn="0" w:lastRowLastColumn="0"/>
            </w:pP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pPr>
              <w:rPr>
                <w:rFonts w:ascii="Times New Roman" w:hAnsi="Times New Roman" w:cs="Times New Roman"/>
              </w:rPr>
            </w:pPr>
            <w:r w:rsidRPr="00312BDA">
              <w:rPr>
                <w:rFonts w:ascii="Times New Roman" w:hAnsi="Times New Roman" w:cs="Times New Roman"/>
              </w:rPr>
              <w:t xml:space="preserve">        Tax Liabilities, Non-Current</w:t>
            </w:r>
          </w:p>
        </w:tc>
        <w:tc>
          <w:tcPr>
            <w:tcW w:w="1473"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232,307,000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301,000,000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141,000,000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18,000,000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19,000,000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Deferred Tax Liabilities, Non-Current</w:t>
            </w:r>
          </w:p>
        </w:tc>
        <w:tc>
          <w:tcPr>
            <w:tcW w:w="1473"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232,307,000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301,000,000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141,000,000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18,000,000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19,000,000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lastRenderedPageBreak/>
              <w:t xml:space="preserve">        Deferred Liabilities, Non-Current</w:t>
            </w:r>
          </w:p>
        </w:tc>
        <w:tc>
          <w:tcPr>
            <w:tcW w:w="1473"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107,838,000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44,000,000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4,000,000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24,000,000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67,000,000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Deferred Income/Customer Advances/Billings in Excess of Cost, Non-Current</w:t>
            </w:r>
          </w:p>
        </w:tc>
        <w:tc>
          <w:tcPr>
            <w:tcW w:w="1473"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107,838,000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44,000,000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4,000,000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15,000,000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46,000,000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Other Deferred Liabilities, Non-Current</w:t>
            </w:r>
          </w:p>
        </w:tc>
        <w:tc>
          <w:tcPr>
            <w:tcW w:w="1473"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29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29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9,000,000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21,000,000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Payables and Accrued Expenses, Non-Current</w:t>
            </w:r>
          </w:p>
        </w:tc>
        <w:tc>
          <w:tcPr>
            <w:tcW w:w="1473"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120,961,000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78,000,000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106,000,000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576,000,000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513,000,000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Trade and Other Payables, Non-Current</w:t>
            </w:r>
          </w:p>
        </w:tc>
        <w:tc>
          <w:tcPr>
            <w:tcW w:w="1473"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120,961,000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78,000,000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106,000,000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576,000,000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513,000,000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Taxes Payable, Non-Current</w:t>
            </w:r>
          </w:p>
        </w:tc>
        <w:tc>
          <w:tcPr>
            <w:tcW w:w="1473"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120,961,000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78,000,000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96,000,000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559,000,000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513,000,000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Other Payables, Non-Current</w:t>
            </w:r>
          </w:p>
        </w:tc>
        <w:tc>
          <w:tcPr>
            <w:tcW w:w="1473"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296" w:type="dxa"/>
            <w:noWrap/>
            <w:hideMark/>
          </w:tcPr>
          <w:p w:rsidR="006F7825" w:rsidRPr="006F7825" w:rsidRDefault="006F7825">
            <w:pPr>
              <w:cnfStyle w:val="000000100000" w:firstRow="0" w:lastRow="0" w:firstColumn="0" w:lastColumn="0" w:oddVBand="0" w:evenVBand="0" w:oddHBand="1" w:evenHBand="0" w:firstRowFirstColumn="0" w:firstRowLastColumn="0" w:lastRowFirstColumn="0" w:lastRowLastColumn="0"/>
            </w:pP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10,000,000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17,000,000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pPr>
              <w:rPr>
                <w:rFonts w:ascii="Times New Roman" w:hAnsi="Times New Roman" w:cs="Times New Roman"/>
              </w:rPr>
            </w:pPr>
            <w:r w:rsidRPr="00312BDA">
              <w:rPr>
                <w:rFonts w:ascii="Times New Roman" w:hAnsi="Times New Roman" w:cs="Times New Roman"/>
              </w:rPr>
              <w:t xml:space="preserve">        Other Non-Current Liabilities</w:t>
            </w:r>
          </w:p>
        </w:tc>
        <w:tc>
          <w:tcPr>
            <w:tcW w:w="1473"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20,394,000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22,000,000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20,000,000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2,000,000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14,000,000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Total Equity</w:t>
            </w:r>
          </w:p>
        </w:tc>
        <w:tc>
          <w:tcPr>
            <w:tcW w:w="1473"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4,417,982,000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4,469,000,000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5,762,000,000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7,471,000,000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9,342,000,000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Equity Attributable to Parent Stockholders</w:t>
            </w:r>
          </w:p>
        </w:tc>
        <w:tc>
          <w:tcPr>
            <w:tcW w:w="1473"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4,417,982,000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4,469,000,000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5,762,000,000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7,471,000,000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9,342,000,000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Paid in Capital</w:t>
            </w:r>
          </w:p>
        </w:tc>
        <w:tc>
          <w:tcPr>
            <w:tcW w:w="1473"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461,261,000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123,000,000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-330,000,000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-1,298,000,000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-3,211,000,000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Capital Stock</w:t>
            </w:r>
          </w:p>
        </w:tc>
        <w:tc>
          <w:tcPr>
            <w:tcW w:w="1473"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3,855,846,000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4,171,000,000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4,709,000,000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5,352,000,000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6,052,000,000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Common Stock</w:t>
            </w:r>
          </w:p>
        </w:tc>
        <w:tc>
          <w:tcPr>
            <w:tcW w:w="1473"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754,000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1,000,000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Common Stock, with Par Value</w:t>
            </w:r>
          </w:p>
        </w:tc>
        <w:tc>
          <w:tcPr>
            <w:tcW w:w="1473"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754,000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1,000,000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Preferred Stock</w:t>
            </w:r>
          </w:p>
        </w:tc>
        <w:tc>
          <w:tcPr>
            <w:tcW w:w="1473"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lastRenderedPageBreak/>
              <w:t xml:space="preserve">                Additional Paid in Capital/Share Premium</w:t>
            </w:r>
          </w:p>
        </w:tc>
        <w:tc>
          <w:tcPr>
            <w:tcW w:w="1473"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3,855,092,000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4,170,000,000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4,708,000,000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5,351,000,000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6,051,000,000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Treasury Stock</w:t>
            </w:r>
          </w:p>
        </w:tc>
        <w:tc>
          <w:tcPr>
            <w:tcW w:w="1473"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-3,394,585,000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-4,048,000,000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-5,039,000,000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-6,650,000,000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-9,263,000,000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Retained Earnings/Accumulated Deficit</w:t>
            </w:r>
          </w:p>
        </w:tc>
        <w:tc>
          <w:tcPr>
            <w:tcW w:w="1473"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3,948,877,000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4,350,000,000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6,108,000,000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8,787,000,000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12,565,000,000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Reserves/Accumulated Comprehensive Income/Losses</w:t>
            </w:r>
          </w:p>
        </w:tc>
        <w:tc>
          <w:tcPr>
            <w:tcW w:w="1473"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7,844,000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-4,000,000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-16,000,000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-18,000,000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-12,000,000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Common Shares Issued</w:t>
            </w:r>
          </w:p>
        </w:tc>
        <w:tc>
          <w:tcPr>
            <w:tcW w:w="1473"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544,913,000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538,000,000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585,000,000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606,000,000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606,000,000</w:t>
            </w:r>
          </w:p>
        </w:tc>
      </w:tr>
      <w:tr w:rsidR="006F7825" w:rsidRPr="006F7825" w:rsidTr="006F782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Common Shares Outstanding</w:t>
            </w:r>
          </w:p>
        </w:tc>
        <w:tc>
          <w:tcPr>
            <w:tcW w:w="1473"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544,913,000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538,000,000</w:t>
            </w:r>
          </w:p>
        </w:tc>
        <w:tc>
          <w:tcPr>
            <w:tcW w:w="1296"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585,000,000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606,000,000</w:t>
            </w:r>
          </w:p>
        </w:tc>
        <w:tc>
          <w:tcPr>
            <w:tcW w:w="1392" w:type="dxa"/>
            <w:noWrap/>
            <w:hideMark/>
          </w:tcPr>
          <w:p w:rsidR="006F7825" w:rsidRPr="006F7825" w:rsidRDefault="006F7825" w:rsidP="006F7825">
            <w:pPr>
              <w:cnfStyle w:val="000000100000" w:firstRow="0" w:lastRow="0" w:firstColumn="0" w:lastColumn="0" w:oddVBand="0" w:evenVBand="0" w:oddHBand="1" w:evenHBand="0" w:firstRowFirstColumn="0" w:firstRowLastColumn="0" w:lastRowFirstColumn="0" w:lastRowLastColumn="0"/>
            </w:pPr>
            <w:r w:rsidRPr="006F7825">
              <w:t>606,000,000</w:t>
            </w:r>
          </w:p>
        </w:tc>
      </w:tr>
      <w:tr w:rsidR="006F7825" w:rsidRPr="006F7825" w:rsidTr="006F7825">
        <w:trPr>
          <w:trHeight w:val="255"/>
        </w:trPr>
        <w:tc>
          <w:tcPr>
            <w:cnfStyle w:val="001000000000" w:firstRow="0" w:lastRow="0" w:firstColumn="1" w:lastColumn="0" w:oddVBand="0" w:evenVBand="0" w:oddHBand="0" w:evenHBand="0" w:firstRowFirstColumn="0" w:firstRowLastColumn="0" w:lastRowFirstColumn="0" w:lastRowLastColumn="0"/>
            <w:tcW w:w="2177" w:type="dxa"/>
            <w:noWrap/>
            <w:hideMark/>
          </w:tcPr>
          <w:p w:rsidR="006F7825" w:rsidRPr="00312BDA" w:rsidRDefault="006F7825" w:rsidP="006F7825">
            <w:pPr>
              <w:rPr>
                <w:rFonts w:ascii="Times New Roman" w:hAnsi="Times New Roman" w:cs="Times New Roman"/>
              </w:rPr>
            </w:pPr>
            <w:r w:rsidRPr="00312BDA">
              <w:rPr>
                <w:rFonts w:ascii="Times New Roman" w:hAnsi="Times New Roman" w:cs="Times New Roman"/>
              </w:rPr>
              <w:t xml:space="preserve">    Common Shares Treasury</w:t>
            </w:r>
          </w:p>
        </w:tc>
        <w:tc>
          <w:tcPr>
            <w:tcW w:w="1473"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213,959,000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242,000,000</w:t>
            </w:r>
          </w:p>
        </w:tc>
        <w:tc>
          <w:tcPr>
            <w:tcW w:w="1296"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283,000,000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326,000,000</w:t>
            </w:r>
          </w:p>
        </w:tc>
        <w:tc>
          <w:tcPr>
            <w:tcW w:w="1392" w:type="dxa"/>
            <w:noWrap/>
            <w:hideMark/>
          </w:tcPr>
          <w:p w:rsidR="006F7825" w:rsidRPr="006F7825" w:rsidRDefault="006F7825" w:rsidP="006F7825">
            <w:pPr>
              <w:cnfStyle w:val="000000000000" w:firstRow="0" w:lastRow="0" w:firstColumn="0" w:lastColumn="0" w:oddVBand="0" w:evenVBand="0" w:oddHBand="0" w:evenHBand="0" w:firstRowFirstColumn="0" w:firstRowLastColumn="0" w:lastRowFirstColumn="0" w:lastRowLastColumn="0"/>
            </w:pPr>
            <w:r w:rsidRPr="006F7825">
              <w:t>0</w:t>
            </w:r>
          </w:p>
        </w:tc>
      </w:tr>
    </w:tbl>
    <w:p w:rsidR="006961C2" w:rsidRDefault="006961C2"/>
    <w:p w:rsidR="006961C2" w:rsidRPr="00C63441" w:rsidRDefault="006961C2" w:rsidP="00C63441">
      <w:r>
        <w:br w:type="page"/>
      </w:r>
    </w:p>
    <w:p w:rsidR="00C63441" w:rsidRPr="00FA1265" w:rsidRDefault="00C63441" w:rsidP="00C63441">
      <w:pPr>
        <w:pStyle w:val="1"/>
        <w:rPr>
          <w:rFonts w:ascii="Times New Roman" w:hAnsi="Times New Roman" w:cs="Times New Roman"/>
        </w:rPr>
      </w:pPr>
      <w:bookmarkStart w:id="28" w:name="_Toc26214751"/>
      <w:r w:rsidRPr="00FA1265">
        <w:rPr>
          <w:rFonts w:ascii="Times New Roman" w:hAnsi="Times New Roman" w:cs="Times New Roman"/>
        </w:rPr>
        <w:lastRenderedPageBreak/>
        <w:t>Financial Statement Analysis</w:t>
      </w:r>
      <w:bookmarkEnd w:id="28"/>
    </w:p>
    <w:p w:rsidR="00C63441" w:rsidRPr="0022155F" w:rsidRDefault="00C63441" w:rsidP="00C63441">
      <w:pPr>
        <w:spacing w:line="480" w:lineRule="auto"/>
        <w:ind w:firstLineChars="250" w:firstLine="600"/>
        <w:rPr>
          <w:rFonts w:ascii="Times New Roman" w:hAnsi="Times New Roman" w:cs="Times New Roman"/>
          <w:sz w:val="24"/>
          <w:szCs w:val="24"/>
        </w:rPr>
      </w:pPr>
      <w:r w:rsidRPr="0022155F">
        <w:rPr>
          <w:rFonts w:ascii="Times New Roman" w:hAnsi="Times New Roman" w:cs="Times New Roman"/>
          <w:sz w:val="24"/>
          <w:szCs w:val="24"/>
        </w:rPr>
        <w:t>AMD and Nvidia's financial earnings contrast sharply. Nvidia has made significant progress in revenue growth and profitability, while AMD's computing and graphics divisions have stagnated and continued to lose money. AMD's performance this year is in stark contrast to the expectations and beliefs of its supporters and investors. AMD has launched a war with Polaris architecture GPUs as its main weapon and Nvidia, not just for PC users and gamers, but also for investors to regain confidence in AMD. Adm’s financial position is not as optimistic as NVIDIA's, according to the company's recent earnings reports.</w:t>
      </w:r>
    </w:p>
    <w:p w:rsidR="00C63441" w:rsidRDefault="00C63441" w:rsidP="00C63441">
      <w:pPr>
        <w:spacing w:line="480" w:lineRule="auto"/>
        <w:ind w:firstLineChars="250" w:firstLine="600"/>
        <w:rPr>
          <w:rFonts w:ascii="Times New Roman" w:hAnsi="Times New Roman" w:cs="Times New Roman"/>
          <w:sz w:val="24"/>
          <w:szCs w:val="24"/>
        </w:rPr>
      </w:pPr>
      <w:r w:rsidRPr="0022155F">
        <w:rPr>
          <w:rFonts w:ascii="Times New Roman" w:hAnsi="Times New Roman" w:cs="Times New Roman"/>
          <w:sz w:val="24"/>
          <w:szCs w:val="24"/>
        </w:rPr>
        <w:t xml:space="preserve">It's not optimistic, but AMD's last-minute move surprised NVIDIA. In July 2019, the game world will see the war between GPUs, but it's likely that we'll only see two separate GPU giants, Nvidia and AMD. On the E3 on June 10, AMD announced that July 7 will be an important day in its history as it will launch the industry's first 7nm gaming CPU and GPU, which says the 7nm Navi GPU will have a price and performance advantage over Nvidia's mid-range RTX 2070 GPU. The announcement pushed AMD shares to a 13-year high. Less than a month later, on July 2nd Nvidia announced an upgrade to its Turing-based VERSION of the RTX GPU, which improved performance by an average of 15% compared to the standard version of the same price. This new Super series is superior to AMD's Radeon RX 5700 series in terms of performance and price. It seems AMD is ready for this. On July 5, two days before the Launch of the Nvidia GPU, it cut the price of the Radeon RX 5700 series by $50, offsetting the impact of the Nvidia "Super" version, according to foreign media. In June, AMD said its first Navi 10 would include two game GPUs-- the Radeon RX 5700 and 5700 XT, as well as a </w:t>
      </w:r>
      <w:r w:rsidRPr="0022155F">
        <w:rPr>
          <w:rFonts w:ascii="Times New Roman" w:hAnsi="Times New Roman" w:cs="Times New Roman"/>
          <w:sz w:val="24"/>
          <w:szCs w:val="24"/>
        </w:rPr>
        <w:lastRenderedPageBreak/>
        <w:t>special 50th anniversary edition. At the time, it priced the GPUs $450, $380 and $500, respectively. However, a report by VideoCard</w:t>
      </w:r>
      <w:r w:rsidR="00C86848">
        <w:rPr>
          <w:rFonts w:ascii="Times New Roman" w:hAnsi="Times New Roman" w:cs="Times New Roman"/>
          <w:sz w:val="24"/>
          <w:szCs w:val="24"/>
        </w:rPr>
        <w:t>z</w:t>
      </w:r>
      <w:r w:rsidRPr="0022155F">
        <w:rPr>
          <w:rFonts w:ascii="Times New Roman" w:hAnsi="Times New Roman" w:cs="Times New Roman"/>
          <w:sz w:val="24"/>
          <w:szCs w:val="24"/>
        </w:rPr>
        <w:t xml:space="preserve"> says AMD has reduced the price of its RX 5700 XT and anniversary version by $50 to $400 and $450, respectively, while the RX 5700 has been reduced by $30 to $350. The rumor sent Nvidia shares down 1.55 per cent on July 5. These price cuts will once again bring price and performance benefits to AMD's RX 5700 series GPUs, even surpassing Nvidia's upcoming super GPUs. On the E3, AMD says its Radeon RX 5700 XT performs better in game performance than Nvidia's mid-range RTX 2070 GPU and is $50 less expensive. However, AMD's GPUs lack real-time ray-tracing technology from The VItA RTX GPU. </w:t>
      </w:r>
    </w:p>
    <w:p w:rsidR="00C63441" w:rsidRDefault="00B42EEE" w:rsidP="00C63441">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1D0D21E6" wp14:editId="1BDA2CFA">
            <wp:simplePos x="0" y="0"/>
            <wp:positionH relativeFrom="column">
              <wp:posOffset>1133475</wp:posOffset>
            </wp:positionH>
            <wp:positionV relativeFrom="paragraph">
              <wp:posOffset>41910</wp:posOffset>
            </wp:positionV>
            <wp:extent cx="3524250" cy="3453765"/>
            <wp:effectExtent l="0" t="0" r="0" b="0"/>
            <wp:wrapTight wrapText="bothSides">
              <wp:wrapPolygon edited="0">
                <wp:start x="0" y="0"/>
                <wp:lineTo x="0" y="21445"/>
                <wp:lineTo x="21483" y="21445"/>
                <wp:lineTo x="21483" y="0"/>
                <wp:lineTo x="0" y="0"/>
              </wp:wrapPolygon>
            </wp:wrapTight>
            <wp:docPr id="2" name="图片 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bda78f1275553fd589e9d7.jpg"/>
                    <pic:cNvPicPr/>
                  </pic:nvPicPr>
                  <pic:blipFill>
                    <a:blip r:embed="rId15">
                      <a:extLst>
                        <a:ext uri="{28A0092B-C50C-407E-A947-70E740481C1C}">
                          <a14:useLocalDpi xmlns:a14="http://schemas.microsoft.com/office/drawing/2010/main" val="0"/>
                        </a:ext>
                      </a:extLst>
                    </a:blip>
                    <a:stretch>
                      <a:fillRect/>
                    </a:stretch>
                  </pic:blipFill>
                  <pic:spPr>
                    <a:xfrm>
                      <a:off x="0" y="0"/>
                      <a:ext cx="3524250" cy="3453765"/>
                    </a:xfrm>
                    <a:prstGeom prst="rect">
                      <a:avLst/>
                    </a:prstGeom>
                  </pic:spPr>
                </pic:pic>
              </a:graphicData>
            </a:graphic>
            <wp14:sizeRelH relativeFrom="margin">
              <wp14:pctWidth>0</wp14:pctWidth>
            </wp14:sizeRelH>
            <wp14:sizeRelV relativeFrom="margin">
              <wp14:pctHeight>0</wp14:pctHeight>
            </wp14:sizeRelV>
          </wp:anchor>
        </w:drawing>
      </w:r>
    </w:p>
    <w:p w:rsidR="00C63441" w:rsidRDefault="00C63441" w:rsidP="00C63441">
      <w:pPr>
        <w:spacing w:line="480" w:lineRule="auto"/>
        <w:rPr>
          <w:rFonts w:ascii="Times New Roman" w:hAnsi="Times New Roman" w:cs="Times New Roman"/>
          <w:sz w:val="24"/>
          <w:szCs w:val="24"/>
        </w:rPr>
      </w:pPr>
    </w:p>
    <w:p w:rsidR="00C63441" w:rsidRDefault="00C63441" w:rsidP="00C63441">
      <w:pPr>
        <w:spacing w:line="480" w:lineRule="auto"/>
        <w:rPr>
          <w:rFonts w:ascii="Times New Roman" w:hAnsi="Times New Roman" w:cs="Times New Roman"/>
          <w:sz w:val="24"/>
          <w:szCs w:val="24"/>
        </w:rPr>
      </w:pPr>
    </w:p>
    <w:p w:rsidR="00C63441" w:rsidRDefault="00C63441" w:rsidP="00C63441">
      <w:pPr>
        <w:spacing w:line="480" w:lineRule="auto"/>
        <w:rPr>
          <w:rFonts w:ascii="Times New Roman" w:hAnsi="Times New Roman" w:cs="Times New Roman"/>
          <w:sz w:val="24"/>
          <w:szCs w:val="24"/>
        </w:rPr>
      </w:pPr>
    </w:p>
    <w:p w:rsidR="00C63441" w:rsidRDefault="00C63441" w:rsidP="00C63441">
      <w:pPr>
        <w:spacing w:line="480" w:lineRule="auto"/>
        <w:rPr>
          <w:rFonts w:ascii="Times New Roman" w:hAnsi="Times New Roman" w:cs="Times New Roman"/>
          <w:sz w:val="24"/>
          <w:szCs w:val="24"/>
        </w:rPr>
      </w:pPr>
    </w:p>
    <w:p w:rsidR="00C63441" w:rsidRDefault="00C63441" w:rsidP="00C63441">
      <w:pPr>
        <w:spacing w:line="480" w:lineRule="auto"/>
        <w:rPr>
          <w:rFonts w:ascii="Times New Roman" w:hAnsi="Times New Roman" w:cs="Times New Roman"/>
          <w:sz w:val="24"/>
          <w:szCs w:val="24"/>
        </w:rPr>
      </w:pPr>
    </w:p>
    <w:p w:rsidR="00C63441" w:rsidRDefault="00C63441" w:rsidP="00C63441">
      <w:pPr>
        <w:spacing w:line="480" w:lineRule="auto"/>
        <w:rPr>
          <w:rFonts w:ascii="Times New Roman" w:hAnsi="Times New Roman" w:cs="Times New Roman"/>
          <w:sz w:val="24"/>
          <w:szCs w:val="24"/>
        </w:rPr>
      </w:pPr>
    </w:p>
    <w:p w:rsidR="00C63441" w:rsidRDefault="00C63441" w:rsidP="00C63441">
      <w:pPr>
        <w:spacing w:line="480" w:lineRule="auto"/>
        <w:rPr>
          <w:rFonts w:ascii="Times New Roman" w:hAnsi="Times New Roman" w:cs="Times New Roman"/>
          <w:sz w:val="24"/>
          <w:szCs w:val="24"/>
        </w:rPr>
      </w:pPr>
    </w:p>
    <w:p w:rsidR="00C63441" w:rsidRDefault="00C63441" w:rsidP="00C63441">
      <w:pPr>
        <w:spacing w:line="480" w:lineRule="auto"/>
        <w:rPr>
          <w:rFonts w:ascii="Times New Roman" w:hAnsi="Times New Roman" w:cs="Times New Roman"/>
          <w:sz w:val="24"/>
          <w:szCs w:val="24"/>
        </w:rPr>
      </w:pPr>
    </w:p>
    <w:p w:rsidR="00C63441" w:rsidRDefault="00C63441" w:rsidP="00C63441">
      <w:pPr>
        <w:spacing w:line="480" w:lineRule="auto"/>
        <w:ind w:firstLineChars="250" w:firstLine="600"/>
        <w:rPr>
          <w:rFonts w:ascii="Times New Roman" w:hAnsi="Times New Roman" w:cs="Times New Roman"/>
          <w:sz w:val="24"/>
          <w:szCs w:val="24"/>
        </w:rPr>
      </w:pPr>
      <w:r w:rsidRPr="0022155F">
        <w:rPr>
          <w:rFonts w:ascii="Times New Roman" w:hAnsi="Times New Roman" w:cs="Times New Roman"/>
          <w:sz w:val="24"/>
          <w:szCs w:val="24"/>
        </w:rPr>
        <w:t xml:space="preserve">However, ray tracing has not yet been widely adopted, so this technical disadvantage should not have any impact on the sales of the RX 5700 GPU. To maintain its price and performance advantage, Nvidia has introduced the RTX 2060, 2070 and 2080 GPUs. The RTX 2060 Super GPU costs $50 more than the standard version. In response to Nvidia's super GPU, </w:t>
      </w:r>
      <w:r w:rsidRPr="0022155F">
        <w:rPr>
          <w:rFonts w:ascii="Times New Roman" w:hAnsi="Times New Roman" w:cs="Times New Roman"/>
          <w:sz w:val="24"/>
          <w:szCs w:val="24"/>
        </w:rPr>
        <w:lastRenderedPageBreak/>
        <w:t xml:space="preserve">AMD reduced the price of its RX 5700 XT by $50. If we combine these two performance assessments, we can conclude that AMD's RTX 5700 XT GPU will provide better performance than NVIDIA's RTX 2060 Super (except for ray-tracing technology) for the equivalent of $399. AMD's RX 5700 graphics card went on sale on July 7, while Nvidia's RTX 2060 Super and 2070 Super cards were available on July 9. The mid-range GPU segment will show fierce competition in July. The ultimate winner of this price war will be gamers, who will perform better with less. Nvidia strategically launches its mid-range super card near AMD's 7nm Navi card to mitigate the latter's competitive impact in the mid-market. </w:t>
      </w:r>
    </w:p>
    <w:p w:rsidR="00C63441" w:rsidRDefault="00C63441" w:rsidP="00C63441">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1BFC440C" wp14:editId="37CB2FF1">
            <wp:simplePos x="0" y="0"/>
            <wp:positionH relativeFrom="margin">
              <wp:align>center</wp:align>
            </wp:positionH>
            <wp:positionV relativeFrom="paragraph">
              <wp:posOffset>129540</wp:posOffset>
            </wp:positionV>
            <wp:extent cx="3810000" cy="1803400"/>
            <wp:effectExtent l="0" t="0" r="0" b="6350"/>
            <wp:wrapTight wrapText="bothSides">
              <wp:wrapPolygon edited="0">
                <wp:start x="0" y="0"/>
                <wp:lineTo x="0" y="21448"/>
                <wp:lineTo x="21492" y="21448"/>
                <wp:lineTo x="21492" y="0"/>
                <wp:lineTo x="0" y="0"/>
              </wp:wrapPolygon>
            </wp:wrapTight>
            <wp:docPr id="1" name="图片 1"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bda78f1321c1e43fe1955f.jpg!custom660.jpg"/>
                    <pic:cNvPicPr/>
                  </pic:nvPicPr>
                  <pic:blipFill>
                    <a:blip r:embed="rId16">
                      <a:extLst>
                        <a:ext uri="{28A0092B-C50C-407E-A947-70E740481C1C}">
                          <a14:useLocalDpi xmlns:a14="http://schemas.microsoft.com/office/drawing/2010/main" val="0"/>
                        </a:ext>
                      </a:extLst>
                    </a:blip>
                    <a:stretch>
                      <a:fillRect/>
                    </a:stretch>
                  </pic:blipFill>
                  <pic:spPr>
                    <a:xfrm>
                      <a:off x="0" y="0"/>
                      <a:ext cx="3810000" cy="1803400"/>
                    </a:xfrm>
                    <a:prstGeom prst="rect">
                      <a:avLst/>
                    </a:prstGeom>
                  </pic:spPr>
                </pic:pic>
              </a:graphicData>
            </a:graphic>
          </wp:anchor>
        </w:drawing>
      </w:r>
    </w:p>
    <w:p w:rsidR="00C63441" w:rsidRDefault="00C63441" w:rsidP="00C63441">
      <w:pPr>
        <w:spacing w:line="480" w:lineRule="auto"/>
        <w:rPr>
          <w:rFonts w:ascii="Times New Roman" w:hAnsi="Times New Roman" w:cs="Times New Roman"/>
          <w:sz w:val="24"/>
          <w:szCs w:val="24"/>
        </w:rPr>
      </w:pPr>
    </w:p>
    <w:p w:rsidR="00C63441" w:rsidRDefault="00C63441" w:rsidP="00C63441">
      <w:pPr>
        <w:spacing w:line="480" w:lineRule="auto"/>
        <w:rPr>
          <w:rFonts w:ascii="Times New Roman" w:hAnsi="Times New Roman" w:cs="Times New Roman"/>
          <w:sz w:val="24"/>
          <w:szCs w:val="24"/>
        </w:rPr>
      </w:pPr>
    </w:p>
    <w:p w:rsidR="00C63441" w:rsidRDefault="00C63441" w:rsidP="00C63441">
      <w:pPr>
        <w:spacing w:line="480" w:lineRule="auto"/>
        <w:rPr>
          <w:rFonts w:ascii="Times New Roman" w:hAnsi="Times New Roman" w:cs="Times New Roman"/>
          <w:sz w:val="24"/>
          <w:szCs w:val="24"/>
        </w:rPr>
      </w:pPr>
    </w:p>
    <w:p w:rsidR="00C63441" w:rsidRDefault="00C63441" w:rsidP="00C63441">
      <w:pPr>
        <w:spacing w:line="480" w:lineRule="auto"/>
        <w:rPr>
          <w:rFonts w:ascii="Times New Roman" w:hAnsi="Times New Roman" w:cs="Times New Roman"/>
          <w:sz w:val="24"/>
          <w:szCs w:val="24"/>
        </w:rPr>
      </w:pPr>
    </w:p>
    <w:p w:rsidR="00C63441" w:rsidRDefault="00C63441" w:rsidP="00C63441">
      <w:pPr>
        <w:spacing w:line="480" w:lineRule="auto"/>
        <w:ind w:firstLineChars="250" w:firstLine="600"/>
        <w:rPr>
          <w:rFonts w:ascii="Times New Roman" w:hAnsi="Times New Roman" w:cs="Times New Roman"/>
          <w:sz w:val="24"/>
          <w:szCs w:val="24"/>
        </w:rPr>
      </w:pPr>
      <w:r w:rsidRPr="0022155F">
        <w:rPr>
          <w:rFonts w:ascii="Times New Roman" w:hAnsi="Times New Roman" w:cs="Times New Roman"/>
          <w:sz w:val="24"/>
          <w:szCs w:val="24"/>
        </w:rPr>
        <w:t xml:space="preserve">Nvidia set a release date for its high-end RTX 2080 Super card on July 23rd, priced at $699. The company has been rolling out this card because it will not face competitive pressure from AMD's graphics cards in this area. AMD's only high-end GPU, the Radeon VII ($699), matches the performance of the Nvidia Standard RTX 2080 GPU. Nvidia's RTX 2080 Super Card will offer a 15% performance improvement at the same price, providing a better price/performance ratio. AMD is touting its upcoming products. Its 7Nm Navi GPU has been the subject of rumors since last year. It confirmed its Navi GPU on Computex 2019 on May 27 and announced it on E3 on June 10. Nvidia remained silent on the news of the Super GPU lineup until July 2. Nvidia's super GPU trailer is planned to be released to spoil AMD's Navi </w:t>
      </w:r>
      <w:r w:rsidRPr="0022155F">
        <w:rPr>
          <w:rFonts w:ascii="Times New Roman" w:hAnsi="Times New Roman" w:cs="Times New Roman"/>
          <w:sz w:val="24"/>
          <w:szCs w:val="24"/>
        </w:rPr>
        <w:lastRenderedPageBreak/>
        <w:t>debut and steal some of the limelight. It deliberately retains its additional performance gains, giving it the opportunity to roll out a refreshed version against AMD. It may launch a new super GPU lineup within one to two months of its announcement. AMD's GPU shipments grew from strong demand in the laptop space, especially gaming notebooks. AMD went further after the launch of its first graphics card in July. As one of the market front-market leaders, Nvidia was snapped up by AMD in the second quarter of 2019. However, in addition to integrating graphics processors and laptop graphics chips, it still dominates the discrete desktop graphics card market. AMD's share of the discrete desktop graphics market was 32.1% in the second quarter of 2019, according to Jon Peddie. Nvidia continues to dominate with a 67.9 per cent market share. However, Nvidia has been in trouble since October 2018 when the encryption bubble burst. Despite the losses, the company's share price quickly "rebounded" as it focused on high-demand markets such as automotive, artificial intelligence, data centers and professional visualization. Many institutional investors have also increased their stakes in Nvidia. The company's shares are up about 25.8 percent so far this year.</w:t>
      </w:r>
    </w:p>
    <w:p w:rsidR="00C63441" w:rsidRPr="0022155F" w:rsidRDefault="00C63441" w:rsidP="00C63441">
      <w:pPr>
        <w:spacing w:line="480" w:lineRule="auto"/>
        <w:rPr>
          <w:rFonts w:ascii="Times New Roman" w:hAnsi="Times New Roman" w:cs="Times New Roman"/>
          <w:sz w:val="24"/>
          <w:szCs w:val="24"/>
        </w:rPr>
      </w:pPr>
    </w:p>
    <w:p w:rsidR="00C63441" w:rsidRPr="00C63441" w:rsidRDefault="00C63441" w:rsidP="00C63441"/>
    <w:p w:rsidR="00C63441" w:rsidRDefault="00C63441" w:rsidP="00C63441">
      <w:pPr>
        <w:rPr>
          <w:kern w:val="44"/>
          <w:sz w:val="44"/>
          <w:szCs w:val="44"/>
        </w:rPr>
      </w:pPr>
      <w:r>
        <w:br w:type="page"/>
      </w:r>
    </w:p>
    <w:p w:rsidR="00752261" w:rsidRPr="00FA1265" w:rsidRDefault="00752261" w:rsidP="00752261">
      <w:pPr>
        <w:pStyle w:val="1"/>
        <w:rPr>
          <w:rFonts w:ascii="Times New Roman" w:hAnsi="Times New Roman" w:cs="Times New Roman"/>
        </w:rPr>
      </w:pPr>
      <w:bookmarkStart w:id="29" w:name="_Toc26214752"/>
      <w:r w:rsidRPr="00FA1265">
        <w:rPr>
          <w:rFonts w:ascii="Times New Roman" w:hAnsi="Times New Roman" w:cs="Times New Roman"/>
        </w:rPr>
        <w:lastRenderedPageBreak/>
        <w:t>Liquidity Ratios</w:t>
      </w:r>
      <w:bookmarkEnd w:id="29"/>
    </w:p>
    <w:p w:rsidR="00752261" w:rsidRPr="00752261" w:rsidRDefault="00752261" w:rsidP="00752261">
      <w:pPr>
        <w:pStyle w:val="a4"/>
        <w:keepNext/>
        <w:jc w:val="center"/>
        <w:rPr>
          <w:b/>
          <w:u w:val="single"/>
        </w:rPr>
      </w:pPr>
      <w:bookmarkStart w:id="30" w:name="_Toc26214724"/>
      <w:r w:rsidRPr="00752261">
        <w:rPr>
          <w:b/>
          <w:u w:val="single"/>
        </w:rPr>
        <w:t xml:space="preserve">Table </w:t>
      </w:r>
      <w:r w:rsidRPr="00752261">
        <w:rPr>
          <w:b/>
          <w:u w:val="single"/>
        </w:rPr>
        <w:fldChar w:fldCharType="begin"/>
      </w:r>
      <w:r w:rsidRPr="00752261">
        <w:rPr>
          <w:b/>
          <w:u w:val="single"/>
        </w:rPr>
        <w:instrText xml:space="preserve"> SEQ Table \* ARABIC </w:instrText>
      </w:r>
      <w:r w:rsidRPr="00752261">
        <w:rPr>
          <w:b/>
          <w:u w:val="single"/>
        </w:rPr>
        <w:fldChar w:fldCharType="separate"/>
      </w:r>
      <w:r w:rsidR="00DC41A5">
        <w:rPr>
          <w:b/>
          <w:noProof/>
          <w:u w:val="single"/>
        </w:rPr>
        <w:t>6</w:t>
      </w:r>
      <w:r w:rsidRPr="00752261">
        <w:rPr>
          <w:b/>
          <w:u w:val="single"/>
        </w:rPr>
        <w:fldChar w:fldCharType="end"/>
      </w:r>
      <w:r>
        <w:rPr>
          <w:b/>
          <w:u w:val="single"/>
        </w:rPr>
        <w:t>-NVIDIA and AMD Current Ratio and Quick Ratio</w:t>
      </w:r>
      <w:bookmarkEnd w:id="30"/>
    </w:p>
    <w:tbl>
      <w:tblPr>
        <w:tblStyle w:val="4-1"/>
        <w:tblW w:w="8520" w:type="dxa"/>
        <w:jc w:val="center"/>
        <w:tblLook w:val="04A0" w:firstRow="1" w:lastRow="0" w:firstColumn="1" w:lastColumn="0" w:noHBand="0" w:noVBand="1"/>
      </w:tblPr>
      <w:tblGrid>
        <w:gridCol w:w="960"/>
        <w:gridCol w:w="1760"/>
        <w:gridCol w:w="1760"/>
        <w:gridCol w:w="1460"/>
        <w:gridCol w:w="1360"/>
        <w:gridCol w:w="1220"/>
      </w:tblGrid>
      <w:tr w:rsidR="00752261" w:rsidRPr="00752261" w:rsidTr="00752261">
        <w:trPr>
          <w:cnfStyle w:val="100000000000" w:firstRow="1" w:lastRow="0" w:firstColumn="0" w:lastColumn="0" w:oddVBand="0" w:evenVBand="0" w:oddHBand="0"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752261" w:rsidRPr="00752261" w:rsidRDefault="00752261" w:rsidP="00752261">
            <w:pPr>
              <w:widowControl/>
              <w:jc w:val="left"/>
              <w:rPr>
                <w:rFonts w:ascii="SimSun" w:eastAsia="SimSun" w:hAnsi="SimSun" w:cs="SimSun"/>
                <w:kern w:val="0"/>
                <w:sz w:val="24"/>
                <w:szCs w:val="24"/>
              </w:rPr>
            </w:pPr>
          </w:p>
        </w:tc>
        <w:tc>
          <w:tcPr>
            <w:tcW w:w="1760" w:type="dxa"/>
            <w:noWrap/>
            <w:hideMark/>
          </w:tcPr>
          <w:p w:rsidR="00752261" w:rsidRPr="00752261" w:rsidRDefault="00752261" w:rsidP="00752261">
            <w:pPr>
              <w:widowControl/>
              <w:jc w:val="left"/>
              <w:cnfStyle w:val="100000000000" w:firstRow="1"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752261">
              <w:rPr>
                <w:rFonts w:ascii="Arial" w:eastAsia="SimSun" w:hAnsi="Arial" w:cs="Arial"/>
                <w:kern w:val="0"/>
                <w:sz w:val="20"/>
                <w:szCs w:val="20"/>
              </w:rPr>
              <w:t>Current Assets</w:t>
            </w:r>
          </w:p>
        </w:tc>
        <w:tc>
          <w:tcPr>
            <w:tcW w:w="1760" w:type="dxa"/>
            <w:noWrap/>
            <w:hideMark/>
          </w:tcPr>
          <w:p w:rsidR="00752261" w:rsidRPr="00752261" w:rsidRDefault="00752261" w:rsidP="00752261">
            <w:pPr>
              <w:widowControl/>
              <w:jc w:val="left"/>
              <w:cnfStyle w:val="100000000000" w:firstRow="1"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752261">
              <w:rPr>
                <w:rFonts w:ascii="Arial" w:eastAsia="SimSun" w:hAnsi="Arial" w:cs="Arial"/>
                <w:kern w:val="0"/>
                <w:sz w:val="20"/>
                <w:szCs w:val="20"/>
              </w:rPr>
              <w:t>Current Liabilities</w:t>
            </w:r>
          </w:p>
        </w:tc>
        <w:tc>
          <w:tcPr>
            <w:tcW w:w="1460" w:type="dxa"/>
            <w:noWrap/>
            <w:hideMark/>
          </w:tcPr>
          <w:p w:rsidR="00752261" w:rsidRPr="00752261" w:rsidRDefault="00752261" w:rsidP="00752261">
            <w:pPr>
              <w:widowControl/>
              <w:jc w:val="left"/>
              <w:cnfStyle w:val="100000000000" w:firstRow="1"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752261">
              <w:rPr>
                <w:rFonts w:ascii="Arial" w:eastAsia="SimSun" w:hAnsi="Arial" w:cs="Arial"/>
                <w:kern w:val="0"/>
                <w:sz w:val="20"/>
                <w:szCs w:val="20"/>
              </w:rPr>
              <w:t>Inventory</w:t>
            </w:r>
          </w:p>
        </w:tc>
        <w:tc>
          <w:tcPr>
            <w:tcW w:w="1360" w:type="dxa"/>
            <w:noWrap/>
            <w:hideMark/>
          </w:tcPr>
          <w:p w:rsidR="00752261" w:rsidRPr="00752261" w:rsidRDefault="00752261" w:rsidP="00752261">
            <w:pPr>
              <w:widowControl/>
              <w:jc w:val="left"/>
              <w:cnfStyle w:val="100000000000" w:firstRow="1"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752261">
              <w:rPr>
                <w:rFonts w:ascii="Arial" w:eastAsia="SimSun" w:hAnsi="Arial" w:cs="Arial"/>
                <w:kern w:val="0"/>
                <w:sz w:val="20"/>
                <w:szCs w:val="20"/>
              </w:rPr>
              <w:t>Current Ratio</w:t>
            </w:r>
          </w:p>
        </w:tc>
        <w:tc>
          <w:tcPr>
            <w:tcW w:w="1220" w:type="dxa"/>
            <w:noWrap/>
            <w:hideMark/>
          </w:tcPr>
          <w:p w:rsidR="00752261" w:rsidRPr="00752261" w:rsidRDefault="00752261" w:rsidP="00752261">
            <w:pPr>
              <w:widowControl/>
              <w:jc w:val="left"/>
              <w:cnfStyle w:val="100000000000" w:firstRow="1"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752261">
              <w:rPr>
                <w:rFonts w:ascii="Arial" w:eastAsia="SimSun" w:hAnsi="Arial" w:cs="Arial"/>
                <w:kern w:val="0"/>
                <w:sz w:val="20"/>
                <w:szCs w:val="20"/>
              </w:rPr>
              <w:t>Quick Ratio</w:t>
            </w:r>
          </w:p>
        </w:tc>
      </w:tr>
      <w:tr w:rsidR="00752261" w:rsidRPr="00752261" w:rsidTr="00752261">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752261" w:rsidRPr="00752261" w:rsidRDefault="00752261" w:rsidP="00752261">
            <w:pPr>
              <w:widowControl/>
              <w:jc w:val="left"/>
              <w:rPr>
                <w:rFonts w:ascii="Arial" w:eastAsia="SimSun" w:hAnsi="Arial" w:cs="Arial"/>
                <w:kern w:val="0"/>
                <w:sz w:val="20"/>
                <w:szCs w:val="20"/>
              </w:rPr>
            </w:pPr>
            <w:r w:rsidRPr="00752261">
              <w:rPr>
                <w:rFonts w:ascii="Arial" w:eastAsia="SimSun" w:hAnsi="Arial" w:cs="Arial"/>
                <w:kern w:val="0"/>
                <w:sz w:val="20"/>
                <w:szCs w:val="20"/>
              </w:rPr>
              <w:t>NVIDIA</w:t>
            </w:r>
          </w:p>
        </w:tc>
        <w:tc>
          <w:tcPr>
            <w:tcW w:w="1760" w:type="dxa"/>
            <w:noWrap/>
            <w:hideMark/>
          </w:tcPr>
          <w:p w:rsidR="00752261" w:rsidRPr="00752261" w:rsidRDefault="00752261" w:rsidP="00752261">
            <w:pPr>
              <w:widowControl/>
              <w:jc w:val="lef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p>
        </w:tc>
        <w:tc>
          <w:tcPr>
            <w:tcW w:w="1760" w:type="dxa"/>
            <w:noWrap/>
            <w:hideMark/>
          </w:tcPr>
          <w:p w:rsidR="00752261" w:rsidRPr="00752261" w:rsidRDefault="00752261" w:rsidP="00752261">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c>
          <w:tcPr>
            <w:tcW w:w="1460" w:type="dxa"/>
            <w:noWrap/>
            <w:hideMark/>
          </w:tcPr>
          <w:p w:rsidR="00752261" w:rsidRPr="00752261" w:rsidRDefault="00752261" w:rsidP="00752261">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c>
          <w:tcPr>
            <w:tcW w:w="1360" w:type="dxa"/>
            <w:noWrap/>
            <w:hideMark/>
          </w:tcPr>
          <w:p w:rsidR="00752261" w:rsidRPr="00752261" w:rsidRDefault="00752261" w:rsidP="00752261">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c>
          <w:tcPr>
            <w:tcW w:w="1220" w:type="dxa"/>
            <w:noWrap/>
            <w:hideMark/>
          </w:tcPr>
          <w:p w:rsidR="00752261" w:rsidRPr="00752261" w:rsidRDefault="00752261" w:rsidP="00752261">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r>
      <w:tr w:rsidR="00752261" w:rsidRPr="00752261" w:rsidTr="00752261">
        <w:trPr>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752261" w:rsidRPr="00752261" w:rsidRDefault="00752261" w:rsidP="00752261">
            <w:pPr>
              <w:widowControl/>
              <w:jc w:val="right"/>
              <w:rPr>
                <w:rFonts w:ascii="Arial" w:eastAsia="SimSun" w:hAnsi="Arial" w:cs="Arial"/>
                <w:kern w:val="0"/>
                <w:sz w:val="20"/>
                <w:szCs w:val="20"/>
              </w:rPr>
            </w:pPr>
            <w:r w:rsidRPr="00752261">
              <w:rPr>
                <w:rFonts w:ascii="Arial" w:eastAsia="SimSun" w:hAnsi="Arial" w:cs="Arial"/>
                <w:kern w:val="0"/>
                <w:sz w:val="20"/>
                <w:szCs w:val="20"/>
              </w:rPr>
              <w:t>2015</w:t>
            </w:r>
          </w:p>
        </w:tc>
        <w:tc>
          <w:tcPr>
            <w:tcW w:w="1760" w:type="dxa"/>
            <w:noWrap/>
            <w:hideMark/>
          </w:tcPr>
          <w:p w:rsidR="00752261" w:rsidRPr="00752261" w:rsidRDefault="00752261" w:rsidP="00752261">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Pr="00752261">
              <w:rPr>
                <w:rFonts w:ascii="Arial" w:eastAsia="SimSun" w:hAnsi="Arial" w:cs="Arial"/>
                <w:kern w:val="0"/>
                <w:sz w:val="20"/>
                <w:szCs w:val="20"/>
              </w:rPr>
              <w:t>5,713,297,000</w:t>
            </w:r>
          </w:p>
        </w:tc>
        <w:tc>
          <w:tcPr>
            <w:tcW w:w="1760" w:type="dxa"/>
            <w:noWrap/>
            <w:hideMark/>
          </w:tcPr>
          <w:p w:rsidR="00752261" w:rsidRPr="00752261" w:rsidRDefault="00752261" w:rsidP="00752261">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Pr="00752261">
              <w:rPr>
                <w:rFonts w:ascii="Arial" w:eastAsia="SimSun" w:hAnsi="Arial" w:cs="Arial"/>
                <w:kern w:val="0"/>
                <w:sz w:val="20"/>
                <w:szCs w:val="20"/>
              </w:rPr>
              <w:t>896,030,000</w:t>
            </w:r>
          </w:p>
        </w:tc>
        <w:tc>
          <w:tcPr>
            <w:tcW w:w="1460" w:type="dxa"/>
            <w:noWrap/>
            <w:hideMark/>
          </w:tcPr>
          <w:p w:rsidR="00752261" w:rsidRPr="00752261" w:rsidRDefault="00752261" w:rsidP="00752261">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Pr="00752261">
              <w:rPr>
                <w:rFonts w:ascii="Arial" w:eastAsia="SimSun" w:hAnsi="Arial" w:cs="Arial"/>
                <w:kern w:val="0"/>
                <w:sz w:val="20"/>
                <w:szCs w:val="20"/>
              </w:rPr>
              <w:t>482,893,000</w:t>
            </w:r>
          </w:p>
        </w:tc>
        <w:tc>
          <w:tcPr>
            <w:tcW w:w="1360" w:type="dxa"/>
            <w:noWrap/>
            <w:hideMark/>
          </w:tcPr>
          <w:p w:rsidR="00752261" w:rsidRPr="00752261" w:rsidRDefault="00752261" w:rsidP="00752261">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752261">
              <w:rPr>
                <w:rFonts w:ascii="Arial" w:eastAsia="SimSun" w:hAnsi="Arial" w:cs="Arial"/>
                <w:kern w:val="0"/>
                <w:sz w:val="20"/>
                <w:szCs w:val="20"/>
              </w:rPr>
              <w:t xml:space="preserve">6.38 </w:t>
            </w:r>
          </w:p>
        </w:tc>
        <w:tc>
          <w:tcPr>
            <w:tcW w:w="1220" w:type="dxa"/>
            <w:noWrap/>
            <w:hideMark/>
          </w:tcPr>
          <w:p w:rsidR="00752261" w:rsidRPr="00752261" w:rsidRDefault="00752261" w:rsidP="00752261">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752261">
              <w:rPr>
                <w:rFonts w:ascii="Arial" w:eastAsia="SimSun" w:hAnsi="Arial" w:cs="Arial"/>
                <w:kern w:val="0"/>
                <w:sz w:val="20"/>
                <w:szCs w:val="20"/>
              </w:rPr>
              <w:t xml:space="preserve">5.84 </w:t>
            </w:r>
          </w:p>
        </w:tc>
      </w:tr>
      <w:tr w:rsidR="00752261" w:rsidRPr="00752261" w:rsidTr="00752261">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752261" w:rsidRPr="00752261" w:rsidRDefault="00752261" w:rsidP="00752261">
            <w:pPr>
              <w:widowControl/>
              <w:jc w:val="right"/>
              <w:rPr>
                <w:rFonts w:ascii="Arial" w:eastAsia="SimSun" w:hAnsi="Arial" w:cs="Arial"/>
                <w:kern w:val="0"/>
                <w:sz w:val="20"/>
                <w:szCs w:val="20"/>
              </w:rPr>
            </w:pPr>
            <w:r w:rsidRPr="00752261">
              <w:rPr>
                <w:rFonts w:ascii="Arial" w:eastAsia="SimSun" w:hAnsi="Arial" w:cs="Arial"/>
                <w:kern w:val="0"/>
                <w:sz w:val="20"/>
                <w:szCs w:val="20"/>
              </w:rPr>
              <w:t>2016</w:t>
            </w:r>
          </w:p>
        </w:tc>
        <w:tc>
          <w:tcPr>
            <w:tcW w:w="1760" w:type="dxa"/>
            <w:noWrap/>
            <w:hideMark/>
          </w:tcPr>
          <w:p w:rsidR="00752261" w:rsidRPr="00752261" w:rsidRDefault="00752261" w:rsidP="00752261">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Pr="00752261">
              <w:rPr>
                <w:rFonts w:ascii="Arial" w:eastAsia="SimSun" w:hAnsi="Arial" w:cs="Arial"/>
                <w:kern w:val="0"/>
                <w:sz w:val="20"/>
                <w:szCs w:val="20"/>
              </w:rPr>
              <w:t>6,053,000,000</w:t>
            </w:r>
          </w:p>
        </w:tc>
        <w:tc>
          <w:tcPr>
            <w:tcW w:w="1760" w:type="dxa"/>
            <w:noWrap/>
            <w:hideMark/>
          </w:tcPr>
          <w:p w:rsidR="00752261" w:rsidRPr="00752261" w:rsidRDefault="00752261" w:rsidP="00752261">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Pr="00752261">
              <w:rPr>
                <w:rFonts w:ascii="Arial" w:eastAsia="SimSun" w:hAnsi="Arial" w:cs="Arial"/>
                <w:kern w:val="0"/>
                <w:sz w:val="20"/>
                <w:szCs w:val="20"/>
              </w:rPr>
              <w:t>2,438,000,000</w:t>
            </w:r>
          </w:p>
        </w:tc>
        <w:tc>
          <w:tcPr>
            <w:tcW w:w="1460" w:type="dxa"/>
            <w:noWrap/>
            <w:hideMark/>
          </w:tcPr>
          <w:p w:rsidR="00752261" w:rsidRPr="00752261" w:rsidRDefault="00752261" w:rsidP="00752261">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Pr="00752261">
              <w:rPr>
                <w:rFonts w:ascii="Arial" w:eastAsia="SimSun" w:hAnsi="Arial" w:cs="Arial"/>
                <w:kern w:val="0"/>
                <w:sz w:val="20"/>
                <w:szCs w:val="20"/>
              </w:rPr>
              <w:t>418,000,000</w:t>
            </w:r>
          </w:p>
        </w:tc>
        <w:tc>
          <w:tcPr>
            <w:tcW w:w="1360" w:type="dxa"/>
            <w:noWrap/>
            <w:hideMark/>
          </w:tcPr>
          <w:p w:rsidR="00752261" w:rsidRPr="00752261" w:rsidRDefault="00752261" w:rsidP="00752261">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sidRPr="00752261">
              <w:rPr>
                <w:rFonts w:ascii="Arial" w:eastAsia="SimSun" w:hAnsi="Arial" w:cs="Arial"/>
                <w:kern w:val="0"/>
                <w:sz w:val="20"/>
                <w:szCs w:val="20"/>
              </w:rPr>
              <w:t xml:space="preserve">2.48 </w:t>
            </w:r>
          </w:p>
        </w:tc>
        <w:tc>
          <w:tcPr>
            <w:tcW w:w="1220" w:type="dxa"/>
            <w:noWrap/>
            <w:hideMark/>
          </w:tcPr>
          <w:p w:rsidR="00752261" w:rsidRPr="00752261" w:rsidRDefault="00752261" w:rsidP="00752261">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sidRPr="00752261">
              <w:rPr>
                <w:rFonts w:ascii="Arial" w:eastAsia="SimSun" w:hAnsi="Arial" w:cs="Arial"/>
                <w:kern w:val="0"/>
                <w:sz w:val="20"/>
                <w:szCs w:val="20"/>
              </w:rPr>
              <w:t xml:space="preserve">2.31 </w:t>
            </w:r>
          </w:p>
        </w:tc>
      </w:tr>
      <w:tr w:rsidR="00752261" w:rsidRPr="00752261" w:rsidTr="00752261">
        <w:trPr>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752261" w:rsidRPr="00752261" w:rsidRDefault="00752261" w:rsidP="00752261">
            <w:pPr>
              <w:widowControl/>
              <w:jc w:val="right"/>
              <w:rPr>
                <w:rFonts w:ascii="Arial" w:eastAsia="SimSun" w:hAnsi="Arial" w:cs="Arial"/>
                <w:kern w:val="0"/>
                <w:sz w:val="20"/>
                <w:szCs w:val="20"/>
              </w:rPr>
            </w:pPr>
            <w:r w:rsidRPr="00752261">
              <w:rPr>
                <w:rFonts w:ascii="Arial" w:eastAsia="SimSun" w:hAnsi="Arial" w:cs="Arial"/>
                <w:kern w:val="0"/>
                <w:sz w:val="20"/>
                <w:szCs w:val="20"/>
              </w:rPr>
              <w:t>2017</w:t>
            </w:r>
          </w:p>
        </w:tc>
        <w:tc>
          <w:tcPr>
            <w:tcW w:w="1760" w:type="dxa"/>
            <w:noWrap/>
            <w:hideMark/>
          </w:tcPr>
          <w:p w:rsidR="00752261" w:rsidRPr="00752261" w:rsidRDefault="00752261" w:rsidP="00752261">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Pr="00752261">
              <w:rPr>
                <w:rFonts w:ascii="Arial" w:eastAsia="SimSun" w:hAnsi="Arial" w:cs="Arial"/>
                <w:kern w:val="0"/>
                <w:sz w:val="20"/>
                <w:szCs w:val="20"/>
              </w:rPr>
              <w:t>8,536,000,000</w:t>
            </w:r>
          </w:p>
        </w:tc>
        <w:tc>
          <w:tcPr>
            <w:tcW w:w="1760" w:type="dxa"/>
            <w:noWrap/>
            <w:hideMark/>
          </w:tcPr>
          <w:p w:rsidR="00752261" w:rsidRPr="00752261" w:rsidRDefault="00752261" w:rsidP="00752261">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Pr="00752261">
              <w:rPr>
                <w:rFonts w:ascii="Arial" w:eastAsia="SimSun" w:hAnsi="Arial" w:cs="Arial"/>
                <w:kern w:val="0"/>
                <w:sz w:val="20"/>
                <w:szCs w:val="20"/>
              </w:rPr>
              <w:t>1,819,000,000</w:t>
            </w:r>
          </w:p>
        </w:tc>
        <w:tc>
          <w:tcPr>
            <w:tcW w:w="1460" w:type="dxa"/>
            <w:noWrap/>
            <w:hideMark/>
          </w:tcPr>
          <w:p w:rsidR="00752261" w:rsidRPr="00752261" w:rsidRDefault="00752261" w:rsidP="00752261">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Pr="00752261">
              <w:rPr>
                <w:rFonts w:ascii="Arial" w:eastAsia="SimSun" w:hAnsi="Arial" w:cs="Arial"/>
                <w:kern w:val="0"/>
                <w:sz w:val="20"/>
                <w:szCs w:val="20"/>
              </w:rPr>
              <w:t>794,000,000</w:t>
            </w:r>
          </w:p>
        </w:tc>
        <w:tc>
          <w:tcPr>
            <w:tcW w:w="1360" w:type="dxa"/>
            <w:noWrap/>
            <w:hideMark/>
          </w:tcPr>
          <w:p w:rsidR="00752261" w:rsidRPr="00752261" w:rsidRDefault="00752261" w:rsidP="00752261">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752261">
              <w:rPr>
                <w:rFonts w:ascii="Arial" w:eastAsia="SimSun" w:hAnsi="Arial" w:cs="Arial"/>
                <w:kern w:val="0"/>
                <w:sz w:val="20"/>
                <w:szCs w:val="20"/>
              </w:rPr>
              <w:t xml:space="preserve">4.69 </w:t>
            </w:r>
          </w:p>
        </w:tc>
        <w:tc>
          <w:tcPr>
            <w:tcW w:w="1220" w:type="dxa"/>
            <w:noWrap/>
            <w:hideMark/>
          </w:tcPr>
          <w:p w:rsidR="00752261" w:rsidRPr="00752261" w:rsidRDefault="00752261" w:rsidP="00752261">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752261">
              <w:rPr>
                <w:rFonts w:ascii="Arial" w:eastAsia="SimSun" w:hAnsi="Arial" w:cs="Arial"/>
                <w:kern w:val="0"/>
                <w:sz w:val="20"/>
                <w:szCs w:val="20"/>
              </w:rPr>
              <w:t xml:space="preserve">4.26 </w:t>
            </w:r>
          </w:p>
        </w:tc>
      </w:tr>
      <w:tr w:rsidR="00752261" w:rsidRPr="00752261" w:rsidTr="00752261">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752261" w:rsidRPr="00752261" w:rsidRDefault="00752261" w:rsidP="00752261">
            <w:pPr>
              <w:widowControl/>
              <w:jc w:val="right"/>
              <w:rPr>
                <w:rFonts w:ascii="Arial" w:eastAsia="SimSun" w:hAnsi="Arial" w:cs="Arial"/>
                <w:kern w:val="0"/>
                <w:sz w:val="20"/>
                <w:szCs w:val="20"/>
              </w:rPr>
            </w:pPr>
            <w:r w:rsidRPr="00752261">
              <w:rPr>
                <w:rFonts w:ascii="Arial" w:eastAsia="SimSun" w:hAnsi="Arial" w:cs="Arial"/>
                <w:kern w:val="0"/>
                <w:sz w:val="20"/>
                <w:szCs w:val="20"/>
              </w:rPr>
              <w:t>2018</w:t>
            </w:r>
          </w:p>
        </w:tc>
        <w:tc>
          <w:tcPr>
            <w:tcW w:w="1760" w:type="dxa"/>
            <w:noWrap/>
            <w:hideMark/>
          </w:tcPr>
          <w:p w:rsidR="00752261" w:rsidRPr="00752261" w:rsidRDefault="00752261" w:rsidP="00752261">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Pr="00752261">
              <w:rPr>
                <w:rFonts w:ascii="Arial" w:eastAsia="SimSun" w:hAnsi="Arial" w:cs="Arial"/>
                <w:kern w:val="0"/>
                <w:sz w:val="20"/>
                <w:szCs w:val="20"/>
              </w:rPr>
              <w:t>9,255,000,000</w:t>
            </w:r>
          </w:p>
        </w:tc>
        <w:tc>
          <w:tcPr>
            <w:tcW w:w="1760" w:type="dxa"/>
            <w:noWrap/>
            <w:hideMark/>
          </w:tcPr>
          <w:p w:rsidR="00752261" w:rsidRPr="00752261" w:rsidRDefault="00752261" w:rsidP="00752261">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Pr="00752261">
              <w:rPr>
                <w:rFonts w:ascii="Arial" w:eastAsia="SimSun" w:hAnsi="Arial" w:cs="Arial"/>
                <w:kern w:val="0"/>
                <w:sz w:val="20"/>
                <w:szCs w:val="20"/>
              </w:rPr>
              <w:t>1,153,000,000</w:t>
            </w:r>
          </w:p>
        </w:tc>
        <w:tc>
          <w:tcPr>
            <w:tcW w:w="1460" w:type="dxa"/>
            <w:noWrap/>
            <w:hideMark/>
          </w:tcPr>
          <w:p w:rsidR="00752261" w:rsidRPr="00752261" w:rsidRDefault="00752261" w:rsidP="00752261">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Pr="00752261">
              <w:rPr>
                <w:rFonts w:ascii="Arial" w:eastAsia="SimSun" w:hAnsi="Arial" w:cs="Arial"/>
                <w:kern w:val="0"/>
                <w:sz w:val="20"/>
                <w:szCs w:val="20"/>
              </w:rPr>
              <w:t>796,000,000</w:t>
            </w:r>
          </w:p>
        </w:tc>
        <w:tc>
          <w:tcPr>
            <w:tcW w:w="1360" w:type="dxa"/>
            <w:noWrap/>
            <w:hideMark/>
          </w:tcPr>
          <w:p w:rsidR="00752261" w:rsidRPr="00752261" w:rsidRDefault="00752261" w:rsidP="00752261">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sidRPr="00752261">
              <w:rPr>
                <w:rFonts w:ascii="Arial" w:eastAsia="SimSun" w:hAnsi="Arial" w:cs="Arial"/>
                <w:kern w:val="0"/>
                <w:sz w:val="20"/>
                <w:szCs w:val="20"/>
              </w:rPr>
              <w:t xml:space="preserve">8.03 </w:t>
            </w:r>
          </w:p>
        </w:tc>
        <w:tc>
          <w:tcPr>
            <w:tcW w:w="1220" w:type="dxa"/>
            <w:noWrap/>
            <w:hideMark/>
          </w:tcPr>
          <w:p w:rsidR="00752261" w:rsidRPr="00752261" w:rsidRDefault="00752261" w:rsidP="00752261">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sidRPr="00752261">
              <w:rPr>
                <w:rFonts w:ascii="Arial" w:eastAsia="SimSun" w:hAnsi="Arial" w:cs="Arial"/>
                <w:kern w:val="0"/>
                <w:sz w:val="20"/>
                <w:szCs w:val="20"/>
              </w:rPr>
              <w:t xml:space="preserve">7.34 </w:t>
            </w:r>
          </w:p>
        </w:tc>
      </w:tr>
      <w:tr w:rsidR="00752261" w:rsidRPr="00752261" w:rsidTr="00752261">
        <w:trPr>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752261" w:rsidRPr="00752261" w:rsidRDefault="00752261" w:rsidP="00752261">
            <w:pPr>
              <w:widowControl/>
              <w:jc w:val="left"/>
              <w:rPr>
                <w:rFonts w:ascii="Arial" w:eastAsia="SimSun" w:hAnsi="Arial" w:cs="Arial"/>
                <w:kern w:val="0"/>
                <w:sz w:val="20"/>
                <w:szCs w:val="20"/>
              </w:rPr>
            </w:pPr>
            <w:r w:rsidRPr="00752261">
              <w:rPr>
                <w:rFonts w:ascii="Arial" w:eastAsia="SimSun" w:hAnsi="Arial" w:cs="Arial"/>
                <w:kern w:val="0"/>
                <w:sz w:val="20"/>
                <w:szCs w:val="20"/>
              </w:rPr>
              <w:t>AMD</w:t>
            </w:r>
          </w:p>
        </w:tc>
        <w:tc>
          <w:tcPr>
            <w:tcW w:w="1760" w:type="dxa"/>
            <w:noWrap/>
            <w:hideMark/>
          </w:tcPr>
          <w:p w:rsidR="00752261" w:rsidRPr="00752261" w:rsidRDefault="00752261" w:rsidP="00752261">
            <w:pPr>
              <w:widowControl/>
              <w:jc w:val="lef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p>
        </w:tc>
        <w:tc>
          <w:tcPr>
            <w:tcW w:w="1760" w:type="dxa"/>
            <w:noWrap/>
            <w:hideMark/>
          </w:tcPr>
          <w:p w:rsidR="00752261" w:rsidRPr="00752261" w:rsidRDefault="00752261" w:rsidP="00752261">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c>
          <w:tcPr>
            <w:tcW w:w="1460" w:type="dxa"/>
            <w:noWrap/>
            <w:hideMark/>
          </w:tcPr>
          <w:p w:rsidR="00752261" w:rsidRPr="00752261" w:rsidRDefault="00752261" w:rsidP="00752261">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c>
          <w:tcPr>
            <w:tcW w:w="1360" w:type="dxa"/>
            <w:noWrap/>
            <w:hideMark/>
          </w:tcPr>
          <w:p w:rsidR="00752261" w:rsidRPr="00752261" w:rsidRDefault="00752261" w:rsidP="00752261">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c>
          <w:tcPr>
            <w:tcW w:w="1220" w:type="dxa"/>
            <w:noWrap/>
            <w:hideMark/>
          </w:tcPr>
          <w:p w:rsidR="00752261" w:rsidRPr="00752261" w:rsidRDefault="00752261" w:rsidP="00752261">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r>
      <w:tr w:rsidR="00752261" w:rsidRPr="00752261" w:rsidTr="00752261">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752261" w:rsidRPr="00752261" w:rsidRDefault="00752261" w:rsidP="00752261">
            <w:pPr>
              <w:widowControl/>
              <w:jc w:val="right"/>
              <w:rPr>
                <w:rFonts w:ascii="Arial" w:eastAsia="SimSun" w:hAnsi="Arial" w:cs="Arial"/>
                <w:kern w:val="0"/>
                <w:sz w:val="20"/>
                <w:szCs w:val="20"/>
              </w:rPr>
            </w:pPr>
            <w:r w:rsidRPr="00752261">
              <w:rPr>
                <w:rFonts w:ascii="Arial" w:eastAsia="SimSun" w:hAnsi="Arial" w:cs="Arial"/>
                <w:kern w:val="0"/>
                <w:sz w:val="20"/>
                <w:szCs w:val="20"/>
              </w:rPr>
              <w:t>2015</w:t>
            </w:r>
          </w:p>
        </w:tc>
        <w:tc>
          <w:tcPr>
            <w:tcW w:w="1760" w:type="dxa"/>
            <w:noWrap/>
            <w:hideMark/>
          </w:tcPr>
          <w:p w:rsidR="00752261" w:rsidRPr="00752261" w:rsidRDefault="00752261" w:rsidP="00752261">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Pr="00752261">
              <w:rPr>
                <w:rFonts w:ascii="Arial" w:eastAsia="SimSun" w:hAnsi="Arial" w:cs="Arial"/>
                <w:kern w:val="0"/>
                <w:sz w:val="20"/>
                <w:szCs w:val="20"/>
              </w:rPr>
              <w:t>2,320,000,000</w:t>
            </w:r>
          </w:p>
        </w:tc>
        <w:tc>
          <w:tcPr>
            <w:tcW w:w="1760" w:type="dxa"/>
            <w:noWrap/>
            <w:hideMark/>
          </w:tcPr>
          <w:p w:rsidR="00752261" w:rsidRPr="00752261" w:rsidRDefault="00752261" w:rsidP="00752261">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Pr="00752261">
              <w:rPr>
                <w:rFonts w:ascii="Arial" w:eastAsia="SimSun" w:hAnsi="Arial" w:cs="Arial"/>
                <w:kern w:val="0"/>
                <w:sz w:val="20"/>
                <w:szCs w:val="20"/>
              </w:rPr>
              <w:t>1,403,000,000</w:t>
            </w:r>
          </w:p>
        </w:tc>
        <w:tc>
          <w:tcPr>
            <w:tcW w:w="1460" w:type="dxa"/>
            <w:noWrap/>
            <w:hideMark/>
          </w:tcPr>
          <w:p w:rsidR="00752261" w:rsidRPr="00752261" w:rsidRDefault="00752261" w:rsidP="00752261">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Pr="00752261">
              <w:rPr>
                <w:rFonts w:ascii="Arial" w:eastAsia="SimSun" w:hAnsi="Arial" w:cs="Arial"/>
                <w:kern w:val="0"/>
                <w:sz w:val="20"/>
                <w:szCs w:val="20"/>
              </w:rPr>
              <w:t>678,000,000</w:t>
            </w:r>
          </w:p>
        </w:tc>
        <w:tc>
          <w:tcPr>
            <w:tcW w:w="1360" w:type="dxa"/>
            <w:noWrap/>
            <w:hideMark/>
          </w:tcPr>
          <w:p w:rsidR="00752261" w:rsidRPr="00752261" w:rsidRDefault="00752261" w:rsidP="00752261">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sidRPr="00752261">
              <w:rPr>
                <w:rFonts w:ascii="Arial" w:eastAsia="SimSun" w:hAnsi="Arial" w:cs="Arial"/>
                <w:kern w:val="0"/>
                <w:sz w:val="20"/>
                <w:szCs w:val="20"/>
              </w:rPr>
              <w:t xml:space="preserve">1.65 </w:t>
            </w:r>
          </w:p>
        </w:tc>
        <w:tc>
          <w:tcPr>
            <w:tcW w:w="1220" w:type="dxa"/>
            <w:noWrap/>
            <w:hideMark/>
          </w:tcPr>
          <w:p w:rsidR="00752261" w:rsidRPr="00752261" w:rsidRDefault="00752261" w:rsidP="00752261">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sidRPr="00752261">
              <w:rPr>
                <w:rFonts w:ascii="Arial" w:eastAsia="SimSun" w:hAnsi="Arial" w:cs="Arial"/>
                <w:kern w:val="0"/>
                <w:sz w:val="20"/>
                <w:szCs w:val="20"/>
              </w:rPr>
              <w:t xml:space="preserve">1.17 </w:t>
            </w:r>
          </w:p>
        </w:tc>
      </w:tr>
      <w:tr w:rsidR="00752261" w:rsidRPr="00752261" w:rsidTr="00752261">
        <w:trPr>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752261" w:rsidRPr="00752261" w:rsidRDefault="00752261" w:rsidP="00752261">
            <w:pPr>
              <w:widowControl/>
              <w:jc w:val="right"/>
              <w:rPr>
                <w:rFonts w:ascii="Arial" w:eastAsia="SimSun" w:hAnsi="Arial" w:cs="Arial"/>
                <w:kern w:val="0"/>
                <w:sz w:val="20"/>
                <w:szCs w:val="20"/>
              </w:rPr>
            </w:pPr>
            <w:r w:rsidRPr="00752261">
              <w:rPr>
                <w:rFonts w:ascii="Arial" w:eastAsia="SimSun" w:hAnsi="Arial" w:cs="Arial"/>
                <w:kern w:val="0"/>
                <w:sz w:val="20"/>
                <w:szCs w:val="20"/>
              </w:rPr>
              <w:t>2016</w:t>
            </w:r>
          </w:p>
        </w:tc>
        <w:tc>
          <w:tcPr>
            <w:tcW w:w="1760" w:type="dxa"/>
            <w:noWrap/>
            <w:hideMark/>
          </w:tcPr>
          <w:p w:rsidR="00752261" w:rsidRPr="00752261" w:rsidRDefault="00752261" w:rsidP="00752261">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Pr="00752261">
              <w:rPr>
                <w:rFonts w:ascii="Arial" w:eastAsia="SimSun" w:hAnsi="Arial" w:cs="Arial"/>
                <w:kern w:val="0"/>
                <w:sz w:val="20"/>
                <w:szCs w:val="20"/>
              </w:rPr>
              <w:t>2,530,000,000</w:t>
            </w:r>
          </w:p>
        </w:tc>
        <w:tc>
          <w:tcPr>
            <w:tcW w:w="1760" w:type="dxa"/>
            <w:noWrap/>
            <w:hideMark/>
          </w:tcPr>
          <w:p w:rsidR="00752261" w:rsidRPr="00752261" w:rsidRDefault="00752261" w:rsidP="00752261">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Pr="00752261">
              <w:rPr>
                <w:rFonts w:ascii="Arial" w:eastAsia="SimSun" w:hAnsi="Arial" w:cs="Arial"/>
                <w:kern w:val="0"/>
                <w:sz w:val="20"/>
                <w:szCs w:val="20"/>
              </w:rPr>
              <w:t>1,346,000,000</w:t>
            </w:r>
          </w:p>
        </w:tc>
        <w:tc>
          <w:tcPr>
            <w:tcW w:w="1460" w:type="dxa"/>
            <w:noWrap/>
            <w:hideMark/>
          </w:tcPr>
          <w:p w:rsidR="00752261" w:rsidRPr="00752261" w:rsidRDefault="00752261" w:rsidP="00752261">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Pr="00752261">
              <w:rPr>
                <w:rFonts w:ascii="Arial" w:eastAsia="SimSun" w:hAnsi="Arial" w:cs="Arial"/>
                <w:kern w:val="0"/>
                <w:sz w:val="20"/>
                <w:szCs w:val="20"/>
              </w:rPr>
              <w:t>751,000,000</w:t>
            </w:r>
          </w:p>
        </w:tc>
        <w:tc>
          <w:tcPr>
            <w:tcW w:w="1360" w:type="dxa"/>
            <w:noWrap/>
            <w:hideMark/>
          </w:tcPr>
          <w:p w:rsidR="00752261" w:rsidRPr="00752261" w:rsidRDefault="00752261" w:rsidP="00752261">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752261">
              <w:rPr>
                <w:rFonts w:ascii="Arial" w:eastAsia="SimSun" w:hAnsi="Arial" w:cs="Arial"/>
                <w:kern w:val="0"/>
                <w:sz w:val="20"/>
                <w:szCs w:val="20"/>
              </w:rPr>
              <w:t xml:space="preserve">1.88 </w:t>
            </w:r>
          </w:p>
        </w:tc>
        <w:tc>
          <w:tcPr>
            <w:tcW w:w="1220" w:type="dxa"/>
            <w:noWrap/>
            <w:hideMark/>
          </w:tcPr>
          <w:p w:rsidR="00752261" w:rsidRPr="00752261" w:rsidRDefault="00752261" w:rsidP="00752261">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752261">
              <w:rPr>
                <w:rFonts w:ascii="Arial" w:eastAsia="SimSun" w:hAnsi="Arial" w:cs="Arial"/>
                <w:kern w:val="0"/>
                <w:sz w:val="20"/>
                <w:szCs w:val="20"/>
              </w:rPr>
              <w:t xml:space="preserve">1.32 </w:t>
            </w:r>
          </w:p>
        </w:tc>
      </w:tr>
      <w:tr w:rsidR="00752261" w:rsidRPr="00752261" w:rsidTr="00752261">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752261" w:rsidRPr="00752261" w:rsidRDefault="00752261" w:rsidP="00752261">
            <w:pPr>
              <w:widowControl/>
              <w:jc w:val="right"/>
              <w:rPr>
                <w:rFonts w:ascii="Arial" w:eastAsia="SimSun" w:hAnsi="Arial" w:cs="Arial"/>
                <w:kern w:val="0"/>
                <w:sz w:val="20"/>
                <w:szCs w:val="20"/>
              </w:rPr>
            </w:pPr>
            <w:r w:rsidRPr="00752261">
              <w:rPr>
                <w:rFonts w:ascii="Arial" w:eastAsia="SimSun" w:hAnsi="Arial" w:cs="Arial"/>
                <w:kern w:val="0"/>
                <w:sz w:val="20"/>
                <w:szCs w:val="20"/>
              </w:rPr>
              <w:t>2017</w:t>
            </w:r>
          </w:p>
        </w:tc>
        <w:tc>
          <w:tcPr>
            <w:tcW w:w="1760" w:type="dxa"/>
            <w:noWrap/>
            <w:hideMark/>
          </w:tcPr>
          <w:p w:rsidR="00752261" w:rsidRPr="00752261" w:rsidRDefault="00752261" w:rsidP="00752261">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Pr="00752261">
              <w:rPr>
                <w:rFonts w:ascii="Arial" w:eastAsia="SimSun" w:hAnsi="Arial" w:cs="Arial"/>
                <w:kern w:val="0"/>
                <w:sz w:val="20"/>
                <w:szCs w:val="20"/>
              </w:rPr>
              <w:t>2,622,000,000</w:t>
            </w:r>
          </w:p>
        </w:tc>
        <w:tc>
          <w:tcPr>
            <w:tcW w:w="1760" w:type="dxa"/>
            <w:noWrap/>
            <w:hideMark/>
          </w:tcPr>
          <w:p w:rsidR="00752261" w:rsidRPr="00752261" w:rsidRDefault="00752261" w:rsidP="00752261">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Pr="00752261">
              <w:rPr>
                <w:rFonts w:ascii="Arial" w:eastAsia="SimSun" w:hAnsi="Arial" w:cs="Arial"/>
                <w:kern w:val="0"/>
                <w:sz w:val="20"/>
                <w:szCs w:val="20"/>
              </w:rPr>
              <w:t>1,486,000,000</w:t>
            </w:r>
          </w:p>
        </w:tc>
        <w:tc>
          <w:tcPr>
            <w:tcW w:w="1460" w:type="dxa"/>
            <w:noWrap/>
            <w:hideMark/>
          </w:tcPr>
          <w:p w:rsidR="00752261" w:rsidRPr="00752261" w:rsidRDefault="00752261" w:rsidP="00752261">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Pr="00752261">
              <w:rPr>
                <w:rFonts w:ascii="Arial" w:eastAsia="SimSun" w:hAnsi="Arial" w:cs="Arial"/>
                <w:kern w:val="0"/>
                <w:sz w:val="20"/>
                <w:szCs w:val="20"/>
              </w:rPr>
              <w:t>739,000,000</w:t>
            </w:r>
          </w:p>
        </w:tc>
        <w:tc>
          <w:tcPr>
            <w:tcW w:w="1360" w:type="dxa"/>
            <w:noWrap/>
            <w:hideMark/>
          </w:tcPr>
          <w:p w:rsidR="00752261" w:rsidRPr="00752261" w:rsidRDefault="00752261" w:rsidP="00752261">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sidRPr="00752261">
              <w:rPr>
                <w:rFonts w:ascii="Arial" w:eastAsia="SimSun" w:hAnsi="Arial" w:cs="Arial"/>
                <w:kern w:val="0"/>
                <w:sz w:val="20"/>
                <w:szCs w:val="20"/>
              </w:rPr>
              <w:t xml:space="preserve">1.76 </w:t>
            </w:r>
          </w:p>
        </w:tc>
        <w:tc>
          <w:tcPr>
            <w:tcW w:w="1220" w:type="dxa"/>
            <w:noWrap/>
            <w:hideMark/>
          </w:tcPr>
          <w:p w:rsidR="00752261" w:rsidRPr="00752261" w:rsidRDefault="00752261" w:rsidP="00752261">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sidRPr="00752261">
              <w:rPr>
                <w:rFonts w:ascii="Arial" w:eastAsia="SimSun" w:hAnsi="Arial" w:cs="Arial"/>
                <w:kern w:val="0"/>
                <w:sz w:val="20"/>
                <w:szCs w:val="20"/>
              </w:rPr>
              <w:t xml:space="preserve">1.27 </w:t>
            </w:r>
          </w:p>
        </w:tc>
      </w:tr>
      <w:tr w:rsidR="00752261" w:rsidRPr="00752261" w:rsidTr="00752261">
        <w:trPr>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752261" w:rsidRPr="00752261" w:rsidRDefault="00752261" w:rsidP="00752261">
            <w:pPr>
              <w:widowControl/>
              <w:jc w:val="right"/>
              <w:rPr>
                <w:rFonts w:ascii="Arial" w:eastAsia="SimSun" w:hAnsi="Arial" w:cs="Arial"/>
                <w:kern w:val="0"/>
                <w:sz w:val="20"/>
                <w:szCs w:val="20"/>
              </w:rPr>
            </w:pPr>
            <w:r w:rsidRPr="00752261">
              <w:rPr>
                <w:rFonts w:ascii="Arial" w:eastAsia="SimSun" w:hAnsi="Arial" w:cs="Arial"/>
                <w:kern w:val="0"/>
                <w:sz w:val="20"/>
                <w:szCs w:val="20"/>
              </w:rPr>
              <w:t>2018</w:t>
            </w:r>
          </w:p>
        </w:tc>
        <w:tc>
          <w:tcPr>
            <w:tcW w:w="1760" w:type="dxa"/>
            <w:noWrap/>
            <w:hideMark/>
          </w:tcPr>
          <w:p w:rsidR="00752261" w:rsidRPr="00752261" w:rsidRDefault="00752261" w:rsidP="00752261">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Pr="00752261">
              <w:rPr>
                <w:rFonts w:ascii="Arial" w:eastAsia="SimSun" w:hAnsi="Arial" w:cs="Arial"/>
                <w:kern w:val="0"/>
                <w:sz w:val="20"/>
                <w:szCs w:val="20"/>
              </w:rPr>
              <w:t>3,540,000,000</w:t>
            </w:r>
          </w:p>
        </w:tc>
        <w:tc>
          <w:tcPr>
            <w:tcW w:w="1760" w:type="dxa"/>
            <w:noWrap/>
            <w:hideMark/>
          </w:tcPr>
          <w:p w:rsidR="00752261" w:rsidRPr="00752261" w:rsidRDefault="00752261" w:rsidP="00752261">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Pr="00752261">
              <w:rPr>
                <w:rFonts w:ascii="Arial" w:eastAsia="SimSun" w:hAnsi="Arial" w:cs="Arial"/>
                <w:kern w:val="0"/>
                <w:sz w:val="20"/>
                <w:szCs w:val="20"/>
              </w:rPr>
              <w:t>1,984,000,000</w:t>
            </w:r>
          </w:p>
        </w:tc>
        <w:tc>
          <w:tcPr>
            <w:tcW w:w="1460" w:type="dxa"/>
            <w:noWrap/>
            <w:hideMark/>
          </w:tcPr>
          <w:p w:rsidR="00752261" w:rsidRPr="00752261" w:rsidRDefault="00752261" w:rsidP="00752261">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Pr="00752261">
              <w:rPr>
                <w:rFonts w:ascii="Arial" w:eastAsia="SimSun" w:hAnsi="Arial" w:cs="Arial"/>
                <w:kern w:val="0"/>
                <w:sz w:val="20"/>
                <w:szCs w:val="20"/>
              </w:rPr>
              <w:t>845,000,000</w:t>
            </w:r>
          </w:p>
        </w:tc>
        <w:tc>
          <w:tcPr>
            <w:tcW w:w="1360" w:type="dxa"/>
            <w:noWrap/>
            <w:hideMark/>
          </w:tcPr>
          <w:p w:rsidR="00752261" w:rsidRPr="00752261" w:rsidRDefault="00752261" w:rsidP="00752261">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752261">
              <w:rPr>
                <w:rFonts w:ascii="Arial" w:eastAsia="SimSun" w:hAnsi="Arial" w:cs="Arial"/>
                <w:kern w:val="0"/>
                <w:sz w:val="20"/>
                <w:szCs w:val="20"/>
              </w:rPr>
              <w:t xml:space="preserve">1.78 </w:t>
            </w:r>
          </w:p>
        </w:tc>
        <w:tc>
          <w:tcPr>
            <w:tcW w:w="1220" w:type="dxa"/>
            <w:noWrap/>
            <w:hideMark/>
          </w:tcPr>
          <w:p w:rsidR="00752261" w:rsidRPr="00752261" w:rsidRDefault="00752261" w:rsidP="00752261">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752261">
              <w:rPr>
                <w:rFonts w:ascii="Arial" w:eastAsia="SimSun" w:hAnsi="Arial" w:cs="Arial"/>
                <w:kern w:val="0"/>
                <w:sz w:val="20"/>
                <w:szCs w:val="20"/>
              </w:rPr>
              <w:t xml:space="preserve">1.36 </w:t>
            </w:r>
          </w:p>
        </w:tc>
      </w:tr>
    </w:tbl>
    <w:p w:rsidR="00752261" w:rsidRDefault="00752261" w:rsidP="00752261"/>
    <w:p w:rsidR="00CC16C6" w:rsidRPr="00FA1265" w:rsidRDefault="00CC16C6" w:rsidP="00CC16C6">
      <w:pPr>
        <w:pStyle w:val="1"/>
        <w:rPr>
          <w:rFonts w:ascii="Times New Roman" w:hAnsi="Times New Roman" w:cs="Times New Roman"/>
        </w:rPr>
      </w:pPr>
      <w:bookmarkStart w:id="31" w:name="_Toc26214753"/>
      <w:r w:rsidRPr="00FA1265">
        <w:rPr>
          <w:rFonts w:ascii="Times New Roman" w:hAnsi="Times New Roman" w:cs="Times New Roman"/>
        </w:rPr>
        <w:t>Debt Management Ratio</w:t>
      </w:r>
      <w:bookmarkEnd w:id="31"/>
    </w:p>
    <w:p w:rsidR="00536529" w:rsidRPr="00536529" w:rsidRDefault="00536529" w:rsidP="00536529">
      <w:pPr>
        <w:pStyle w:val="a4"/>
        <w:keepNext/>
        <w:jc w:val="center"/>
        <w:rPr>
          <w:b/>
          <w:u w:val="single"/>
        </w:rPr>
      </w:pPr>
      <w:bookmarkStart w:id="32" w:name="_Toc26214725"/>
      <w:r w:rsidRPr="00536529">
        <w:rPr>
          <w:b/>
          <w:u w:val="single"/>
        </w:rPr>
        <w:t xml:space="preserve">Table </w:t>
      </w:r>
      <w:r w:rsidRPr="00536529">
        <w:rPr>
          <w:b/>
          <w:u w:val="single"/>
        </w:rPr>
        <w:fldChar w:fldCharType="begin"/>
      </w:r>
      <w:r w:rsidRPr="00536529">
        <w:rPr>
          <w:b/>
          <w:u w:val="single"/>
        </w:rPr>
        <w:instrText xml:space="preserve"> SEQ Table \* ARABIC </w:instrText>
      </w:r>
      <w:r w:rsidRPr="00536529">
        <w:rPr>
          <w:b/>
          <w:u w:val="single"/>
        </w:rPr>
        <w:fldChar w:fldCharType="separate"/>
      </w:r>
      <w:r w:rsidR="00DC41A5">
        <w:rPr>
          <w:b/>
          <w:noProof/>
          <w:u w:val="single"/>
        </w:rPr>
        <w:t>7</w:t>
      </w:r>
      <w:r w:rsidRPr="00536529">
        <w:rPr>
          <w:b/>
          <w:u w:val="single"/>
        </w:rPr>
        <w:fldChar w:fldCharType="end"/>
      </w:r>
      <w:r>
        <w:rPr>
          <w:b/>
          <w:u w:val="single"/>
        </w:rPr>
        <w:t>-NVIDIA and AMD Debt/Equity</w:t>
      </w:r>
      <w:bookmarkEnd w:id="32"/>
    </w:p>
    <w:tbl>
      <w:tblPr>
        <w:tblStyle w:val="4-2"/>
        <w:tblW w:w="5940" w:type="dxa"/>
        <w:jc w:val="center"/>
        <w:tblLook w:val="04A0" w:firstRow="1" w:lastRow="0" w:firstColumn="1" w:lastColumn="0" w:noHBand="0" w:noVBand="1"/>
      </w:tblPr>
      <w:tblGrid>
        <w:gridCol w:w="960"/>
        <w:gridCol w:w="1760"/>
        <w:gridCol w:w="1760"/>
        <w:gridCol w:w="1460"/>
      </w:tblGrid>
      <w:tr w:rsidR="00CC16C6" w:rsidRPr="00CC16C6" w:rsidTr="00536529">
        <w:trPr>
          <w:cnfStyle w:val="100000000000" w:firstRow="1" w:lastRow="0" w:firstColumn="0" w:lastColumn="0" w:oddVBand="0" w:evenVBand="0" w:oddHBand="0"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CC16C6" w:rsidRPr="00CC16C6" w:rsidRDefault="00CC16C6" w:rsidP="00CC16C6">
            <w:pPr>
              <w:widowControl/>
              <w:jc w:val="left"/>
              <w:rPr>
                <w:rFonts w:ascii="SimSun" w:eastAsia="SimSun" w:hAnsi="SimSun" w:cs="SimSun"/>
                <w:kern w:val="0"/>
                <w:sz w:val="24"/>
                <w:szCs w:val="24"/>
              </w:rPr>
            </w:pPr>
          </w:p>
        </w:tc>
        <w:tc>
          <w:tcPr>
            <w:tcW w:w="1760" w:type="dxa"/>
            <w:noWrap/>
            <w:hideMark/>
          </w:tcPr>
          <w:p w:rsidR="00CC16C6" w:rsidRPr="00CC16C6" w:rsidRDefault="00CC16C6" w:rsidP="00CC16C6">
            <w:pPr>
              <w:widowControl/>
              <w:jc w:val="left"/>
              <w:cnfStyle w:val="100000000000" w:firstRow="1"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CC16C6">
              <w:rPr>
                <w:rFonts w:ascii="Arial" w:eastAsia="SimSun" w:hAnsi="Arial" w:cs="Arial"/>
                <w:kern w:val="0"/>
                <w:sz w:val="20"/>
                <w:szCs w:val="20"/>
              </w:rPr>
              <w:t>Total Debt</w:t>
            </w:r>
          </w:p>
        </w:tc>
        <w:tc>
          <w:tcPr>
            <w:tcW w:w="1760" w:type="dxa"/>
            <w:noWrap/>
            <w:hideMark/>
          </w:tcPr>
          <w:p w:rsidR="00CC16C6" w:rsidRPr="00CC16C6" w:rsidRDefault="00CC16C6" w:rsidP="00CC16C6">
            <w:pPr>
              <w:widowControl/>
              <w:jc w:val="left"/>
              <w:cnfStyle w:val="100000000000" w:firstRow="1"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CC16C6">
              <w:rPr>
                <w:rFonts w:ascii="Arial" w:eastAsia="SimSun" w:hAnsi="Arial" w:cs="Arial"/>
                <w:kern w:val="0"/>
                <w:sz w:val="20"/>
                <w:szCs w:val="20"/>
              </w:rPr>
              <w:t>Total Equity</w:t>
            </w:r>
          </w:p>
        </w:tc>
        <w:tc>
          <w:tcPr>
            <w:tcW w:w="1460" w:type="dxa"/>
            <w:noWrap/>
            <w:hideMark/>
          </w:tcPr>
          <w:p w:rsidR="00CC16C6" w:rsidRPr="00CC16C6" w:rsidRDefault="00CC16C6" w:rsidP="00CC16C6">
            <w:pPr>
              <w:widowControl/>
              <w:jc w:val="left"/>
              <w:cnfStyle w:val="100000000000" w:firstRow="1"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CC16C6">
              <w:rPr>
                <w:rFonts w:ascii="Arial" w:eastAsia="SimSun" w:hAnsi="Arial" w:cs="Arial"/>
                <w:kern w:val="0"/>
                <w:sz w:val="20"/>
                <w:szCs w:val="20"/>
              </w:rPr>
              <w:t>Debt/Equity</w:t>
            </w:r>
          </w:p>
        </w:tc>
      </w:tr>
      <w:tr w:rsidR="00CC16C6" w:rsidRPr="00CC16C6" w:rsidTr="00536529">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CC16C6" w:rsidRPr="00CC16C6" w:rsidRDefault="00CC16C6" w:rsidP="00CC16C6">
            <w:pPr>
              <w:widowControl/>
              <w:jc w:val="left"/>
              <w:rPr>
                <w:rFonts w:ascii="Arial" w:eastAsia="SimSun" w:hAnsi="Arial" w:cs="Arial"/>
                <w:kern w:val="0"/>
                <w:sz w:val="20"/>
                <w:szCs w:val="20"/>
              </w:rPr>
            </w:pPr>
            <w:r w:rsidRPr="00CC16C6">
              <w:rPr>
                <w:rFonts w:ascii="Arial" w:eastAsia="SimSun" w:hAnsi="Arial" w:cs="Arial"/>
                <w:kern w:val="0"/>
                <w:sz w:val="20"/>
                <w:szCs w:val="20"/>
              </w:rPr>
              <w:t>NVIDIA</w:t>
            </w:r>
          </w:p>
        </w:tc>
        <w:tc>
          <w:tcPr>
            <w:tcW w:w="1760" w:type="dxa"/>
            <w:noWrap/>
            <w:hideMark/>
          </w:tcPr>
          <w:p w:rsidR="00CC16C6" w:rsidRPr="00CC16C6" w:rsidRDefault="00CC16C6" w:rsidP="00CC16C6">
            <w:pPr>
              <w:widowControl/>
              <w:jc w:val="lef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p>
        </w:tc>
        <w:tc>
          <w:tcPr>
            <w:tcW w:w="1760" w:type="dxa"/>
            <w:noWrap/>
            <w:hideMark/>
          </w:tcPr>
          <w:p w:rsidR="00CC16C6" w:rsidRPr="00CC16C6" w:rsidRDefault="00CC16C6" w:rsidP="00CC16C6">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c>
          <w:tcPr>
            <w:tcW w:w="1460" w:type="dxa"/>
            <w:noWrap/>
            <w:hideMark/>
          </w:tcPr>
          <w:p w:rsidR="00CC16C6" w:rsidRPr="00CC16C6" w:rsidRDefault="00CC16C6" w:rsidP="00CC16C6">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r>
      <w:tr w:rsidR="00CC16C6" w:rsidRPr="00CC16C6" w:rsidTr="00536529">
        <w:trPr>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CC16C6" w:rsidRPr="00CC16C6" w:rsidRDefault="00CC16C6" w:rsidP="00CC16C6">
            <w:pPr>
              <w:widowControl/>
              <w:jc w:val="right"/>
              <w:rPr>
                <w:rFonts w:ascii="Arial" w:eastAsia="SimSun" w:hAnsi="Arial" w:cs="Arial"/>
                <w:kern w:val="0"/>
                <w:sz w:val="20"/>
                <w:szCs w:val="20"/>
              </w:rPr>
            </w:pPr>
            <w:r w:rsidRPr="00CC16C6">
              <w:rPr>
                <w:rFonts w:ascii="Arial" w:eastAsia="SimSun" w:hAnsi="Arial" w:cs="Arial"/>
                <w:kern w:val="0"/>
                <w:sz w:val="20"/>
                <w:szCs w:val="20"/>
              </w:rPr>
              <w:t>2015</w:t>
            </w:r>
          </w:p>
        </w:tc>
        <w:tc>
          <w:tcPr>
            <w:tcW w:w="1760" w:type="dxa"/>
            <w:noWrap/>
            <w:hideMark/>
          </w:tcPr>
          <w:p w:rsidR="00CC16C6" w:rsidRPr="00CC16C6" w:rsidRDefault="00536529" w:rsidP="00CC16C6">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CC16C6" w:rsidRPr="00CC16C6">
              <w:rPr>
                <w:rFonts w:ascii="Arial" w:eastAsia="SimSun" w:hAnsi="Arial" w:cs="Arial"/>
                <w:kern w:val="0"/>
                <w:sz w:val="20"/>
                <w:szCs w:val="20"/>
              </w:rPr>
              <w:t>2,783,386,000</w:t>
            </w:r>
          </w:p>
        </w:tc>
        <w:tc>
          <w:tcPr>
            <w:tcW w:w="1760" w:type="dxa"/>
            <w:noWrap/>
            <w:hideMark/>
          </w:tcPr>
          <w:p w:rsidR="00CC16C6" w:rsidRPr="00CC16C6" w:rsidRDefault="00536529" w:rsidP="00CC16C6">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CC16C6" w:rsidRPr="00CC16C6">
              <w:rPr>
                <w:rFonts w:ascii="Arial" w:eastAsia="SimSun" w:hAnsi="Arial" w:cs="Arial"/>
                <w:kern w:val="0"/>
                <w:sz w:val="20"/>
                <w:szCs w:val="20"/>
              </w:rPr>
              <w:t>4,417,982,000</w:t>
            </w:r>
          </w:p>
        </w:tc>
        <w:tc>
          <w:tcPr>
            <w:tcW w:w="1460" w:type="dxa"/>
            <w:noWrap/>
            <w:hideMark/>
          </w:tcPr>
          <w:p w:rsidR="00CC16C6" w:rsidRPr="00CC16C6" w:rsidRDefault="00CC16C6" w:rsidP="00CC16C6">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CC16C6">
              <w:rPr>
                <w:rFonts w:ascii="Arial" w:eastAsia="SimSun" w:hAnsi="Arial" w:cs="Arial"/>
                <w:kern w:val="0"/>
                <w:sz w:val="20"/>
                <w:szCs w:val="20"/>
              </w:rPr>
              <w:t xml:space="preserve">0.63 </w:t>
            </w:r>
          </w:p>
        </w:tc>
      </w:tr>
      <w:tr w:rsidR="00CC16C6" w:rsidRPr="00CC16C6" w:rsidTr="00536529">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CC16C6" w:rsidRPr="00CC16C6" w:rsidRDefault="00CC16C6" w:rsidP="00CC16C6">
            <w:pPr>
              <w:widowControl/>
              <w:jc w:val="right"/>
              <w:rPr>
                <w:rFonts w:ascii="Arial" w:eastAsia="SimSun" w:hAnsi="Arial" w:cs="Arial"/>
                <w:kern w:val="0"/>
                <w:sz w:val="20"/>
                <w:szCs w:val="20"/>
              </w:rPr>
            </w:pPr>
            <w:r w:rsidRPr="00CC16C6">
              <w:rPr>
                <w:rFonts w:ascii="Arial" w:eastAsia="SimSun" w:hAnsi="Arial" w:cs="Arial"/>
                <w:kern w:val="0"/>
                <w:sz w:val="20"/>
                <w:szCs w:val="20"/>
              </w:rPr>
              <w:t>2016</w:t>
            </w:r>
          </w:p>
        </w:tc>
        <w:tc>
          <w:tcPr>
            <w:tcW w:w="1760" w:type="dxa"/>
            <w:noWrap/>
            <w:hideMark/>
          </w:tcPr>
          <w:p w:rsidR="00CC16C6" w:rsidRPr="00CC16C6" w:rsidRDefault="00536529" w:rsidP="00CC16C6">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CC16C6" w:rsidRPr="00CC16C6">
              <w:rPr>
                <w:rFonts w:ascii="Arial" w:eastAsia="SimSun" w:hAnsi="Arial" w:cs="Arial"/>
                <w:kern w:val="0"/>
                <w:sz w:val="20"/>
                <w:szCs w:val="20"/>
              </w:rPr>
              <w:t>2,901,000,000</w:t>
            </w:r>
          </w:p>
        </w:tc>
        <w:tc>
          <w:tcPr>
            <w:tcW w:w="1760" w:type="dxa"/>
            <w:noWrap/>
            <w:hideMark/>
          </w:tcPr>
          <w:p w:rsidR="00CC16C6" w:rsidRPr="00CC16C6" w:rsidRDefault="00536529" w:rsidP="00CC16C6">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CC16C6" w:rsidRPr="00CC16C6">
              <w:rPr>
                <w:rFonts w:ascii="Arial" w:eastAsia="SimSun" w:hAnsi="Arial" w:cs="Arial"/>
                <w:kern w:val="0"/>
                <w:sz w:val="20"/>
                <w:szCs w:val="20"/>
              </w:rPr>
              <w:t>4,469,000,000</w:t>
            </w:r>
          </w:p>
        </w:tc>
        <w:tc>
          <w:tcPr>
            <w:tcW w:w="1460" w:type="dxa"/>
            <w:noWrap/>
            <w:hideMark/>
          </w:tcPr>
          <w:p w:rsidR="00CC16C6" w:rsidRPr="00CC16C6" w:rsidRDefault="00CC16C6" w:rsidP="00CC16C6">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sidRPr="00CC16C6">
              <w:rPr>
                <w:rFonts w:ascii="Arial" w:eastAsia="SimSun" w:hAnsi="Arial" w:cs="Arial"/>
                <w:kern w:val="0"/>
                <w:sz w:val="20"/>
                <w:szCs w:val="20"/>
              </w:rPr>
              <w:t xml:space="preserve">0.65 </w:t>
            </w:r>
          </w:p>
        </w:tc>
      </w:tr>
      <w:tr w:rsidR="00CC16C6" w:rsidRPr="00CC16C6" w:rsidTr="00536529">
        <w:trPr>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CC16C6" w:rsidRPr="00CC16C6" w:rsidRDefault="00CC16C6" w:rsidP="00CC16C6">
            <w:pPr>
              <w:widowControl/>
              <w:jc w:val="right"/>
              <w:rPr>
                <w:rFonts w:ascii="Arial" w:eastAsia="SimSun" w:hAnsi="Arial" w:cs="Arial"/>
                <w:kern w:val="0"/>
                <w:sz w:val="20"/>
                <w:szCs w:val="20"/>
              </w:rPr>
            </w:pPr>
            <w:r w:rsidRPr="00CC16C6">
              <w:rPr>
                <w:rFonts w:ascii="Arial" w:eastAsia="SimSun" w:hAnsi="Arial" w:cs="Arial"/>
                <w:kern w:val="0"/>
                <w:sz w:val="20"/>
                <w:szCs w:val="20"/>
              </w:rPr>
              <w:t>2017</w:t>
            </w:r>
          </w:p>
        </w:tc>
        <w:tc>
          <w:tcPr>
            <w:tcW w:w="1760" w:type="dxa"/>
            <w:noWrap/>
            <w:hideMark/>
          </w:tcPr>
          <w:p w:rsidR="00CC16C6" w:rsidRPr="00CC16C6" w:rsidRDefault="00536529" w:rsidP="00CC16C6">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CC16C6" w:rsidRPr="00CC16C6">
              <w:rPr>
                <w:rFonts w:ascii="Arial" w:eastAsia="SimSun" w:hAnsi="Arial" w:cs="Arial"/>
                <w:kern w:val="0"/>
                <w:sz w:val="20"/>
                <w:szCs w:val="20"/>
              </w:rPr>
              <w:t>4,079,000,000</w:t>
            </w:r>
          </w:p>
        </w:tc>
        <w:tc>
          <w:tcPr>
            <w:tcW w:w="1760" w:type="dxa"/>
            <w:noWrap/>
            <w:hideMark/>
          </w:tcPr>
          <w:p w:rsidR="00CC16C6" w:rsidRPr="00CC16C6" w:rsidRDefault="00536529" w:rsidP="00CC16C6">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CC16C6" w:rsidRPr="00CC16C6">
              <w:rPr>
                <w:rFonts w:ascii="Arial" w:eastAsia="SimSun" w:hAnsi="Arial" w:cs="Arial"/>
                <w:kern w:val="0"/>
                <w:sz w:val="20"/>
                <w:szCs w:val="20"/>
              </w:rPr>
              <w:t>5,762,000,000</w:t>
            </w:r>
          </w:p>
        </w:tc>
        <w:tc>
          <w:tcPr>
            <w:tcW w:w="1460" w:type="dxa"/>
            <w:noWrap/>
            <w:hideMark/>
          </w:tcPr>
          <w:p w:rsidR="00CC16C6" w:rsidRPr="00CC16C6" w:rsidRDefault="00CC16C6" w:rsidP="00CC16C6">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CC16C6">
              <w:rPr>
                <w:rFonts w:ascii="Arial" w:eastAsia="SimSun" w:hAnsi="Arial" w:cs="Arial"/>
                <w:kern w:val="0"/>
                <w:sz w:val="20"/>
                <w:szCs w:val="20"/>
              </w:rPr>
              <w:t xml:space="preserve">0.71 </w:t>
            </w:r>
          </w:p>
        </w:tc>
      </w:tr>
      <w:tr w:rsidR="00CC16C6" w:rsidRPr="00CC16C6" w:rsidTr="00536529">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CC16C6" w:rsidRPr="00CC16C6" w:rsidRDefault="00CC16C6" w:rsidP="00CC16C6">
            <w:pPr>
              <w:widowControl/>
              <w:jc w:val="right"/>
              <w:rPr>
                <w:rFonts w:ascii="Arial" w:eastAsia="SimSun" w:hAnsi="Arial" w:cs="Arial"/>
                <w:kern w:val="0"/>
                <w:sz w:val="20"/>
                <w:szCs w:val="20"/>
              </w:rPr>
            </w:pPr>
            <w:r w:rsidRPr="00CC16C6">
              <w:rPr>
                <w:rFonts w:ascii="Arial" w:eastAsia="SimSun" w:hAnsi="Arial" w:cs="Arial"/>
                <w:kern w:val="0"/>
                <w:sz w:val="20"/>
                <w:szCs w:val="20"/>
              </w:rPr>
              <w:t>2018</w:t>
            </w:r>
          </w:p>
        </w:tc>
        <w:tc>
          <w:tcPr>
            <w:tcW w:w="1760" w:type="dxa"/>
            <w:noWrap/>
            <w:hideMark/>
          </w:tcPr>
          <w:p w:rsidR="00CC16C6" w:rsidRPr="00CC16C6" w:rsidRDefault="00536529" w:rsidP="00CC16C6">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CC16C6" w:rsidRPr="00CC16C6">
              <w:rPr>
                <w:rFonts w:ascii="Arial" w:eastAsia="SimSun" w:hAnsi="Arial" w:cs="Arial"/>
                <w:kern w:val="0"/>
                <w:sz w:val="20"/>
                <w:szCs w:val="20"/>
              </w:rPr>
              <w:t>3,770,000,000</w:t>
            </w:r>
          </w:p>
        </w:tc>
        <w:tc>
          <w:tcPr>
            <w:tcW w:w="1760" w:type="dxa"/>
            <w:noWrap/>
            <w:hideMark/>
          </w:tcPr>
          <w:p w:rsidR="00CC16C6" w:rsidRPr="00CC16C6" w:rsidRDefault="00536529" w:rsidP="00CC16C6">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CC16C6" w:rsidRPr="00CC16C6">
              <w:rPr>
                <w:rFonts w:ascii="Arial" w:eastAsia="SimSun" w:hAnsi="Arial" w:cs="Arial"/>
                <w:kern w:val="0"/>
                <w:sz w:val="20"/>
                <w:szCs w:val="20"/>
              </w:rPr>
              <w:t>7,471,000,000</w:t>
            </w:r>
          </w:p>
        </w:tc>
        <w:tc>
          <w:tcPr>
            <w:tcW w:w="1460" w:type="dxa"/>
            <w:noWrap/>
            <w:hideMark/>
          </w:tcPr>
          <w:p w:rsidR="00CC16C6" w:rsidRPr="00CC16C6" w:rsidRDefault="00CC16C6" w:rsidP="00CC16C6">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sidRPr="00CC16C6">
              <w:rPr>
                <w:rFonts w:ascii="Arial" w:eastAsia="SimSun" w:hAnsi="Arial" w:cs="Arial"/>
                <w:kern w:val="0"/>
                <w:sz w:val="20"/>
                <w:szCs w:val="20"/>
              </w:rPr>
              <w:t xml:space="preserve">0.50 </w:t>
            </w:r>
          </w:p>
        </w:tc>
      </w:tr>
      <w:tr w:rsidR="00CC16C6" w:rsidRPr="00CC16C6" w:rsidTr="00536529">
        <w:trPr>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CC16C6" w:rsidRPr="00CC16C6" w:rsidRDefault="00CC16C6" w:rsidP="00CC16C6">
            <w:pPr>
              <w:widowControl/>
              <w:jc w:val="left"/>
              <w:rPr>
                <w:rFonts w:ascii="Arial" w:eastAsia="SimSun" w:hAnsi="Arial" w:cs="Arial"/>
                <w:kern w:val="0"/>
                <w:sz w:val="20"/>
                <w:szCs w:val="20"/>
              </w:rPr>
            </w:pPr>
            <w:r w:rsidRPr="00CC16C6">
              <w:rPr>
                <w:rFonts w:ascii="Arial" w:eastAsia="SimSun" w:hAnsi="Arial" w:cs="Arial"/>
                <w:kern w:val="0"/>
                <w:sz w:val="20"/>
                <w:szCs w:val="20"/>
              </w:rPr>
              <w:t>AMD</w:t>
            </w:r>
          </w:p>
        </w:tc>
        <w:tc>
          <w:tcPr>
            <w:tcW w:w="1760" w:type="dxa"/>
            <w:noWrap/>
            <w:hideMark/>
          </w:tcPr>
          <w:p w:rsidR="00CC16C6" w:rsidRPr="00CC16C6" w:rsidRDefault="00CC16C6" w:rsidP="00CC16C6">
            <w:pPr>
              <w:widowControl/>
              <w:jc w:val="lef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p>
        </w:tc>
        <w:tc>
          <w:tcPr>
            <w:tcW w:w="1760" w:type="dxa"/>
            <w:noWrap/>
            <w:hideMark/>
          </w:tcPr>
          <w:p w:rsidR="00CC16C6" w:rsidRPr="00CC16C6" w:rsidRDefault="00CC16C6" w:rsidP="00CC16C6">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c>
          <w:tcPr>
            <w:tcW w:w="1460" w:type="dxa"/>
            <w:noWrap/>
            <w:hideMark/>
          </w:tcPr>
          <w:p w:rsidR="00CC16C6" w:rsidRPr="00CC16C6" w:rsidRDefault="00CC16C6" w:rsidP="00CC16C6">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r>
      <w:tr w:rsidR="00CC16C6" w:rsidRPr="00CC16C6" w:rsidTr="00536529">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CC16C6" w:rsidRPr="00CC16C6" w:rsidRDefault="00CC16C6" w:rsidP="00CC16C6">
            <w:pPr>
              <w:widowControl/>
              <w:jc w:val="right"/>
              <w:rPr>
                <w:rFonts w:ascii="Arial" w:eastAsia="SimSun" w:hAnsi="Arial" w:cs="Arial"/>
                <w:kern w:val="0"/>
                <w:sz w:val="20"/>
                <w:szCs w:val="20"/>
              </w:rPr>
            </w:pPr>
            <w:r w:rsidRPr="00CC16C6">
              <w:rPr>
                <w:rFonts w:ascii="Arial" w:eastAsia="SimSun" w:hAnsi="Arial" w:cs="Arial"/>
                <w:kern w:val="0"/>
                <w:sz w:val="20"/>
                <w:szCs w:val="20"/>
              </w:rPr>
              <w:t>2015</w:t>
            </w:r>
          </w:p>
        </w:tc>
        <w:tc>
          <w:tcPr>
            <w:tcW w:w="1760" w:type="dxa"/>
            <w:noWrap/>
            <w:hideMark/>
          </w:tcPr>
          <w:p w:rsidR="00CC16C6" w:rsidRPr="00CC16C6" w:rsidRDefault="00536529" w:rsidP="00CC16C6">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CC16C6" w:rsidRPr="00CC16C6">
              <w:rPr>
                <w:rFonts w:ascii="Arial" w:eastAsia="SimSun" w:hAnsi="Arial" w:cs="Arial"/>
                <w:kern w:val="0"/>
                <w:sz w:val="20"/>
                <w:szCs w:val="20"/>
              </w:rPr>
              <w:t>3,521,000,000</w:t>
            </w:r>
          </w:p>
        </w:tc>
        <w:tc>
          <w:tcPr>
            <w:tcW w:w="1760" w:type="dxa"/>
            <w:noWrap/>
            <w:hideMark/>
          </w:tcPr>
          <w:p w:rsidR="00CC16C6" w:rsidRPr="00CC16C6" w:rsidRDefault="00536529" w:rsidP="00CC16C6">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CC16C6" w:rsidRPr="00CC16C6">
              <w:rPr>
                <w:rFonts w:ascii="Arial" w:eastAsia="SimSun" w:hAnsi="Arial" w:cs="Arial"/>
                <w:kern w:val="0"/>
                <w:sz w:val="20"/>
                <w:szCs w:val="20"/>
              </w:rPr>
              <w:t>-412,000,000</w:t>
            </w:r>
          </w:p>
        </w:tc>
        <w:tc>
          <w:tcPr>
            <w:tcW w:w="1460" w:type="dxa"/>
            <w:noWrap/>
            <w:hideMark/>
          </w:tcPr>
          <w:p w:rsidR="00CC16C6" w:rsidRPr="00CC16C6" w:rsidRDefault="00CC16C6" w:rsidP="00CC16C6">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sidRPr="00CC16C6">
              <w:rPr>
                <w:rFonts w:ascii="Arial" w:eastAsia="SimSun" w:hAnsi="Arial" w:cs="Arial"/>
                <w:color w:val="FF0000"/>
                <w:kern w:val="0"/>
                <w:sz w:val="20"/>
                <w:szCs w:val="20"/>
              </w:rPr>
              <w:t>(8.55)</w:t>
            </w:r>
          </w:p>
        </w:tc>
      </w:tr>
      <w:tr w:rsidR="00CC16C6" w:rsidRPr="00CC16C6" w:rsidTr="00536529">
        <w:trPr>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CC16C6" w:rsidRPr="00CC16C6" w:rsidRDefault="00CC16C6" w:rsidP="00CC16C6">
            <w:pPr>
              <w:widowControl/>
              <w:jc w:val="right"/>
              <w:rPr>
                <w:rFonts w:ascii="Arial" w:eastAsia="SimSun" w:hAnsi="Arial" w:cs="Arial"/>
                <w:kern w:val="0"/>
                <w:sz w:val="20"/>
                <w:szCs w:val="20"/>
              </w:rPr>
            </w:pPr>
            <w:r w:rsidRPr="00CC16C6">
              <w:rPr>
                <w:rFonts w:ascii="Arial" w:eastAsia="SimSun" w:hAnsi="Arial" w:cs="Arial"/>
                <w:kern w:val="0"/>
                <w:sz w:val="20"/>
                <w:szCs w:val="20"/>
              </w:rPr>
              <w:t>2016</w:t>
            </w:r>
          </w:p>
        </w:tc>
        <w:tc>
          <w:tcPr>
            <w:tcW w:w="1760" w:type="dxa"/>
            <w:noWrap/>
            <w:hideMark/>
          </w:tcPr>
          <w:p w:rsidR="00CC16C6" w:rsidRPr="00CC16C6" w:rsidRDefault="00536529" w:rsidP="00CC16C6">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CC16C6" w:rsidRPr="00CC16C6">
              <w:rPr>
                <w:rFonts w:ascii="Arial" w:eastAsia="SimSun" w:hAnsi="Arial" w:cs="Arial"/>
                <w:kern w:val="0"/>
                <w:sz w:val="20"/>
                <w:szCs w:val="20"/>
              </w:rPr>
              <w:t>2,905,000,000</w:t>
            </w:r>
          </w:p>
        </w:tc>
        <w:tc>
          <w:tcPr>
            <w:tcW w:w="1760" w:type="dxa"/>
            <w:noWrap/>
            <w:hideMark/>
          </w:tcPr>
          <w:p w:rsidR="00CC16C6" w:rsidRPr="00CC16C6" w:rsidRDefault="00536529" w:rsidP="00CC16C6">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CC16C6" w:rsidRPr="00CC16C6">
              <w:rPr>
                <w:rFonts w:ascii="Arial" w:eastAsia="SimSun" w:hAnsi="Arial" w:cs="Arial"/>
                <w:kern w:val="0"/>
                <w:sz w:val="20"/>
                <w:szCs w:val="20"/>
              </w:rPr>
              <w:t>416,000,000</w:t>
            </w:r>
          </w:p>
        </w:tc>
        <w:tc>
          <w:tcPr>
            <w:tcW w:w="1460" w:type="dxa"/>
            <w:noWrap/>
            <w:hideMark/>
          </w:tcPr>
          <w:p w:rsidR="00CC16C6" w:rsidRPr="00CC16C6" w:rsidRDefault="00CC16C6" w:rsidP="00CC16C6">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CC16C6">
              <w:rPr>
                <w:rFonts w:ascii="Arial" w:eastAsia="SimSun" w:hAnsi="Arial" w:cs="Arial"/>
                <w:kern w:val="0"/>
                <w:sz w:val="20"/>
                <w:szCs w:val="20"/>
              </w:rPr>
              <w:t xml:space="preserve">6.98 </w:t>
            </w:r>
          </w:p>
        </w:tc>
      </w:tr>
      <w:tr w:rsidR="00CC16C6" w:rsidRPr="00CC16C6" w:rsidTr="00536529">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CC16C6" w:rsidRPr="00CC16C6" w:rsidRDefault="00CC16C6" w:rsidP="00CC16C6">
            <w:pPr>
              <w:widowControl/>
              <w:jc w:val="right"/>
              <w:rPr>
                <w:rFonts w:ascii="Arial" w:eastAsia="SimSun" w:hAnsi="Arial" w:cs="Arial"/>
                <w:kern w:val="0"/>
                <w:sz w:val="20"/>
                <w:szCs w:val="20"/>
              </w:rPr>
            </w:pPr>
            <w:r w:rsidRPr="00CC16C6">
              <w:rPr>
                <w:rFonts w:ascii="Arial" w:eastAsia="SimSun" w:hAnsi="Arial" w:cs="Arial"/>
                <w:kern w:val="0"/>
                <w:sz w:val="20"/>
                <w:szCs w:val="20"/>
              </w:rPr>
              <w:t>2017</w:t>
            </w:r>
          </w:p>
        </w:tc>
        <w:tc>
          <w:tcPr>
            <w:tcW w:w="1760" w:type="dxa"/>
            <w:noWrap/>
            <w:hideMark/>
          </w:tcPr>
          <w:p w:rsidR="00CC16C6" w:rsidRPr="00CC16C6" w:rsidRDefault="00536529" w:rsidP="00CC16C6">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CC16C6" w:rsidRPr="00CC16C6">
              <w:rPr>
                <w:rFonts w:ascii="Arial" w:eastAsia="SimSun" w:hAnsi="Arial" w:cs="Arial"/>
                <w:kern w:val="0"/>
                <w:sz w:val="20"/>
                <w:szCs w:val="20"/>
              </w:rPr>
              <w:t>2,929,000,000</w:t>
            </w:r>
          </w:p>
        </w:tc>
        <w:tc>
          <w:tcPr>
            <w:tcW w:w="1760" w:type="dxa"/>
            <w:noWrap/>
            <w:hideMark/>
          </w:tcPr>
          <w:p w:rsidR="00CC16C6" w:rsidRPr="00CC16C6" w:rsidRDefault="00536529" w:rsidP="00CC16C6">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CC16C6" w:rsidRPr="00CC16C6">
              <w:rPr>
                <w:rFonts w:ascii="Arial" w:eastAsia="SimSun" w:hAnsi="Arial" w:cs="Arial"/>
                <w:kern w:val="0"/>
                <w:sz w:val="20"/>
                <w:szCs w:val="20"/>
              </w:rPr>
              <w:t>611,000,000</w:t>
            </w:r>
          </w:p>
        </w:tc>
        <w:tc>
          <w:tcPr>
            <w:tcW w:w="1460" w:type="dxa"/>
            <w:noWrap/>
            <w:hideMark/>
          </w:tcPr>
          <w:p w:rsidR="00CC16C6" w:rsidRPr="00CC16C6" w:rsidRDefault="00CC16C6" w:rsidP="00CC16C6">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sidRPr="00CC16C6">
              <w:rPr>
                <w:rFonts w:ascii="Arial" w:eastAsia="SimSun" w:hAnsi="Arial" w:cs="Arial"/>
                <w:kern w:val="0"/>
                <w:sz w:val="20"/>
                <w:szCs w:val="20"/>
              </w:rPr>
              <w:t xml:space="preserve">4.79 </w:t>
            </w:r>
          </w:p>
        </w:tc>
      </w:tr>
      <w:tr w:rsidR="00CC16C6" w:rsidRPr="00CC16C6" w:rsidTr="00536529">
        <w:trPr>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CC16C6" w:rsidRPr="00CC16C6" w:rsidRDefault="00CC16C6" w:rsidP="00CC16C6">
            <w:pPr>
              <w:widowControl/>
              <w:jc w:val="right"/>
              <w:rPr>
                <w:rFonts w:ascii="Arial" w:eastAsia="SimSun" w:hAnsi="Arial" w:cs="Arial"/>
                <w:kern w:val="0"/>
                <w:sz w:val="20"/>
                <w:szCs w:val="20"/>
              </w:rPr>
            </w:pPr>
            <w:r w:rsidRPr="00CC16C6">
              <w:rPr>
                <w:rFonts w:ascii="Arial" w:eastAsia="SimSun" w:hAnsi="Arial" w:cs="Arial"/>
                <w:kern w:val="0"/>
                <w:sz w:val="20"/>
                <w:szCs w:val="20"/>
              </w:rPr>
              <w:t>2018</w:t>
            </w:r>
          </w:p>
        </w:tc>
        <w:tc>
          <w:tcPr>
            <w:tcW w:w="1760" w:type="dxa"/>
            <w:noWrap/>
            <w:hideMark/>
          </w:tcPr>
          <w:p w:rsidR="00CC16C6" w:rsidRPr="00CC16C6" w:rsidRDefault="00536529" w:rsidP="00CC16C6">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CC16C6" w:rsidRPr="00CC16C6">
              <w:rPr>
                <w:rFonts w:ascii="Arial" w:eastAsia="SimSun" w:hAnsi="Arial" w:cs="Arial"/>
                <w:kern w:val="0"/>
                <w:sz w:val="20"/>
                <w:szCs w:val="20"/>
              </w:rPr>
              <w:t>3,290,000,000</w:t>
            </w:r>
          </w:p>
        </w:tc>
        <w:tc>
          <w:tcPr>
            <w:tcW w:w="1760" w:type="dxa"/>
            <w:noWrap/>
            <w:hideMark/>
          </w:tcPr>
          <w:p w:rsidR="00CC16C6" w:rsidRPr="00CC16C6" w:rsidRDefault="00536529" w:rsidP="00CC16C6">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CC16C6" w:rsidRPr="00CC16C6">
              <w:rPr>
                <w:rFonts w:ascii="Arial" w:eastAsia="SimSun" w:hAnsi="Arial" w:cs="Arial"/>
                <w:kern w:val="0"/>
                <w:sz w:val="20"/>
                <w:szCs w:val="20"/>
              </w:rPr>
              <w:t>1,266,000,000</w:t>
            </w:r>
          </w:p>
        </w:tc>
        <w:tc>
          <w:tcPr>
            <w:tcW w:w="1460" w:type="dxa"/>
            <w:noWrap/>
            <w:hideMark/>
          </w:tcPr>
          <w:p w:rsidR="00CC16C6" w:rsidRPr="00CC16C6" w:rsidRDefault="00CC16C6" w:rsidP="00CC16C6">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CC16C6">
              <w:rPr>
                <w:rFonts w:ascii="Arial" w:eastAsia="SimSun" w:hAnsi="Arial" w:cs="Arial"/>
                <w:kern w:val="0"/>
                <w:sz w:val="20"/>
                <w:szCs w:val="20"/>
              </w:rPr>
              <w:t xml:space="preserve">2.60 </w:t>
            </w:r>
          </w:p>
        </w:tc>
      </w:tr>
    </w:tbl>
    <w:p w:rsidR="00536529" w:rsidRDefault="00536529" w:rsidP="00CC16C6"/>
    <w:p w:rsidR="00536529" w:rsidRDefault="00536529" w:rsidP="00536529">
      <w:r>
        <w:br w:type="page"/>
      </w:r>
    </w:p>
    <w:p w:rsidR="00CC16C6" w:rsidRPr="00FA1265" w:rsidRDefault="00536529" w:rsidP="00536529">
      <w:pPr>
        <w:pStyle w:val="1"/>
        <w:rPr>
          <w:rFonts w:ascii="Times New Roman" w:hAnsi="Times New Roman" w:cs="Times New Roman"/>
        </w:rPr>
      </w:pPr>
      <w:bookmarkStart w:id="33" w:name="_Toc26214754"/>
      <w:r w:rsidRPr="00FA1265">
        <w:rPr>
          <w:rFonts w:ascii="Times New Roman" w:hAnsi="Times New Roman" w:cs="Times New Roman"/>
        </w:rPr>
        <w:lastRenderedPageBreak/>
        <w:t>Asset Management Ratio</w:t>
      </w:r>
      <w:bookmarkEnd w:id="33"/>
    </w:p>
    <w:p w:rsidR="002F04A5" w:rsidRPr="002F04A5" w:rsidRDefault="002F04A5" w:rsidP="002F04A5">
      <w:pPr>
        <w:pStyle w:val="a4"/>
        <w:keepNext/>
        <w:jc w:val="center"/>
        <w:rPr>
          <w:b/>
          <w:u w:val="single"/>
        </w:rPr>
      </w:pPr>
      <w:bookmarkStart w:id="34" w:name="_Toc26214726"/>
      <w:r w:rsidRPr="002F04A5">
        <w:rPr>
          <w:b/>
          <w:u w:val="single"/>
        </w:rPr>
        <w:t xml:space="preserve">Table </w:t>
      </w:r>
      <w:r w:rsidRPr="002F04A5">
        <w:rPr>
          <w:b/>
          <w:u w:val="single"/>
        </w:rPr>
        <w:fldChar w:fldCharType="begin"/>
      </w:r>
      <w:r w:rsidRPr="002F04A5">
        <w:rPr>
          <w:b/>
          <w:u w:val="single"/>
        </w:rPr>
        <w:instrText xml:space="preserve"> SEQ Table \* ARABIC </w:instrText>
      </w:r>
      <w:r w:rsidRPr="002F04A5">
        <w:rPr>
          <w:b/>
          <w:u w:val="single"/>
        </w:rPr>
        <w:fldChar w:fldCharType="separate"/>
      </w:r>
      <w:r w:rsidR="00DC41A5">
        <w:rPr>
          <w:b/>
          <w:noProof/>
          <w:u w:val="single"/>
        </w:rPr>
        <w:t>8</w:t>
      </w:r>
      <w:r w:rsidRPr="002F04A5">
        <w:rPr>
          <w:b/>
          <w:u w:val="single"/>
        </w:rPr>
        <w:fldChar w:fldCharType="end"/>
      </w:r>
      <w:r>
        <w:rPr>
          <w:b/>
          <w:u w:val="single"/>
        </w:rPr>
        <w:t>-NVIDIA and AMD Inventory, Accounts Receivable Days and Total Asset Turnover</w:t>
      </w:r>
      <w:bookmarkEnd w:id="34"/>
    </w:p>
    <w:tbl>
      <w:tblPr>
        <w:tblStyle w:val="4-4"/>
        <w:tblW w:w="9300" w:type="dxa"/>
        <w:tblLook w:val="04A0" w:firstRow="1" w:lastRow="0" w:firstColumn="1" w:lastColumn="0" w:noHBand="0" w:noVBand="1"/>
      </w:tblPr>
      <w:tblGrid>
        <w:gridCol w:w="960"/>
        <w:gridCol w:w="1800"/>
        <w:gridCol w:w="1800"/>
        <w:gridCol w:w="2680"/>
        <w:gridCol w:w="2060"/>
      </w:tblGrid>
      <w:tr w:rsidR="002F04A5" w:rsidRPr="002F04A5" w:rsidTr="002F04A5">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960" w:type="dxa"/>
            <w:noWrap/>
            <w:hideMark/>
          </w:tcPr>
          <w:p w:rsidR="002F04A5" w:rsidRPr="002F04A5" w:rsidRDefault="002F04A5" w:rsidP="002F04A5">
            <w:pPr>
              <w:widowControl/>
              <w:jc w:val="left"/>
              <w:rPr>
                <w:rFonts w:ascii="SimSun" w:eastAsia="SimSun" w:hAnsi="SimSun" w:cs="SimSun"/>
                <w:kern w:val="0"/>
                <w:sz w:val="24"/>
                <w:szCs w:val="24"/>
              </w:rPr>
            </w:pPr>
          </w:p>
        </w:tc>
        <w:tc>
          <w:tcPr>
            <w:tcW w:w="1800" w:type="dxa"/>
            <w:noWrap/>
            <w:hideMark/>
          </w:tcPr>
          <w:p w:rsidR="002F04A5" w:rsidRPr="002F04A5" w:rsidRDefault="002F04A5" w:rsidP="002F04A5">
            <w:pPr>
              <w:widowControl/>
              <w:jc w:val="center"/>
              <w:cnfStyle w:val="100000000000" w:firstRow="1"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2F04A5">
              <w:rPr>
                <w:rFonts w:ascii="Arial" w:eastAsia="SimSun" w:hAnsi="Arial" w:cs="Arial"/>
                <w:kern w:val="0"/>
                <w:sz w:val="20"/>
                <w:szCs w:val="20"/>
              </w:rPr>
              <w:t>COGS</w:t>
            </w:r>
          </w:p>
        </w:tc>
        <w:tc>
          <w:tcPr>
            <w:tcW w:w="1800" w:type="dxa"/>
            <w:noWrap/>
            <w:hideMark/>
          </w:tcPr>
          <w:p w:rsidR="002F04A5" w:rsidRPr="002F04A5" w:rsidRDefault="002F04A5" w:rsidP="002F04A5">
            <w:pPr>
              <w:widowControl/>
              <w:jc w:val="center"/>
              <w:cnfStyle w:val="100000000000" w:firstRow="1"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2F04A5">
              <w:rPr>
                <w:rFonts w:ascii="Arial" w:eastAsia="SimSun" w:hAnsi="Arial" w:cs="Arial"/>
                <w:kern w:val="0"/>
                <w:sz w:val="20"/>
                <w:szCs w:val="20"/>
              </w:rPr>
              <w:t>Inventory</w:t>
            </w:r>
          </w:p>
        </w:tc>
        <w:tc>
          <w:tcPr>
            <w:tcW w:w="2680" w:type="dxa"/>
            <w:noWrap/>
            <w:hideMark/>
          </w:tcPr>
          <w:p w:rsidR="002F04A5" w:rsidRPr="002F04A5" w:rsidRDefault="002F04A5" w:rsidP="002F04A5">
            <w:pPr>
              <w:widowControl/>
              <w:jc w:val="center"/>
              <w:cnfStyle w:val="100000000000" w:firstRow="1"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2F04A5">
              <w:rPr>
                <w:rFonts w:ascii="Arial" w:eastAsia="SimSun" w:hAnsi="Arial" w:cs="Arial"/>
                <w:kern w:val="0"/>
                <w:sz w:val="20"/>
                <w:szCs w:val="20"/>
              </w:rPr>
              <w:t>Accounts Receivable</w:t>
            </w:r>
          </w:p>
        </w:tc>
        <w:tc>
          <w:tcPr>
            <w:tcW w:w="2060" w:type="dxa"/>
            <w:noWrap/>
            <w:hideMark/>
          </w:tcPr>
          <w:p w:rsidR="002F04A5" w:rsidRPr="002F04A5" w:rsidRDefault="002F04A5" w:rsidP="002F04A5">
            <w:pPr>
              <w:widowControl/>
              <w:jc w:val="center"/>
              <w:cnfStyle w:val="100000000000" w:firstRow="1"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2F04A5">
              <w:rPr>
                <w:rFonts w:ascii="Arial" w:eastAsia="SimSun" w:hAnsi="Arial" w:cs="Arial"/>
                <w:kern w:val="0"/>
                <w:sz w:val="20"/>
                <w:szCs w:val="20"/>
              </w:rPr>
              <w:t>Sales</w:t>
            </w:r>
          </w:p>
        </w:tc>
      </w:tr>
      <w:tr w:rsidR="002F04A5" w:rsidRPr="002F04A5" w:rsidTr="002F04A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960" w:type="dxa"/>
            <w:noWrap/>
            <w:hideMark/>
          </w:tcPr>
          <w:p w:rsidR="002F04A5" w:rsidRPr="002F04A5" w:rsidRDefault="002F04A5" w:rsidP="002F04A5">
            <w:pPr>
              <w:widowControl/>
              <w:jc w:val="left"/>
              <w:rPr>
                <w:rFonts w:ascii="Arial" w:eastAsia="SimSun" w:hAnsi="Arial" w:cs="Arial"/>
                <w:kern w:val="0"/>
                <w:sz w:val="20"/>
                <w:szCs w:val="20"/>
              </w:rPr>
            </w:pPr>
            <w:r w:rsidRPr="002F04A5">
              <w:rPr>
                <w:rFonts w:ascii="Arial" w:eastAsia="SimSun" w:hAnsi="Arial" w:cs="Arial"/>
                <w:kern w:val="0"/>
                <w:sz w:val="20"/>
                <w:szCs w:val="20"/>
              </w:rPr>
              <w:t>NVIDIA</w:t>
            </w:r>
          </w:p>
        </w:tc>
        <w:tc>
          <w:tcPr>
            <w:tcW w:w="1800" w:type="dxa"/>
            <w:noWrap/>
            <w:hideMark/>
          </w:tcPr>
          <w:p w:rsidR="002F04A5" w:rsidRPr="002F04A5" w:rsidRDefault="002F04A5" w:rsidP="002F04A5">
            <w:pPr>
              <w:widowControl/>
              <w:jc w:val="lef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p>
        </w:tc>
        <w:tc>
          <w:tcPr>
            <w:tcW w:w="1800" w:type="dxa"/>
            <w:noWrap/>
            <w:hideMark/>
          </w:tcPr>
          <w:p w:rsidR="002F04A5" w:rsidRPr="002F04A5" w:rsidRDefault="002F04A5" w:rsidP="002F04A5">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c>
          <w:tcPr>
            <w:tcW w:w="2680" w:type="dxa"/>
            <w:noWrap/>
            <w:hideMark/>
          </w:tcPr>
          <w:p w:rsidR="002F04A5" w:rsidRPr="002F04A5" w:rsidRDefault="002F04A5" w:rsidP="002F04A5">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c>
          <w:tcPr>
            <w:tcW w:w="2060" w:type="dxa"/>
            <w:noWrap/>
            <w:hideMark/>
          </w:tcPr>
          <w:p w:rsidR="002F04A5" w:rsidRPr="002F04A5" w:rsidRDefault="002F04A5" w:rsidP="002F04A5">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r>
      <w:tr w:rsidR="002F04A5" w:rsidRPr="002F04A5" w:rsidTr="002F04A5">
        <w:trPr>
          <w:trHeight w:val="255"/>
        </w:trPr>
        <w:tc>
          <w:tcPr>
            <w:cnfStyle w:val="001000000000" w:firstRow="0" w:lastRow="0" w:firstColumn="1" w:lastColumn="0" w:oddVBand="0" w:evenVBand="0" w:oddHBand="0" w:evenHBand="0" w:firstRowFirstColumn="0" w:firstRowLastColumn="0" w:lastRowFirstColumn="0" w:lastRowLastColumn="0"/>
            <w:tcW w:w="960" w:type="dxa"/>
            <w:noWrap/>
            <w:hideMark/>
          </w:tcPr>
          <w:p w:rsidR="002F04A5" w:rsidRPr="002F04A5" w:rsidRDefault="002F04A5" w:rsidP="002F04A5">
            <w:pPr>
              <w:widowControl/>
              <w:jc w:val="right"/>
              <w:rPr>
                <w:rFonts w:ascii="Arial" w:eastAsia="SimSun" w:hAnsi="Arial" w:cs="Arial"/>
                <w:kern w:val="0"/>
                <w:sz w:val="20"/>
                <w:szCs w:val="20"/>
              </w:rPr>
            </w:pPr>
            <w:r w:rsidRPr="002F04A5">
              <w:rPr>
                <w:rFonts w:ascii="Arial" w:eastAsia="SimSun" w:hAnsi="Arial" w:cs="Arial"/>
                <w:kern w:val="0"/>
                <w:sz w:val="20"/>
                <w:szCs w:val="20"/>
              </w:rPr>
              <w:t>2015</w:t>
            </w:r>
          </w:p>
        </w:tc>
        <w:tc>
          <w:tcPr>
            <w:tcW w:w="1800" w:type="dxa"/>
            <w:noWrap/>
            <w:hideMark/>
          </w:tcPr>
          <w:p w:rsidR="002F04A5" w:rsidRPr="002F04A5" w:rsidRDefault="00244302" w:rsidP="002F04A5">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2F04A5" w:rsidRPr="002F04A5">
              <w:rPr>
                <w:rFonts w:ascii="Arial" w:eastAsia="SimSun" w:hAnsi="Arial" w:cs="Arial"/>
                <w:kern w:val="0"/>
                <w:sz w:val="20"/>
                <w:szCs w:val="20"/>
              </w:rPr>
              <w:t>-2,082,030,000</w:t>
            </w:r>
          </w:p>
        </w:tc>
        <w:tc>
          <w:tcPr>
            <w:tcW w:w="1800" w:type="dxa"/>
            <w:noWrap/>
            <w:hideMark/>
          </w:tcPr>
          <w:p w:rsidR="002F04A5" w:rsidRPr="002F04A5" w:rsidRDefault="00244302" w:rsidP="002F04A5">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2F04A5" w:rsidRPr="002F04A5">
              <w:rPr>
                <w:rFonts w:ascii="Arial" w:eastAsia="SimSun" w:hAnsi="Arial" w:cs="Arial"/>
                <w:kern w:val="0"/>
                <w:sz w:val="20"/>
                <w:szCs w:val="20"/>
              </w:rPr>
              <w:t>482,893,000</w:t>
            </w:r>
          </w:p>
        </w:tc>
        <w:tc>
          <w:tcPr>
            <w:tcW w:w="2680" w:type="dxa"/>
            <w:noWrap/>
            <w:hideMark/>
          </w:tcPr>
          <w:p w:rsidR="002F04A5" w:rsidRPr="002F04A5" w:rsidRDefault="00244302" w:rsidP="002F04A5">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2F04A5" w:rsidRPr="002F04A5">
              <w:rPr>
                <w:rFonts w:ascii="Arial" w:eastAsia="SimSun" w:hAnsi="Arial" w:cs="Arial"/>
                <w:kern w:val="0"/>
                <w:sz w:val="20"/>
                <w:szCs w:val="20"/>
              </w:rPr>
              <w:t>473,637,000</w:t>
            </w:r>
          </w:p>
        </w:tc>
        <w:tc>
          <w:tcPr>
            <w:tcW w:w="2060" w:type="dxa"/>
            <w:noWrap/>
            <w:hideMark/>
          </w:tcPr>
          <w:p w:rsidR="002F04A5" w:rsidRPr="002F04A5" w:rsidRDefault="00244302" w:rsidP="002F04A5">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2F04A5" w:rsidRPr="002F04A5">
              <w:rPr>
                <w:rFonts w:ascii="Arial" w:eastAsia="SimSun" w:hAnsi="Arial" w:cs="Arial"/>
                <w:kern w:val="0"/>
                <w:sz w:val="20"/>
                <w:szCs w:val="20"/>
              </w:rPr>
              <w:t>4,681,507,000</w:t>
            </w:r>
          </w:p>
        </w:tc>
      </w:tr>
      <w:tr w:rsidR="002F04A5" w:rsidRPr="002F04A5" w:rsidTr="002F04A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960" w:type="dxa"/>
            <w:noWrap/>
            <w:hideMark/>
          </w:tcPr>
          <w:p w:rsidR="002F04A5" w:rsidRPr="002F04A5" w:rsidRDefault="002F04A5" w:rsidP="002F04A5">
            <w:pPr>
              <w:widowControl/>
              <w:jc w:val="right"/>
              <w:rPr>
                <w:rFonts w:ascii="Arial" w:eastAsia="SimSun" w:hAnsi="Arial" w:cs="Arial"/>
                <w:kern w:val="0"/>
                <w:sz w:val="20"/>
                <w:szCs w:val="20"/>
              </w:rPr>
            </w:pPr>
            <w:r w:rsidRPr="002F04A5">
              <w:rPr>
                <w:rFonts w:ascii="Arial" w:eastAsia="SimSun" w:hAnsi="Arial" w:cs="Arial"/>
                <w:kern w:val="0"/>
                <w:sz w:val="20"/>
                <w:szCs w:val="20"/>
              </w:rPr>
              <w:t>2016</w:t>
            </w:r>
          </w:p>
        </w:tc>
        <w:tc>
          <w:tcPr>
            <w:tcW w:w="1800" w:type="dxa"/>
            <w:noWrap/>
            <w:hideMark/>
          </w:tcPr>
          <w:p w:rsidR="002F04A5" w:rsidRPr="002F04A5" w:rsidRDefault="00244302" w:rsidP="002F04A5">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2F04A5" w:rsidRPr="002F04A5">
              <w:rPr>
                <w:rFonts w:ascii="Arial" w:eastAsia="SimSun" w:hAnsi="Arial" w:cs="Arial"/>
                <w:kern w:val="0"/>
                <w:sz w:val="20"/>
                <w:szCs w:val="20"/>
              </w:rPr>
              <w:t>-2,199,000,000</w:t>
            </w:r>
          </w:p>
        </w:tc>
        <w:tc>
          <w:tcPr>
            <w:tcW w:w="1800" w:type="dxa"/>
            <w:noWrap/>
            <w:hideMark/>
          </w:tcPr>
          <w:p w:rsidR="002F04A5" w:rsidRPr="002F04A5" w:rsidRDefault="00244302" w:rsidP="002F04A5">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2F04A5" w:rsidRPr="002F04A5">
              <w:rPr>
                <w:rFonts w:ascii="Arial" w:eastAsia="SimSun" w:hAnsi="Arial" w:cs="Arial"/>
                <w:kern w:val="0"/>
                <w:sz w:val="20"/>
                <w:szCs w:val="20"/>
              </w:rPr>
              <w:t>418,000,000</w:t>
            </w:r>
          </w:p>
        </w:tc>
        <w:tc>
          <w:tcPr>
            <w:tcW w:w="2680" w:type="dxa"/>
            <w:noWrap/>
            <w:hideMark/>
          </w:tcPr>
          <w:p w:rsidR="002F04A5" w:rsidRPr="002F04A5" w:rsidRDefault="00244302" w:rsidP="002F04A5">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2F04A5" w:rsidRPr="002F04A5">
              <w:rPr>
                <w:rFonts w:ascii="Arial" w:eastAsia="SimSun" w:hAnsi="Arial" w:cs="Arial"/>
                <w:kern w:val="0"/>
                <w:sz w:val="20"/>
                <w:szCs w:val="20"/>
              </w:rPr>
              <w:t>505,000,000</w:t>
            </w:r>
          </w:p>
        </w:tc>
        <w:tc>
          <w:tcPr>
            <w:tcW w:w="2060" w:type="dxa"/>
            <w:noWrap/>
            <w:hideMark/>
          </w:tcPr>
          <w:p w:rsidR="002F04A5" w:rsidRPr="002F04A5" w:rsidRDefault="00244302" w:rsidP="002F04A5">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2F04A5" w:rsidRPr="002F04A5">
              <w:rPr>
                <w:rFonts w:ascii="Arial" w:eastAsia="SimSun" w:hAnsi="Arial" w:cs="Arial"/>
                <w:kern w:val="0"/>
                <w:sz w:val="20"/>
                <w:szCs w:val="20"/>
              </w:rPr>
              <w:t>5,010,000,000</w:t>
            </w:r>
          </w:p>
        </w:tc>
      </w:tr>
      <w:tr w:rsidR="002F04A5" w:rsidRPr="002F04A5" w:rsidTr="002F04A5">
        <w:trPr>
          <w:trHeight w:val="255"/>
        </w:trPr>
        <w:tc>
          <w:tcPr>
            <w:cnfStyle w:val="001000000000" w:firstRow="0" w:lastRow="0" w:firstColumn="1" w:lastColumn="0" w:oddVBand="0" w:evenVBand="0" w:oddHBand="0" w:evenHBand="0" w:firstRowFirstColumn="0" w:firstRowLastColumn="0" w:lastRowFirstColumn="0" w:lastRowLastColumn="0"/>
            <w:tcW w:w="960" w:type="dxa"/>
            <w:noWrap/>
            <w:hideMark/>
          </w:tcPr>
          <w:p w:rsidR="002F04A5" w:rsidRPr="002F04A5" w:rsidRDefault="002F04A5" w:rsidP="002F04A5">
            <w:pPr>
              <w:widowControl/>
              <w:jc w:val="right"/>
              <w:rPr>
                <w:rFonts w:ascii="Arial" w:eastAsia="SimSun" w:hAnsi="Arial" w:cs="Arial"/>
                <w:kern w:val="0"/>
                <w:sz w:val="20"/>
                <w:szCs w:val="20"/>
              </w:rPr>
            </w:pPr>
            <w:r w:rsidRPr="002F04A5">
              <w:rPr>
                <w:rFonts w:ascii="Arial" w:eastAsia="SimSun" w:hAnsi="Arial" w:cs="Arial"/>
                <w:kern w:val="0"/>
                <w:sz w:val="20"/>
                <w:szCs w:val="20"/>
              </w:rPr>
              <w:t>2017</w:t>
            </w:r>
          </w:p>
        </w:tc>
        <w:tc>
          <w:tcPr>
            <w:tcW w:w="1800" w:type="dxa"/>
            <w:noWrap/>
            <w:hideMark/>
          </w:tcPr>
          <w:p w:rsidR="002F04A5" w:rsidRPr="002F04A5" w:rsidRDefault="00244302" w:rsidP="002F04A5">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2F04A5" w:rsidRPr="002F04A5">
              <w:rPr>
                <w:rFonts w:ascii="Arial" w:eastAsia="SimSun" w:hAnsi="Arial" w:cs="Arial"/>
                <w:kern w:val="0"/>
                <w:sz w:val="20"/>
                <w:szCs w:val="20"/>
              </w:rPr>
              <w:t>-2,847,000,000</w:t>
            </w:r>
          </w:p>
        </w:tc>
        <w:tc>
          <w:tcPr>
            <w:tcW w:w="1800" w:type="dxa"/>
            <w:noWrap/>
            <w:hideMark/>
          </w:tcPr>
          <w:p w:rsidR="002F04A5" w:rsidRPr="002F04A5" w:rsidRDefault="00244302" w:rsidP="002F04A5">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2F04A5" w:rsidRPr="002F04A5">
              <w:rPr>
                <w:rFonts w:ascii="Arial" w:eastAsia="SimSun" w:hAnsi="Arial" w:cs="Arial"/>
                <w:kern w:val="0"/>
                <w:sz w:val="20"/>
                <w:szCs w:val="20"/>
              </w:rPr>
              <w:t>794,000,000</w:t>
            </w:r>
          </w:p>
        </w:tc>
        <w:tc>
          <w:tcPr>
            <w:tcW w:w="2680" w:type="dxa"/>
            <w:noWrap/>
            <w:hideMark/>
          </w:tcPr>
          <w:p w:rsidR="002F04A5" w:rsidRPr="002F04A5" w:rsidRDefault="00244302" w:rsidP="002F04A5">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2F04A5" w:rsidRPr="002F04A5">
              <w:rPr>
                <w:rFonts w:ascii="Arial" w:eastAsia="SimSun" w:hAnsi="Arial" w:cs="Arial"/>
                <w:kern w:val="0"/>
                <w:sz w:val="20"/>
                <w:szCs w:val="20"/>
              </w:rPr>
              <w:t>826,000,000</w:t>
            </w:r>
          </w:p>
        </w:tc>
        <w:tc>
          <w:tcPr>
            <w:tcW w:w="2060" w:type="dxa"/>
            <w:noWrap/>
            <w:hideMark/>
          </w:tcPr>
          <w:p w:rsidR="002F04A5" w:rsidRPr="002F04A5" w:rsidRDefault="00244302" w:rsidP="002F04A5">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2F04A5" w:rsidRPr="002F04A5">
              <w:rPr>
                <w:rFonts w:ascii="Arial" w:eastAsia="SimSun" w:hAnsi="Arial" w:cs="Arial"/>
                <w:kern w:val="0"/>
                <w:sz w:val="20"/>
                <w:szCs w:val="20"/>
              </w:rPr>
              <w:t>6,910,000,000</w:t>
            </w:r>
          </w:p>
        </w:tc>
      </w:tr>
      <w:tr w:rsidR="002F04A5" w:rsidRPr="002F04A5" w:rsidTr="002F04A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960" w:type="dxa"/>
            <w:noWrap/>
            <w:hideMark/>
          </w:tcPr>
          <w:p w:rsidR="002F04A5" w:rsidRPr="002F04A5" w:rsidRDefault="002F04A5" w:rsidP="002F04A5">
            <w:pPr>
              <w:widowControl/>
              <w:jc w:val="right"/>
              <w:rPr>
                <w:rFonts w:ascii="Arial" w:eastAsia="SimSun" w:hAnsi="Arial" w:cs="Arial"/>
                <w:kern w:val="0"/>
                <w:sz w:val="20"/>
                <w:szCs w:val="20"/>
              </w:rPr>
            </w:pPr>
            <w:r w:rsidRPr="002F04A5">
              <w:rPr>
                <w:rFonts w:ascii="Arial" w:eastAsia="SimSun" w:hAnsi="Arial" w:cs="Arial"/>
                <w:kern w:val="0"/>
                <w:sz w:val="20"/>
                <w:szCs w:val="20"/>
              </w:rPr>
              <w:t>2018</w:t>
            </w:r>
          </w:p>
        </w:tc>
        <w:tc>
          <w:tcPr>
            <w:tcW w:w="1800" w:type="dxa"/>
            <w:noWrap/>
            <w:hideMark/>
          </w:tcPr>
          <w:p w:rsidR="002F04A5" w:rsidRPr="002F04A5" w:rsidRDefault="00244302" w:rsidP="002F04A5">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2F04A5" w:rsidRPr="002F04A5">
              <w:rPr>
                <w:rFonts w:ascii="Arial" w:eastAsia="SimSun" w:hAnsi="Arial" w:cs="Arial"/>
                <w:kern w:val="0"/>
                <w:sz w:val="20"/>
                <w:szCs w:val="20"/>
              </w:rPr>
              <w:t>-3,892,000,000</w:t>
            </w:r>
          </w:p>
        </w:tc>
        <w:tc>
          <w:tcPr>
            <w:tcW w:w="1800" w:type="dxa"/>
            <w:noWrap/>
            <w:hideMark/>
          </w:tcPr>
          <w:p w:rsidR="002F04A5" w:rsidRPr="002F04A5" w:rsidRDefault="00244302" w:rsidP="002F04A5">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2F04A5" w:rsidRPr="002F04A5">
              <w:rPr>
                <w:rFonts w:ascii="Arial" w:eastAsia="SimSun" w:hAnsi="Arial" w:cs="Arial"/>
                <w:kern w:val="0"/>
                <w:sz w:val="20"/>
                <w:szCs w:val="20"/>
              </w:rPr>
              <w:t>796,000,000</w:t>
            </w:r>
          </w:p>
        </w:tc>
        <w:tc>
          <w:tcPr>
            <w:tcW w:w="2680" w:type="dxa"/>
            <w:noWrap/>
            <w:hideMark/>
          </w:tcPr>
          <w:p w:rsidR="002F04A5" w:rsidRPr="002F04A5" w:rsidRDefault="00244302" w:rsidP="002F04A5">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2F04A5" w:rsidRPr="002F04A5">
              <w:rPr>
                <w:rFonts w:ascii="Arial" w:eastAsia="SimSun" w:hAnsi="Arial" w:cs="Arial"/>
                <w:kern w:val="0"/>
                <w:sz w:val="20"/>
                <w:szCs w:val="20"/>
              </w:rPr>
              <w:t>1,265,000,000</w:t>
            </w:r>
          </w:p>
        </w:tc>
        <w:tc>
          <w:tcPr>
            <w:tcW w:w="2060" w:type="dxa"/>
            <w:noWrap/>
            <w:hideMark/>
          </w:tcPr>
          <w:p w:rsidR="002F04A5" w:rsidRPr="002F04A5" w:rsidRDefault="00244302" w:rsidP="002F04A5">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2F04A5" w:rsidRPr="002F04A5">
              <w:rPr>
                <w:rFonts w:ascii="Arial" w:eastAsia="SimSun" w:hAnsi="Arial" w:cs="Arial"/>
                <w:kern w:val="0"/>
                <w:sz w:val="20"/>
                <w:szCs w:val="20"/>
              </w:rPr>
              <w:t>9,714,000,000</w:t>
            </w:r>
          </w:p>
        </w:tc>
      </w:tr>
      <w:tr w:rsidR="002F04A5" w:rsidRPr="002F04A5" w:rsidTr="002F04A5">
        <w:trPr>
          <w:trHeight w:val="255"/>
        </w:trPr>
        <w:tc>
          <w:tcPr>
            <w:cnfStyle w:val="001000000000" w:firstRow="0" w:lastRow="0" w:firstColumn="1" w:lastColumn="0" w:oddVBand="0" w:evenVBand="0" w:oddHBand="0" w:evenHBand="0" w:firstRowFirstColumn="0" w:firstRowLastColumn="0" w:lastRowFirstColumn="0" w:lastRowLastColumn="0"/>
            <w:tcW w:w="960" w:type="dxa"/>
            <w:noWrap/>
            <w:hideMark/>
          </w:tcPr>
          <w:p w:rsidR="002F04A5" w:rsidRPr="002F04A5" w:rsidRDefault="002F04A5" w:rsidP="002F04A5">
            <w:pPr>
              <w:widowControl/>
              <w:jc w:val="left"/>
              <w:rPr>
                <w:rFonts w:ascii="Arial" w:eastAsia="SimSun" w:hAnsi="Arial" w:cs="Arial"/>
                <w:kern w:val="0"/>
                <w:sz w:val="20"/>
                <w:szCs w:val="20"/>
              </w:rPr>
            </w:pPr>
            <w:r w:rsidRPr="002F04A5">
              <w:rPr>
                <w:rFonts w:ascii="Arial" w:eastAsia="SimSun" w:hAnsi="Arial" w:cs="Arial"/>
                <w:kern w:val="0"/>
                <w:sz w:val="20"/>
                <w:szCs w:val="20"/>
              </w:rPr>
              <w:t>AMD</w:t>
            </w:r>
          </w:p>
        </w:tc>
        <w:tc>
          <w:tcPr>
            <w:tcW w:w="1800" w:type="dxa"/>
            <w:noWrap/>
            <w:hideMark/>
          </w:tcPr>
          <w:p w:rsidR="002F04A5" w:rsidRPr="002F04A5" w:rsidRDefault="002F04A5" w:rsidP="002F04A5">
            <w:pPr>
              <w:widowControl/>
              <w:jc w:val="lef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p>
        </w:tc>
        <w:tc>
          <w:tcPr>
            <w:tcW w:w="1800" w:type="dxa"/>
            <w:noWrap/>
            <w:hideMark/>
          </w:tcPr>
          <w:p w:rsidR="002F04A5" w:rsidRPr="002F04A5" w:rsidRDefault="002F04A5" w:rsidP="002F04A5">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c>
          <w:tcPr>
            <w:tcW w:w="2680" w:type="dxa"/>
            <w:noWrap/>
            <w:hideMark/>
          </w:tcPr>
          <w:p w:rsidR="002F04A5" w:rsidRPr="002F04A5" w:rsidRDefault="002F04A5" w:rsidP="002F04A5">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c>
          <w:tcPr>
            <w:tcW w:w="2060" w:type="dxa"/>
            <w:noWrap/>
            <w:hideMark/>
          </w:tcPr>
          <w:p w:rsidR="002F04A5" w:rsidRPr="002F04A5" w:rsidRDefault="002F04A5" w:rsidP="002F04A5">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r>
      <w:tr w:rsidR="002F04A5" w:rsidRPr="002F04A5" w:rsidTr="002F04A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960" w:type="dxa"/>
            <w:noWrap/>
            <w:hideMark/>
          </w:tcPr>
          <w:p w:rsidR="002F04A5" w:rsidRPr="002F04A5" w:rsidRDefault="002F04A5" w:rsidP="002F04A5">
            <w:pPr>
              <w:widowControl/>
              <w:jc w:val="right"/>
              <w:rPr>
                <w:rFonts w:ascii="Arial" w:eastAsia="SimSun" w:hAnsi="Arial" w:cs="Arial"/>
                <w:kern w:val="0"/>
                <w:sz w:val="20"/>
                <w:szCs w:val="20"/>
              </w:rPr>
            </w:pPr>
            <w:r w:rsidRPr="002F04A5">
              <w:rPr>
                <w:rFonts w:ascii="Arial" w:eastAsia="SimSun" w:hAnsi="Arial" w:cs="Arial"/>
                <w:kern w:val="0"/>
                <w:sz w:val="20"/>
                <w:szCs w:val="20"/>
              </w:rPr>
              <w:t>2015</w:t>
            </w:r>
          </w:p>
        </w:tc>
        <w:tc>
          <w:tcPr>
            <w:tcW w:w="1800" w:type="dxa"/>
            <w:noWrap/>
            <w:hideMark/>
          </w:tcPr>
          <w:p w:rsidR="002F04A5" w:rsidRPr="002F04A5" w:rsidRDefault="00244302" w:rsidP="002F04A5">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2F04A5" w:rsidRPr="002F04A5">
              <w:rPr>
                <w:rFonts w:ascii="Arial" w:eastAsia="SimSun" w:hAnsi="Arial" w:cs="Arial"/>
                <w:kern w:val="0"/>
                <w:sz w:val="20"/>
                <w:szCs w:val="20"/>
              </w:rPr>
              <w:t>-2,911,000,000</w:t>
            </w:r>
          </w:p>
        </w:tc>
        <w:tc>
          <w:tcPr>
            <w:tcW w:w="1800" w:type="dxa"/>
            <w:noWrap/>
            <w:hideMark/>
          </w:tcPr>
          <w:p w:rsidR="002F04A5" w:rsidRPr="002F04A5" w:rsidRDefault="00244302" w:rsidP="002F04A5">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2F04A5" w:rsidRPr="002F04A5">
              <w:rPr>
                <w:rFonts w:ascii="Arial" w:eastAsia="SimSun" w:hAnsi="Arial" w:cs="Arial"/>
                <w:kern w:val="0"/>
                <w:sz w:val="20"/>
                <w:szCs w:val="20"/>
              </w:rPr>
              <w:t>678,000,000</w:t>
            </w:r>
          </w:p>
        </w:tc>
        <w:tc>
          <w:tcPr>
            <w:tcW w:w="2680" w:type="dxa"/>
            <w:noWrap/>
            <w:hideMark/>
          </w:tcPr>
          <w:p w:rsidR="002F04A5" w:rsidRPr="002F04A5" w:rsidRDefault="00244302" w:rsidP="002F04A5">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2F04A5" w:rsidRPr="002F04A5">
              <w:rPr>
                <w:rFonts w:ascii="Arial" w:eastAsia="SimSun" w:hAnsi="Arial" w:cs="Arial"/>
                <w:kern w:val="0"/>
                <w:sz w:val="20"/>
                <w:szCs w:val="20"/>
              </w:rPr>
              <w:t>533,000,000</w:t>
            </w:r>
          </w:p>
        </w:tc>
        <w:tc>
          <w:tcPr>
            <w:tcW w:w="2060" w:type="dxa"/>
            <w:noWrap/>
            <w:hideMark/>
          </w:tcPr>
          <w:p w:rsidR="002F04A5" w:rsidRPr="002F04A5" w:rsidRDefault="00244302" w:rsidP="002F04A5">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2F04A5" w:rsidRPr="002F04A5">
              <w:rPr>
                <w:rFonts w:ascii="Arial" w:eastAsia="SimSun" w:hAnsi="Arial" w:cs="Arial"/>
                <w:kern w:val="0"/>
                <w:sz w:val="20"/>
                <w:szCs w:val="20"/>
              </w:rPr>
              <w:t>3,991,000,000</w:t>
            </w:r>
          </w:p>
        </w:tc>
      </w:tr>
      <w:tr w:rsidR="002F04A5" w:rsidRPr="002F04A5" w:rsidTr="002F04A5">
        <w:trPr>
          <w:trHeight w:val="255"/>
        </w:trPr>
        <w:tc>
          <w:tcPr>
            <w:cnfStyle w:val="001000000000" w:firstRow="0" w:lastRow="0" w:firstColumn="1" w:lastColumn="0" w:oddVBand="0" w:evenVBand="0" w:oddHBand="0" w:evenHBand="0" w:firstRowFirstColumn="0" w:firstRowLastColumn="0" w:lastRowFirstColumn="0" w:lastRowLastColumn="0"/>
            <w:tcW w:w="960" w:type="dxa"/>
            <w:noWrap/>
            <w:hideMark/>
          </w:tcPr>
          <w:p w:rsidR="002F04A5" w:rsidRPr="002F04A5" w:rsidRDefault="002F04A5" w:rsidP="002F04A5">
            <w:pPr>
              <w:widowControl/>
              <w:jc w:val="right"/>
              <w:rPr>
                <w:rFonts w:ascii="Arial" w:eastAsia="SimSun" w:hAnsi="Arial" w:cs="Arial"/>
                <w:kern w:val="0"/>
                <w:sz w:val="20"/>
                <w:szCs w:val="20"/>
              </w:rPr>
            </w:pPr>
            <w:r w:rsidRPr="002F04A5">
              <w:rPr>
                <w:rFonts w:ascii="Arial" w:eastAsia="SimSun" w:hAnsi="Arial" w:cs="Arial"/>
                <w:kern w:val="0"/>
                <w:sz w:val="20"/>
                <w:szCs w:val="20"/>
              </w:rPr>
              <w:t>2016</w:t>
            </w:r>
          </w:p>
        </w:tc>
        <w:tc>
          <w:tcPr>
            <w:tcW w:w="1800" w:type="dxa"/>
            <w:noWrap/>
            <w:hideMark/>
          </w:tcPr>
          <w:p w:rsidR="002F04A5" w:rsidRPr="002F04A5" w:rsidRDefault="00244302" w:rsidP="002F04A5">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2F04A5" w:rsidRPr="002F04A5">
              <w:rPr>
                <w:rFonts w:ascii="Arial" w:eastAsia="SimSun" w:hAnsi="Arial" w:cs="Arial"/>
                <w:kern w:val="0"/>
                <w:sz w:val="20"/>
                <w:szCs w:val="20"/>
              </w:rPr>
              <w:t>-3,274,000,000</w:t>
            </w:r>
          </w:p>
        </w:tc>
        <w:tc>
          <w:tcPr>
            <w:tcW w:w="1800" w:type="dxa"/>
            <w:noWrap/>
            <w:hideMark/>
          </w:tcPr>
          <w:p w:rsidR="002F04A5" w:rsidRPr="002F04A5" w:rsidRDefault="00244302" w:rsidP="002F04A5">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2F04A5" w:rsidRPr="002F04A5">
              <w:rPr>
                <w:rFonts w:ascii="Arial" w:eastAsia="SimSun" w:hAnsi="Arial" w:cs="Arial"/>
                <w:kern w:val="0"/>
                <w:sz w:val="20"/>
                <w:szCs w:val="20"/>
              </w:rPr>
              <w:t>751,000,000</w:t>
            </w:r>
          </w:p>
        </w:tc>
        <w:tc>
          <w:tcPr>
            <w:tcW w:w="2680" w:type="dxa"/>
            <w:noWrap/>
            <w:hideMark/>
          </w:tcPr>
          <w:p w:rsidR="002F04A5" w:rsidRPr="002F04A5" w:rsidRDefault="00244302" w:rsidP="002F04A5">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2F04A5" w:rsidRPr="002F04A5">
              <w:rPr>
                <w:rFonts w:ascii="Arial" w:eastAsia="SimSun" w:hAnsi="Arial" w:cs="Arial"/>
                <w:kern w:val="0"/>
                <w:sz w:val="20"/>
                <w:szCs w:val="20"/>
              </w:rPr>
              <w:t>311,000,000</w:t>
            </w:r>
          </w:p>
        </w:tc>
        <w:tc>
          <w:tcPr>
            <w:tcW w:w="2060" w:type="dxa"/>
            <w:noWrap/>
            <w:hideMark/>
          </w:tcPr>
          <w:p w:rsidR="002F04A5" w:rsidRPr="002F04A5" w:rsidRDefault="00244302" w:rsidP="002F04A5">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2F04A5" w:rsidRPr="002F04A5">
              <w:rPr>
                <w:rFonts w:ascii="Arial" w:eastAsia="SimSun" w:hAnsi="Arial" w:cs="Arial"/>
                <w:kern w:val="0"/>
                <w:sz w:val="20"/>
                <w:szCs w:val="20"/>
              </w:rPr>
              <w:t>4,272,000,000</w:t>
            </w:r>
          </w:p>
        </w:tc>
      </w:tr>
      <w:tr w:rsidR="002F04A5" w:rsidRPr="002F04A5" w:rsidTr="002F04A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960" w:type="dxa"/>
            <w:noWrap/>
            <w:hideMark/>
          </w:tcPr>
          <w:p w:rsidR="002F04A5" w:rsidRPr="002F04A5" w:rsidRDefault="002F04A5" w:rsidP="002F04A5">
            <w:pPr>
              <w:widowControl/>
              <w:jc w:val="right"/>
              <w:rPr>
                <w:rFonts w:ascii="Arial" w:eastAsia="SimSun" w:hAnsi="Arial" w:cs="Arial"/>
                <w:kern w:val="0"/>
                <w:sz w:val="20"/>
                <w:szCs w:val="20"/>
              </w:rPr>
            </w:pPr>
            <w:r w:rsidRPr="002F04A5">
              <w:rPr>
                <w:rFonts w:ascii="Arial" w:eastAsia="SimSun" w:hAnsi="Arial" w:cs="Arial"/>
                <w:kern w:val="0"/>
                <w:sz w:val="20"/>
                <w:szCs w:val="20"/>
              </w:rPr>
              <w:t>2017</w:t>
            </w:r>
          </w:p>
        </w:tc>
        <w:tc>
          <w:tcPr>
            <w:tcW w:w="1800" w:type="dxa"/>
            <w:noWrap/>
            <w:hideMark/>
          </w:tcPr>
          <w:p w:rsidR="002F04A5" w:rsidRPr="002F04A5" w:rsidRDefault="00244302" w:rsidP="002F04A5">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2F04A5" w:rsidRPr="002F04A5">
              <w:rPr>
                <w:rFonts w:ascii="Arial" w:eastAsia="SimSun" w:hAnsi="Arial" w:cs="Arial"/>
                <w:kern w:val="0"/>
                <w:sz w:val="20"/>
                <w:szCs w:val="20"/>
              </w:rPr>
              <w:t>-3,506,000,000</w:t>
            </w:r>
          </w:p>
        </w:tc>
        <w:tc>
          <w:tcPr>
            <w:tcW w:w="1800" w:type="dxa"/>
            <w:noWrap/>
            <w:hideMark/>
          </w:tcPr>
          <w:p w:rsidR="002F04A5" w:rsidRPr="002F04A5" w:rsidRDefault="00244302" w:rsidP="002F04A5">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2F04A5" w:rsidRPr="002F04A5">
              <w:rPr>
                <w:rFonts w:ascii="Arial" w:eastAsia="SimSun" w:hAnsi="Arial" w:cs="Arial"/>
                <w:kern w:val="0"/>
                <w:sz w:val="20"/>
                <w:szCs w:val="20"/>
              </w:rPr>
              <w:t>739,000,000</w:t>
            </w:r>
          </w:p>
        </w:tc>
        <w:tc>
          <w:tcPr>
            <w:tcW w:w="2680" w:type="dxa"/>
            <w:noWrap/>
            <w:hideMark/>
          </w:tcPr>
          <w:p w:rsidR="002F04A5" w:rsidRPr="002F04A5" w:rsidRDefault="00244302" w:rsidP="002F04A5">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2F04A5" w:rsidRPr="002F04A5">
              <w:rPr>
                <w:rFonts w:ascii="Arial" w:eastAsia="SimSun" w:hAnsi="Arial" w:cs="Arial"/>
                <w:kern w:val="0"/>
                <w:sz w:val="20"/>
                <w:szCs w:val="20"/>
              </w:rPr>
              <w:t>400,000,000</w:t>
            </w:r>
          </w:p>
        </w:tc>
        <w:tc>
          <w:tcPr>
            <w:tcW w:w="2060" w:type="dxa"/>
            <w:noWrap/>
            <w:hideMark/>
          </w:tcPr>
          <w:p w:rsidR="002F04A5" w:rsidRPr="002F04A5" w:rsidRDefault="00244302" w:rsidP="002F04A5">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2F04A5" w:rsidRPr="002F04A5">
              <w:rPr>
                <w:rFonts w:ascii="Arial" w:eastAsia="SimSun" w:hAnsi="Arial" w:cs="Arial"/>
                <w:kern w:val="0"/>
                <w:sz w:val="20"/>
                <w:szCs w:val="20"/>
              </w:rPr>
              <w:t>5,329,000,000</w:t>
            </w:r>
          </w:p>
        </w:tc>
      </w:tr>
      <w:tr w:rsidR="002F04A5" w:rsidRPr="002F04A5" w:rsidTr="002F04A5">
        <w:trPr>
          <w:trHeight w:val="255"/>
        </w:trPr>
        <w:tc>
          <w:tcPr>
            <w:cnfStyle w:val="001000000000" w:firstRow="0" w:lastRow="0" w:firstColumn="1" w:lastColumn="0" w:oddVBand="0" w:evenVBand="0" w:oddHBand="0" w:evenHBand="0" w:firstRowFirstColumn="0" w:firstRowLastColumn="0" w:lastRowFirstColumn="0" w:lastRowLastColumn="0"/>
            <w:tcW w:w="960" w:type="dxa"/>
            <w:noWrap/>
            <w:hideMark/>
          </w:tcPr>
          <w:p w:rsidR="002F04A5" w:rsidRPr="002F04A5" w:rsidRDefault="002F04A5" w:rsidP="002F04A5">
            <w:pPr>
              <w:widowControl/>
              <w:jc w:val="right"/>
              <w:rPr>
                <w:rFonts w:ascii="Arial" w:eastAsia="SimSun" w:hAnsi="Arial" w:cs="Arial"/>
                <w:kern w:val="0"/>
                <w:sz w:val="20"/>
                <w:szCs w:val="20"/>
              </w:rPr>
            </w:pPr>
            <w:r w:rsidRPr="002F04A5">
              <w:rPr>
                <w:rFonts w:ascii="Arial" w:eastAsia="SimSun" w:hAnsi="Arial" w:cs="Arial"/>
                <w:kern w:val="0"/>
                <w:sz w:val="20"/>
                <w:szCs w:val="20"/>
              </w:rPr>
              <w:t>2018</w:t>
            </w:r>
          </w:p>
        </w:tc>
        <w:tc>
          <w:tcPr>
            <w:tcW w:w="1800" w:type="dxa"/>
            <w:noWrap/>
            <w:hideMark/>
          </w:tcPr>
          <w:p w:rsidR="002F04A5" w:rsidRPr="002F04A5" w:rsidRDefault="00244302" w:rsidP="002F04A5">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2F04A5" w:rsidRPr="002F04A5">
              <w:rPr>
                <w:rFonts w:ascii="Arial" w:eastAsia="SimSun" w:hAnsi="Arial" w:cs="Arial"/>
                <w:kern w:val="0"/>
                <w:sz w:val="20"/>
                <w:szCs w:val="20"/>
              </w:rPr>
              <w:t>-4,028,000,000</w:t>
            </w:r>
          </w:p>
        </w:tc>
        <w:tc>
          <w:tcPr>
            <w:tcW w:w="1800" w:type="dxa"/>
            <w:noWrap/>
            <w:hideMark/>
          </w:tcPr>
          <w:p w:rsidR="002F04A5" w:rsidRPr="002F04A5" w:rsidRDefault="00244302" w:rsidP="002F04A5">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2F04A5" w:rsidRPr="002F04A5">
              <w:rPr>
                <w:rFonts w:ascii="Arial" w:eastAsia="SimSun" w:hAnsi="Arial" w:cs="Arial"/>
                <w:kern w:val="0"/>
                <w:sz w:val="20"/>
                <w:szCs w:val="20"/>
              </w:rPr>
              <w:t>845,000,000</w:t>
            </w:r>
          </w:p>
        </w:tc>
        <w:tc>
          <w:tcPr>
            <w:tcW w:w="2680" w:type="dxa"/>
            <w:noWrap/>
            <w:hideMark/>
          </w:tcPr>
          <w:p w:rsidR="002F04A5" w:rsidRPr="002F04A5" w:rsidRDefault="00244302" w:rsidP="002F04A5">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2F04A5" w:rsidRPr="002F04A5">
              <w:rPr>
                <w:rFonts w:ascii="Arial" w:eastAsia="SimSun" w:hAnsi="Arial" w:cs="Arial"/>
                <w:kern w:val="0"/>
                <w:sz w:val="20"/>
                <w:szCs w:val="20"/>
              </w:rPr>
              <w:t>1,235,000,000</w:t>
            </w:r>
          </w:p>
        </w:tc>
        <w:tc>
          <w:tcPr>
            <w:tcW w:w="2060" w:type="dxa"/>
            <w:noWrap/>
            <w:hideMark/>
          </w:tcPr>
          <w:p w:rsidR="002F04A5" w:rsidRPr="002F04A5" w:rsidRDefault="00244302" w:rsidP="002F04A5">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2F04A5" w:rsidRPr="002F04A5">
              <w:rPr>
                <w:rFonts w:ascii="Arial" w:eastAsia="SimSun" w:hAnsi="Arial" w:cs="Arial"/>
                <w:kern w:val="0"/>
                <w:sz w:val="20"/>
                <w:szCs w:val="20"/>
              </w:rPr>
              <w:t>6,475,000,000</w:t>
            </w:r>
          </w:p>
        </w:tc>
      </w:tr>
      <w:tr w:rsidR="002F04A5" w:rsidRPr="002F04A5" w:rsidTr="002F04A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960" w:type="dxa"/>
            <w:noWrap/>
            <w:hideMark/>
          </w:tcPr>
          <w:p w:rsidR="002F04A5" w:rsidRPr="002F04A5" w:rsidRDefault="002F04A5" w:rsidP="002F04A5">
            <w:pPr>
              <w:widowControl/>
              <w:jc w:val="right"/>
              <w:rPr>
                <w:rFonts w:ascii="Arial" w:eastAsia="SimSun" w:hAnsi="Arial" w:cs="Arial"/>
                <w:kern w:val="0"/>
                <w:sz w:val="20"/>
                <w:szCs w:val="20"/>
              </w:rPr>
            </w:pPr>
          </w:p>
        </w:tc>
        <w:tc>
          <w:tcPr>
            <w:tcW w:w="1800" w:type="dxa"/>
            <w:noWrap/>
            <w:hideMark/>
          </w:tcPr>
          <w:p w:rsidR="002F04A5" w:rsidRPr="002F04A5" w:rsidRDefault="002F04A5" w:rsidP="002F04A5">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c>
          <w:tcPr>
            <w:tcW w:w="1800" w:type="dxa"/>
            <w:noWrap/>
            <w:hideMark/>
          </w:tcPr>
          <w:p w:rsidR="002F04A5" w:rsidRPr="002F04A5" w:rsidRDefault="002F04A5" w:rsidP="002F04A5">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c>
          <w:tcPr>
            <w:tcW w:w="2680" w:type="dxa"/>
            <w:noWrap/>
            <w:hideMark/>
          </w:tcPr>
          <w:p w:rsidR="002F04A5" w:rsidRPr="002F04A5" w:rsidRDefault="002F04A5" w:rsidP="002F04A5">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c>
          <w:tcPr>
            <w:tcW w:w="2060" w:type="dxa"/>
            <w:noWrap/>
            <w:hideMark/>
          </w:tcPr>
          <w:p w:rsidR="002F04A5" w:rsidRPr="002F04A5" w:rsidRDefault="002F04A5" w:rsidP="002F04A5">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r>
      <w:tr w:rsidR="002F04A5" w:rsidRPr="002F04A5" w:rsidTr="002F04A5">
        <w:trPr>
          <w:trHeight w:val="255"/>
        </w:trPr>
        <w:tc>
          <w:tcPr>
            <w:cnfStyle w:val="001000000000" w:firstRow="0" w:lastRow="0" w:firstColumn="1" w:lastColumn="0" w:oddVBand="0" w:evenVBand="0" w:oddHBand="0" w:evenHBand="0" w:firstRowFirstColumn="0" w:firstRowLastColumn="0" w:lastRowFirstColumn="0" w:lastRowLastColumn="0"/>
            <w:tcW w:w="960" w:type="dxa"/>
            <w:noWrap/>
            <w:hideMark/>
          </w:tcPr>
          <w:p w:rsidR="002F04A5" w:rsidRPr="002F04A5" w:rsidRDefault="002F04A5" w:rsidP="002F04A5">
            <w:pPr>
              <w:widowControl/>
              <w:jc w:val="left"/>
              <w:rPr>
                <w:rFonts w:ascii="Times New Roman" w:eastAsia="Times New Roman" w:hAnsi="Times New Roman" w:cs="Times New Roman"/>
                <w:kern w:val="0"/>
                <w:sz w:val="20"/>
                <w:szCs w:val="20"/>
              </w:rPr>
            </w:pPr>
          </w:p>
        </w:tc>
        <w:tc>
          <w:tcPr>
            <w:tcW w:w="1800" w:type="dxa"/>
            <w:noWrap/>
            <w:hideMark/>
          </w:tcPr>
          <w:p w:rsidR="002F04A5" w:rsidRPr="002F04A5" w:rsidRDefault="002F04A5" w:rsidP="002F04A5">
            <w:pPr>
              <w:widowControl/>
              <w:jc w:val="center"/>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2F04A5">
              <w:rPr>
                <w:rFonts w:ascii="Arial" w:eastAsia="SimSun" w:hAnsi="Arial" w:cs="Arial"/>
                <w:kern w:val="0"/>
                <w:sz w:val="20"/>
                <w:szCs w:val="20"/>
              </w:rPr>
              <w:t>Total Assets</w:t>
            </w:r>
          </w:p>
        </w:tc>
        <w:tc>
          <w:tcPr>
            <w:tcW w:w="1800" w:type="dxa"/>
            <w:noWrap/>
            <w:hideMark/>
          </w:tcPr>
          <w:p w:rsidR="002F04A5" w:rsidRPr="002F04A5" w:rsidRDefault="002F04A5" w:rsidP="002F04A5">
            <w:pPr>
              <w:widowControl/>
              <w:jc w:val="center"/>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2F04A5">
              <w:rPr>
                <w:rFonts w:ascii="Arial" w:eastAsia="SimSun" w:hAnsi="Arial" w:cs="Arial"/>
                <w:kern w:val="0"/>
                <w:sz w:val="20"/>
                <w:szCs w:val="20"/>
              </w:rPr>
              <w:t>Inventory Turnover</w:t>
            </w:r>
          </w:p>
        </w:tc>
        <w:tc>
          <w:tcPr>
            <w:tcW w:w="2680" w:type="dxa"/>
            <w:noWrap/>
            <w:hideMark/>
          </w:tcPr>
          <w:p w:rsidR="002F04A5" w:rsidRPr="002F04A5" w:rsidRDefault="002F04A5" w:rsidP="002F04A5">
            <w:pPr>
              <w:widowControl/>
              <w:jc w:val="center"/>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2F04A5">
              <w:rPr>
                <w:rFonts w:ascii="Arial" w:eastAsia="SimSun" w:hAnsi="Arial" w:cs="Arial"/>
                <w:kern w:val="0"/>
                <w:sz w:val="20"/>
                <w:szCs w:val="20"/>
              </w:rPr>
              <w:t>Accounts Receivable Days</w:t>
            </w:r>
          </w:p>
        </w:tc>
        <w:tc>
          <w:tcPr>
            <w:tcW w:w="2060" w:type="dxa"/>
            <w:noWrap/>
            <w:hideMark/>
          </w:tcPr>
          <w:p w:rsidR="002F04A5" w:rsidRPr="002F04A5" w:rsidRDefault="002F04A5" w:rsidP="002F04A5">
            <w:pPr>
              <w:widowControl/>
              <w:jc w:val="center"/>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2F04A5">
              <w:rPr>
                <w:rFonts w:ascii="Arial" w:eastAsia="SimSun" w:hAnsi="Arial" w:cs="Arial"/>
                <w:kern w:val="0"/>
                <w:sz w:val="20"/>
                <w:szCs w:val="20"/>
              </w:rPr>
              <w:t>Total Asset Turnover</w:t>
            </w:r>
          </w:p>
        </w:tc>
      </w:tr>
      <w:tr w:rsidR="002F04A5" w:rsidRPr="002F04A5" w:rsidTr="002F04A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960" w:type="dxa"/>
            <w:noWrap/>
            <w:hideMark/>
          </w:tcPr>
          <w:p w:rsidR="002F04A5" w:rsidRPr="002F04A5" w:rsidRDefault="002F04A5" w:rsidP="002F04A5">
            <w:pPr>
              <w:widowControl/>
              <w:jc w:val="left"/>
              <w:rPr>
                <w:rFonts w:ascii="Arial" w:eastAsia="SimSun" w:hAnsi="Arial" w:cs="Arial"/>
                <w:kern w:val="0"/>
                <w:sz w:val="20"/>
                <w:szCs w:val="20"/>
              </w:rPr>
            </w:pPr>
            <w:r w:rsidRPr="002F04A5">
              <w:rPr>
                <w:rFonts w:ascii="Arial" w:eastAsia="SimSun" w:hAnsi="Arial" w:cs="Arial"/>
                <w:kern w:val="0"/>
                <w:sz w:val="20"/>
                <w:szCs w:val="20"/>
              </w:rPr>
              <w:t>NVIDIA</w:t>
            </w:r>
          </w:p>
        </w:tc>
        <w:tc>
          <w:tcPr>
            <w:tcW w:w="1800" w:type="dxa"/>
            <w:noWrap/>
            <w:hideMark/>
          </w:tcPr>
          <w:p w:rsidR="002F04A5" w:rsidRPr="002F04A5" w:rsidRDefault="002F04A5" w:rsidP="002F04A5">
            <w:pPr>
              <w:widowControl/>
              <w:jc w:val="lef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p>
        </w:tc>
        <w:tc>
          <w:tcPr>
            <w:tcW w:w="1800" w:type="dxa"/>
            <w:noWrap/>
            <w:hideMark/>
          </w:tcPr>
          <w:p w:rsidR="002F04A5" w:rsidRPr="002F04A5" w:rsidRDefault="002F04A5" w:rsidP="002F04A5">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c>
          <w:tcPr>
            <w:tcW w:w="2680" w:type="dxa"/>
            <w:noWrap/>
            <w:hideMark/>
          </w:tcPr>
          <w:p w:rsidR="002F04A5" w:rsidRPr="002F04A5" w:rsidRDefault="002F04A5" w:rsidP="002F04A5">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c>
          <w:tcPr>
            <w:tcW w:w="2060" w:type="dxa"/>
            <w:noWrap/>
            <w:hideMark/>
          </w:tcPr>
          <w:p w:rsidR="002F04A5" w:rsidRPr="002F04A5" w:rsidRDefault="002F04A5" w:rsidP="002F04A5">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r>
      <w:tr w:rsidR="002F04A5" w:rsidRPr="002F04A5" w:rsidTr="002F04A5">
        <w:trPr>
          <w:trHeight w:val="255"/>
        </w:trPr>
        <w:tc>
          <w:tcPr>
            <w:cnfStyle w:val="001000000000" w:firstRow="0" w:lastRow="0" w:firstColumn="1" w:lastColumn="0" w:oddVBand="0" w:evenVBand="0" w:oddHBand="0" w:evenHBand="0" w:firstRowFirstColumn="0" w:firstRowLastColumn="0" w:lastRowFirstColumn="0" w:lastRowLastColumn="0"/>
            <w:tcW w:w="960" w:type="dxa"/>
            <w:noWrap/>
            <w:hideMark/>
          </w:tcPr>
          <w:p w:rsidR="002F04A5" w:rsidRPr="002F04A5" w:rsidRDefault="002F04A5" w:rsidP="002F04A5">
            <w:pPr>
              <w:widowControl/>
              <w:jc w:val="right"/>
              <w:rPr>
                <w:rFonts w:ascii="Arial" w:eastAsia="SimSun" w:hAnsi="Arial" w:cs="Arial"/>
                <w:kern w:val="0"/>
                <w:sz w:val="20"/>
                <w:szCs w:val="20"/>
              </w:rPr>
            </w:pPr>
            <w:r w:rsidRPr="002F04A5">
              <w:rPr>
                <w:rFonts w:ascii="Arial" w:eastAsia="SimSun" w:hAnsi="Arial" w:cs="Arial"/>
                <w:kern w:val="0"/>
                <w:sz w:val="20"/>
                <w:szCs w:val="20"/>
              </w:rPr>
              <w:t>2015</w:t>
            </w:r>
          </w:p>
        </w:tc>
        <w:tc>
          <w:tcPr>
            <w:tcW w:w="1800" w:type="dxa"/>
            <w:noWrap/>
            <w:hideMark/>
          </w:tcPr>
          <w:p w:rsidR="002F04A5" w:rsidRPr="002F04A5" w:rsidRDefault="00244302" w:rsidP="002F04A5">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2F04A5" w:rsidRPr="002F04A5">
              <w:rPr>
                <w:rFonts w:ascii="Arial" w:eastAsia="SimSun" w:hAnsi="Arial" w:cs="Arial"/>
                <w:kern w:val="0"/>
                <w:sz w:val="20"/>
                <w:szCs w:val="20"/>
              </w:rPr>
              <w:t>7,201,368,000</w:t>
            </w:r>
          </w:p>
        </w:tc>
        <w:tc>
          <w:tcPr>
            <w:tcW w:w="1800" w:type="dxa"/>
            <w:noWrap/>
            <w:hideMark/>
          </w:tcPr>
          <w:p w:rsidR="002F04A5" w:rsidRPr="002F04A5" w:rsidRDefault="002F04A5" w:rsidP="002F04A5">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2F04A5">
              <w:rPr>
                <w:rFonts w:ascii="Arial" w:eastAsia="SimSun" w:hAnsi="Arial" w:cs="Arial"/>
                <w:color w:val="FF0000"/>
                <w:kern w:val="0"/>
                <w:sz w:val="20"/>
                <w:szCs w:val="20"/>
              </w:rPr>
              <w:t>(4.31)</w:t>
            </w:r>
          </w:p>
        </w:tc>
        <w:tc>
          <w:tcPr>
            <w:tcW w:w="2680" w:type="dxa"/>
            <w:noWrap/>
            <w:hideMark/>
          </w:tcPr>
          <w:p w:rsidR="002F04A5" w:rsidRPr="002F04A5" w:rsidRDefault="002F04A5" w:rsidP="00B302E8">
            <w:pPr>
              <w:widowControl/>
              <w:jc w:val="center"/>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2F04A5">
              <w:rPr>
                <w:rFonts w:ascii="Arial" w:eastAsia="SimSun" w:hAnsi="Arial" w:cs="Arial"/>
                <w:kern w:val="0"/>
                <w:sz w:val="20"/>
                <w:szCs w:val="20"/>
              </w:rPr>
              <w:t>36.93</w:t>
            </w:r>
          </w:p>
        </w:tc>
        <w:tc>
          <w:tcPr>
            <w:tcW w:w="2060" w:type="dxa"/>
            <w:noWrap/>
            <w:hideMark/>
          </w:tcPr>
          <w:p w:rsidR="002F04A5" w:rsidRPr="002F04A5" w:rsidRDefault="002F04A5" w:rsidP="00B302E8">
            <w:pPr>
              <w:widowControl/>
              <w:jc w:val="center"/>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2F04A5">
              <w:rPr>
                <w:rFonts w:ascii="Arial" w:eastAsia="SimSun" w:hAnsi="Arial" w:cs="Arial"/>
                <w:kern w:val="0"/>
                <w:sz w:val="20"/>
                <w:szCs w:val="20"/>
              </w:rPr>
              <w:t>0.65</w:t>
            </w:r>
          </w:p>
        </w:tc>
      </w:tr>
      <w:tr w:rsidR="002F04A5" w:rsidRPr="002F04A5" w:rsidTr="002F04A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960" w:type="dxa"/>
            <w:noWrap/>
            <w:hideMark/>
          </w:tcPr>
          <w:p w:rsidR="002F04A5" w:rsidRPr="002F04A5" w:rsidRDefault="002F04A5" w:rsidP="002F04A5">
            <w:pPr>
              <w:widowControl/>
              <w:jc w:val="right"/>
              <w:rPr>
                <w:rFonts w:ascii="Arial" w:eastAsia="SimSun" w:hAnsi="Arial" w:cs="Arial"/>
                <w:kern w:val="0"/>
                <w:sz w:val="20"/>
                <w:szCs w:val="20"/>
              </w:rPr>
            </w:pPr>
            <w:r w:rsidRPr="002F04A5">
              <w:rPr>
                <w:rFonts w:ascii="Arial" w:eastAsia="SimSun" w:hAnsi="Arial" w:cs="Arial"/>
                <w:kern w:val="0"/>
                <w:sz w:val="20"/>
                <w:szCs w:val="20"/>
              </w:rPr>
              <w:t>2016</w:t>
            </w:r>
          </w:p>
        </w:tc>
        <w:tc>
          <w:tcPr>
            <w:tcW w:w="1800" w:type="dxa"/>
            <w:noWrap/>
            <w:hideMark/>
          </w:tcPr>
          <w:p w:rsidR="002F04A5" w:rsidRPr="002F04A5" w:rsidRDefault="00244302" w:rsidP="002F04A5">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2F04A5" w:rsidRPr="002F04A5">
              <w:rPr>
                <w:rFonts w:ascii="Arial" w:eastAsia="SimSun" w:hAnsi="Arial" w:cs="Arial"/>
                <w:kern w:val="0"/>
                <w:sz w:val="20"/>
                <w:szCs w:val="20"/>
              </w:rPr>
              <w:t>7,370,000,000</w:t>
            </w:r>
          </w:p>
        </w:tc>
        <w:tc>
          <w:tcPr>
            <w:tcW w:w="1800" w:type="dxa"/>
            <w:noWrap/>
            <w:hideMark/>
          </w:tcPr>
          <w:p w:rsidR="002F04A5" w:rsidRPr="002F04A5" w:rsidRDefault="002F04A5" w:rsidP="002F04A5">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sidRPr="002F04A5">
              <w:rPr>
                <w:rFonts w:ascii="Arial" w:eastAsia="SimSun" w:hAnsi="Arial" w:cs="Arial"/>
                <w:color w:val="FF0000"/>
                <w:kern w:val="0"/>
                <w:sz w:val="20"/>
                <w:szCs w:val="20"/>
              </w:rPr>
              <w:t>(5.26)</w:t>
            </w:r>
          </w:p>
        </w:tc>
        <w:tc>
          <w:tcPr>
            <w:tcW w:w="2680" w:type="dxa"/>
            <w:noWrap/>
            <w:hideMark/>
          </w:tcPr>
          <w:p w:rsidR="002F04A5" w:rsidRPr="002F04A5" w:rsidRDefault="002F04A5" w:rsidP="00B302E8">
            <w:pPr>
              <w:widowControl/>
              <w:jc w:val="center"/>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sidRPr="002F04A5">
              <w:rPr>
                <w:rFonts w:ascii="Arial" w:eastAsia="SimSun" w:hAnsi="Arial" w:cs="Arial"/>
                <w:kern w:val="0"/>
                <w:sz w:val="20"/>
                <w:szCs w:val="20"/>
              </w:rPr>
              <w:t>36.79</w:t>
            </w:r>
          </w:p>
        </w:tc>
        <w:tc>
          <w:tcPr>
            <w:tcW w:w="2060" w:type="dxa"/>
            <w:noWrap/>
            <w:hideMark/>
          </w:tcPr>
          <w:p w:rsidR="002F04A5" w:rsidRPr="002F04A5" w:rsidRDefault="002F04A5" w:rsidP="00B302E8">
            <w:pPr>
              <w:widowControl/>
              <w:jc w:val="center"/>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sidRPr="002F04A5">
              <w:rPr>
                <w:rFonts w:ascii="Arial" w:eastAsia="SimSun" w:hAnsi="Arial" w:cs="Arial"/>
                <w:kern w:val="0"/>
                <w:sz w:val="20"/>
                <w:szCs w:val="20"/>
              </w:rPr>
              <w:t>0.68</w:t>
            </w:r>
          </w:p>
        </w:tc>
      </w:tr>
      <w:tr w:rsidR="002F04A5" w:rsidRPr="002F04A5" w:rsidTr="002F04A5">
        <w:trPr>
          <w:trHeight w:val="255"/>
        </w:trPr>
        <w:tc>
          <w:tcPr>
            <w:cnfStyle w:val="001000000000" w:firstRow="0" w:lastRow="0" w:firstColumn="1" w:lastColumn="0" w:oddVBand="0" w:evenVBand="0" w:oddHBand="0" w:evenHBand="0" w:firstRowFirstColumn="0" w:firstRowLastColumn="0" w:lastRowFirstColumn="0" w:lastRowLastColumn="0"/>
            <w:tcW w:w="960" w:type="dxa"/>
            <w:noWrap/>
            <w:hideMark/>
          </w:tcPr>
          <w:p w:rsidR="002F04A5" w:rsidRPr="002F04A5" w:rsidRDefault="002F04A5" w:rsidP="002F04A5">
            <w:pPr>
              <w:widowControl/>
              <w:jc w:val="right"/>
              <w:rPr>
                <w:rFonts w:ascii="Arial" w:eastAsia="SimSun" w:hAnsi="Arial" w:cs="Arial"/>
                <w:kern w:val="0"/>
                <w:sz w:val="20"/>
                <w:szCs w:val="20"/>
              </w:rPr>
            </w:pPr>
            <w:r w:rsidRPr="002F04A5">
              <w:rPr>
                <w:rFonts w:ascii="Arial" w:eastAsia="SimSun" w:hAnsi="Arial" w:cs="Arial"/>
                <w:kern w:val="0"/>
                <w:sz w:val="20"/>
                <w:szCs w:val="20"/>
              </w:rPr>
              <w:t>2017</w:t>
            </w:r>
          </w:p>
        </w:tc>
        <w:tc>
          <w:tcPr>
            <w:tcW w:w="1800" w:type="dxa"/>
            <w:noWrap/>
            <w:hideMark/>
          </w:tcPr>
          <w:p w:rsidR="002F04A5" w:rsidRPr="002F04A5" w:rsidRDefault="00244302" w:rsidP="002F04A5">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2F04A5" w:rsidRPr="002F04A5">
              <w:rPr>
                <w:rFonts w:ascii="Arial" w:eastAsia="SimSun" w:hAnsi="Arial" w:cs="Arial"/>
                <w:kern w:val="0"/>
                <w:sz w:val="20"/>
                <w:szCs w:val="20"/>
              </w:rPr>
              <w:t>9,841,000,000</w:t>
            </w:r>
          </w:p>
        </w:tc>
        <w:tc>
          <w:tcPr>
            <w:tcW w:w="1800" w:type="dxa"/>
            <w:noWrap/>
            <w:hideMark/>
          </w:tcPr>
          <w:p w:rsidR="002F04A5" w:rsidRPr="002F04A5" w:rsidRDefault="002F04A5" w:rsidP="002F04A5">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2F04A5">
              <w:rPr>
                <w:rFonts w:ascii="Arial" w:eastAsia="SimSun" w:hAnsi="Arial" w:cs="Arial"/>
                <w:color w:val="FF0000"/>
                <w:kern w:val="0"/>
                <w:sz w:val="20"/>
                <w:szCs w:val="20"/>
              </w:rPr>
              <w:t>(3.59)</w:t>
            </w:r>
          </w:p>
        </w:tc>
        <w:tc>
          <w:tcPr>
            <w:tcW w:w="2680" w:type="dxa"/>
            <w:noWrap/>
            <w:hideMark/>
          </w:tcPr>
          <w:p w:rsidR="002F04A5" w:rsidRPr="002F04A5" w:rsidRDefault="002F04A5" w:rsidP="00B302E8">
            <w:pPr>
              <w:widowControl/>
              <w:jc w:val="center"/>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2F04A5">
              <w:rPr>
                <w:rFonts w:ascii="Arial" w:eastAsia="SimSun" w:hAnsi="Arial" w:cs="Arial"/>
                <w:kern w:val="0"/>
                <w:sz w:val="20"/>
                <w:szCs w:val="20"/>
              </w:rPr>
              <w:t>43.63</w:t>
            </w:r>
          </w:p>
        </w:tc>
        <w:tc>
          <w:tcPr>
            <w:tcW w:w="2060" w:type="dxa"/>
            <w:noWrap/>
            <w:hideMark/>
          </w:tcPr>
          <w:p w:rsidR="002F04A5" w:rsidRPr="002F04A5" w:rsidRDefault="002F04A5" w:rsidP="00B302E8">
            <w:pPr>
              <w:widowControl/>
              <w:jc w:val="center"/>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2F04A5">
              <w:rPr>
                <w:rFonts w:ascii="Arial" w:eastAsia="SimSun" w:hAnsi="Arial" w:cs="Arial"/>
                <w:kern w:val="0"/>
                <w:sz w:val="20"/>
                <w:szCs w:val="20"/>
              </w:rPr>
              <w:t>0.70</w:t>
            </w:r>
          </w:p>
        </w:tc>
      </w:tr>
      <w:tr w:rsidR="002F04A5" w:rsidRPr="002F04A5" w:rsidTr="002F04A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960" w:type="dxa"/>
            <w:noWrap/>
            <w:hideMark/>
          </w:tcPr>
          <w:p w:rsidR="002F04A5" w:rsidRPr="002F04A5" w:rsidRDefault="002F04A5" w:rsidP="002F04A5">
            <w:pPr>
              <w:widowControl/>
              <w:jc w:val="right"/>
              <w:rPr>
                <w:rFonts w:ascii="Arial" w:eastAsia="SimSun" w:hAnsi="Arial" w:cs="Arial"/>
                <w:kern w:val="0"/>
                <w:sz w:val="20"/>
                <w:szCs w:val="20"/>
              </w:rPr>
            </w:pPr>
            <w:r w:rsidRPr="002F04A5">
              <w:rPr>
                <w:rFonts w:ascii="Arial" w:eastAsia="SimSun" w:hAnsi="Arial" w:cs="Arial"/>
                <w:kern w:val="0"/>
                <w:sz w:val="20"/>
                <w:szCs w:val="20"/>
              </w:rPr>
              <w:t>2018</w:t>
            </w:r>
          </w:p>
        </w:tc>
        <w:tc>
          <w:tcPr>
            <w:tcW w:w="1800" w:type="dxa"/>
            <w:noWrap/>
            <w:hideMark/>
          </w:tcPr>
          <w:p w:rsidR="002F04A5" w:rsidRPr="002F04A5" w:rsidRDefault="00244302" w:rsidP="002F04A5">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2F04A5" w:rsidRPr="002F04A5">
              <w:rPr>
                <w:rFonts w:ascii="Arial" w:eastAsia="SimSun" w:hAnsi="Arial" w:cs="Arial"/>
                <w:kern w:val="0"/>
                <w:sz w:val="20"/>
                <w:szCs w:val="20"/>
              </w:rPr>
              <w:t>11,241,000,000</w:t>
            </w:r>
          </w:p>
        </w:tc>
        <w:tc>
          <w:tcPr>
            <w:tcW w:w="1800" w:type="dxa"/>
            <w:noWrap/>
            <w:hideMark/>
          </w:tcPr>
          <w:p w:rsidR="002F04A5" w:rsidRPr="002F04A5" w:rsidRDefault="002F04A5" w:rsidP="002F04A5">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sidRPr="002F04A5">
              <w:rPr>
                <w:rFonts w:ascii="Arial" w:eastAsia="SimSun" w:hAnsi="Arial" w:cs="Arial"/>
                <w:color w:val="FF0000"/>
                <w:kern w:val="0"/>
                <w:sz w:val="20"/>
                <w:szCs w:val="20"/>
              </w:rPr>
              <w:t>(4.89)</w:t>
            </w:r>
          </w:p>
        </w:tc>
        <w:tc>
          <w:tcPr>
            <w:tcW w:w="2680" w:type="dxa"/>
            <w:noWrap/>
            <w:hideMark/>
          </w:tcPr>
          <w:p w:rsidR="002F04A5" w:rsidRPr="002F04A5" w:rsidRDefault="002F04A5" w:rsidP="00B302E8">
            <w:pPr>
              <w:widowControl/>
              <w:jc w:val="center"/>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sidRPr="002F04A5">
              <w:rPr>
                <w:rFonts w:ascii="Arial" w:eastAsia="SimSun" w:hAnsi="Arial" w:cs="Arial"/>
                <w:kern w:val="0"/>
                <w:sz w:val="20"/>
                <w:szCs w:val="20"/>
              </w:rPr>
              <w:t>47.53</w:t>
            </w:r>
          </w:p>
        </w:tc>
        <w:tc>
          <w:tcPr>
            <w:tcW w:w="2060" w:type="dxa"/>
            <w:noWrap/>
            <w:hideMark/>
          </w:tcPr>
          <w:p w:rsidR="002F04A5" w:rsidRPr="002F04A5" w:rsidRDefault="002F04A5" w:rsidP="00B302E8">
            <w:pPr>
              <w:widowControl/>
              <w:jc w:val="center"/>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sidRPr="002F04A5">
              <w:rPr>
                <w:rFonts w:ascii="Arial" w:eastAsia="SimSun" w:hAnsi="Arial" w:cs="Arial"/>
                <w:kern w:val="0"/>
                <w:sz w:val="20"/>
                <w:szCs w:val="20"/>
              </w:rPr>
              <w:t>0.86</w:t>
            </w:r>
          </w:p>
        </w:tc>
      </w:tr>
      <w:tr w:rsidR="002F04A5" w:rsidRPr="002F04A5" w:rsidTr="002F04A5">
        <w:trPr>
          <w:trHeight w:val="255"/>
        </w:trPr>
        <w:tc>
          <w:tcPr>
            <w:cnfStyle w:val="001000000000" w:firstRow="0" w:lastRow="0" w:firstColumn="1" w:lastColumn="0" w:oddVBand="0" w:evenVBand="0" w:oddHBand="0" w:evenHBand="0" w:firstRowFirstColumn="0" w:firstRowLastColumn="0" w:lastRowFirstColumn="0" w:lastRowLastColumn="0"/>
            <w:tcW w:w="960" w:type="dxa"/>
            <w:noWrap/>
            <w:hideMark/>
          </w:tcPr>
          <w:p w:rsidR="002F04A5" w:rsidRPr="002F04A5" w:rsidRDefault="002F04A5" w:rsidP="002F04A5">
            <w:pPr>
              <w:widowControl/>
              <w:jc w:val="left"/>
              <w:rPr>
                <w:rFonts w:ascii="Arial" w:eastAsia="SimSun" w:hAnsi="Arial" w:cs="Arial"/>
                <w:kern w:val="0"/>
                <w:sz w:val="20"/>
                <w:szCs w:val="20"/>
              </w:rPr>
            </w:pPr>
            <w:r w:rsidRPr="002F04A5">
              <w:rPr>
                <w:rFonts w:ascii="Arial" w:eastAsia="SimSun" w:hAnsi="Arial" w:cs="Arial"/>
                <w:kern w:val="0"/>
                <w:sz w:val="20"/>
                <w:szCs w:val="20"/>
              </w:rPr>
              <w:t>AMD</w:t>
            </w:r>
          </w:p>
        </w:tc>
        <w:tc>
          <w:tcPr>
            <w:tcW w:w="1800" w:type="dxa"/>
            <w:noWrap/>
            <w:hideMark/>
          </w:tcPr>
          <w:p w:rsidR="002F04A5" w:rsidRPr="002F04A5" w:rsidRDefault="002F04A5" w:rsidP="002F04A5">
            <w:pPr>
              <w:widowControl/>
              <w:jc w:val="lef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p>
        </w:tc>
        <w:tc>
          <w:tcPr>
            <w:tcW w:w="1800" w:type="dxa"/>
            <w:noWrap/>
            <w:hideMark/>
          </w:tcPr>
          <w:p w:rsidR="002F04A5" w:rsidRPr="002F04A5" w:rsidRDefault="002F04A5" w:rsidP="002F04A5">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c>
          <w:tcPr>
            <w:tcW w:w="2680" w:type="dxa"/>
            <w:noWrap/>
            <w:hideMark/>
          </w:tcPr>
          <w:p w:rsidR="002F04A5" w:rsidRPr="002F04A5" w:rsidRDefault="002F04A5" w:rsidP="00B302E8">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c>
          <w:tcPr>
            <w:tcW w:w="2060" w:type="dxa"/>
            <w:noWrap/>
            <w:hideMark/>
          </w:tcPr>
          <w:p w:rsidR="002F04A5" w:rsidRPr="002F04A5" w:rsidRDefault="002F04A5" w:rsidP="00B302E8">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r>
      <w:tr w:rsidR="002F04A5" w:rsidRPr="002F04A5" w:rsidTr="002F04A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960" w:type="dxa"/>
            <w:noWrap/>
            <w:hideMark/>
          </w:tcPr>
          <w:p w:rsidR="002F04A5" w:rsidRPr="002F04A5" w:rsidRDefault="002F04A5" w:rsidP="002F04A5">
            <w:pPr>
              <w:widowControl/>
              <w:jc w:val="right"/>
              <w:rPr>
                <w:rFonts w:ascii="Arial" w:eastAsia="SimSun" w:hAnsi="Arial" w:cs="Arial"/>
                <w:kern w:val="0"/>
                <w:sz w:val="20"/>
                <w:szCs w:val="20"/>
              </w:rPr>
            </w:pPr>
            <w:r w:rsidRPr="002F04A5">
              <w:rPr>
                <w:rFonts w:ascii="Arial" w:eastAsia="SimSun" w:hAnsi="Arial" w:cs="Arial"/>
                <w:kern w:val="0"/>
                <w:sz w:val="20"/>
                <w:szCs w:val="20"/>
              </w:rPr>
              <w:t>2015</w:t>
            </w:r>
          </w:p>
        </w:tc>
        <w:tc>
          <w:tcPr>
            <w:tcW w:w="1800" w:type="dxa"/>
            <w:noWrap/>
            <w:hideMark/>
          </w:tcPr>
          <w:p w:rsidR="002F04A5" w:rsidRPr="002F04A5" w:rsidRDefault="00244302" w:rsidP="002F04A5">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2F04A5" w:rsidRPr="002F04A5">
              <w:rPr>
                <w:rFonts w:ascii="Arial" w:eastAsia="SimSun" w:hAnsi="Arial" w:cs="Arial"/>
                <w:kern w:val="0"/>
                <w:sz w:val="20"/>
                <w:szCs w:val="20"/>
              </w:rPr>
              <w:t>3,109,000,000</w:t>
            </w:r>
          </w:p>
        </w:tc>
        <w:tc>
          <w:tcPr>
            <w:tcW w:w="1800" w:type="dxa"/>
            <w:noWrap/>
            <w:hideMark/>
          </w:tcPr>
          <w:p w:rsidR="002F04A5" w:rsidRPr="002F04A5" w:rsidRDefault="002F04A5" w:rsidP="002F04A5">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sidRPr="002F04A5">
              <w:rPr>
                <w:rFonts w:ascii="Arial" w:eastAsia="SimSun" w:hAnsi="Arial" w:cs="Arial"/>
                <w:color w:val="FF0000"/>
                <w:kern w:val="0"/>
                <w:sz w:val="20"/>
                <w:szCs w:val="20"/>
              </w:rPr>
              <w:t>(4.29)</w:t>
            </w:r>
          </w:p>
        </w:tc>
        <w:tc>
          <w:tcPr>
            <w:tcW w:w="2680" w:type="dxa"/>
            <w:noWrap/>
            <w:hideMark/>
          </w:tcPr>
          <w:p w:rsidR="002F04A5" w:rsidRPr="002F04A5" w:rsidRDefault="002F04A5" w:rsidP="00B302E8">
            <w:pPr>
              <w:widowControl/>
              <w:jc w:val="center"/>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sidRPr="002F04A5">
              <w:rPr>
                <w:rFonts w:ascii="Arial" w:eastAsia="SimSun" w:hAnsi="Arial" w:cs="Arial"/>
                <w:kern w:val="0"/>
                <w:sz w:val="20"/>
                <w:szCs w:val="20"/>
              </w:rPr>
              <w:t>48.75</w:t>
            </w:r>
          </w:p>
        </w:tc>
        <w:tc>
          <w:tcPr>
            <w:tcW w:w="2060" w:type="dxa"/>
            <w:noWrap/>
            <w:hideMark/>
          </w:tcPr>
          <w:p w:rsidR="002F04A5" w:rsidRPr="002F04A5" w:rsidRDefault="002F04A5" w:rsidP="00B302E8">
            <w:pPr>
              <w:widowControl/>
              <w:jc w:val="center"/>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sidRPr="002F04A5">
              <w:rPr>
                <w:rFonts w:ascii="Arial" w:eastAsia="SimSun" w:hAnsi="Arial" w:cs="Arial"/>
                <w:kern w:val="0"/>
                <w:sz w:val="20"/>
                <w:szCs w:val="20"/>
              </w:rPr>
              <w:t>1.28</w:t>
            </w:r>
          </w:p>
        </w:tc>
      </w:tr>
      <w:tr w:rsidR="002F04A5" w:rsidRPr="002F04A5" w:rsidTr="002F04A5">
        <w:trPr>
          <w:trHeight w:val="255"/>
        </w:trPr>
        <w:tc>
          <w:tcPr>
            <w:cnfStyle w:val="001000000000" w:firstRow="0" w:lastRow="0" w:firstColumn="1" w:lastColumn="0" w:oddVBand="0" w:evenVBand="0" w:oddHBand="0" w:evenHBand="0" w:firstRowFirstColumn="0" w:firstRowLastColumn="0" w:lastRowFirstColumn="0" w:lastRowLastColumn="0"/>
            <w:tcW w:w="960" w:type="dxa"/>
            <w:noWrap/>
            <w:hideMark/>
          </w:tcPr>
          <w:p w:rsidR="002F04A5" w:rsidRPr="002F04A5" w:rsidRDefault="002F04A5" w:rsidP="002F04A5">
            <w:pPr>
              <w:widowControl/>
              <w:jc w:val="right"/>
              <w:rPr>
                <w:rFonts w:ascii="Arial" w:eastAsia="SimSun" w:hAnsi="Arial" w:cs="Arial"/>
                <w:kern w:val="0"/>
                <w:sz w:val="20"/>
                <w:szCs w:val="20"/>
              </w:rPr>
            </w:pPr>
            <w:r w:rsidRPr="002F04A5">
              <w:rPr>
                <w:rFonts w:ascii="Arial" w:eastAsia="SimSun" w:hAnsi="Arial" w:cs="Arial"/>
                <w:kern w:val="0"/>
                <w:sz w:val="20"/>
                <w:szCs w:val="20"/>
              </w:rPr>
              <w:t>2016</w:t>
            </w:r>
          </w:p>
        </w:tc>
        <w:tc>
          <w:tcPr>
            <w:tcW w:w="1800" w:type="dxa"/>
            <w:noWrap/>
            <w:hideMark/>
          </w:tcPr>
          <w:p w:rsidR="002F04A5" w:rsidRPr="002F04A5" w:rsidRDefault="00244302" w:rsidP="002F04A5">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2F04A5" w:rsidRPr="002F04A5">
              <w:rPr>
                <w:rFonts w:ascii="Arial" w:eastAsia="SimSun" w:hAnsi="Arial" w:cs="Arial"/>
                <w:kern w:val="0"/>
                <w:sz w:val="20"/>
                <w:szCs w:val="20"/>
              </w:rPr>
              <w:t>3,321,000,000</w:t>
            </w:r>
          </w:p>
        </w:tc>
        <w:tc>
          <w:tcPr>
            <w:tcW w:w="1800" w:type="dxa"/>
            <w:noWrap/>
            <w:hideMark/>
          </w:tcPr>
          <w:p w:rsidR="002F04A5" w:rsidRPr="002F04A5" w:rsidRDefault="002F04A5" w:rsidP="002F04A5">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2F04A5">
              <w:rPr>
                <w:rFonts w:ascii="Arial" w:eastAsia="SimSun" w:hAnsi="Arial" w:cs="Arial"/>
                <w:color w:val="FF0000"/>
                <w:kern w:val="0"/>
                <w:sz w:val="20"/>
                <w:szCs w:val="20"/>
              </w:rPr>
              <w:t>(4.36)</w:t>
            </w:r>
          </w:p>
        </w:tc>
        <w:tc>
          <w:tcPr>
            <w:tcW w:w="2680" w:type="dxa"/>
            <w:noWrap/>
            <w:hideMark/>
          </w:tcPr>
          <w:p w:rsidR="002F04A5" w:rsidRPr="002F04A5" w:rsidRDefault="002F04A5" w:rsidP="00B302E8">
            <w:pPr>
              <w:widowControl/>
              <w:jc w:val="center"/>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2F04A5">
              <w:rPr>
                <w:rFonts w:ascii="Arial" w:eastAsia="SimSun" w:hAnsi="Arial" w:cs="Arial"/>
                <w:kern w:val="0"/>
                <w:sz w:val="20"/>
                <w:szCs w:val="20"/>
              </w:rPr>
              <w:t>26.57</w:t>
            </w:r>
          </w:p>
        </w:tc>
        <w:tc>
          <w:tcPr>
            <w:tcW w:w="2060" w:type="dxa"/>
            <w:noWrap/>
            <w:hideMark/>
          </w:tcPr>
          <w:p w:rsidR="002F04A5" w:rsidRPr="002F04A5" w:rsidRDefault="002F04A5" w:rsidP="00B302E8">
            <w:pPr>
              <w:widowControl/>
              <w:jc w:val="center"/>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2F04A5">
              <w:rPr>
                <w:rFonts w:ascii="Arial" w:eastAsia="SimSun" w:hAnsi="Arial" w:cs="Arial"/>
                <w:kern w:val="0"/>
                <w:sz w:val="20"/>
                <w:szCs w:val="20"/>
              </w:rPr>
              <w:t>1.29</w:t>
            </w:r>
          </w:p>
        </w:tc>
      </w:tr>
      <w:tr w:rsidR="002F04A5" w:rsidRPr="002F04A5" w:rsidTr="002F04A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960" w:type="dxa"/>
            <w:noWrap/>
            <w:hideMark/>
          </w:tcPr>
          <w:p w:rsidR="002F04A5" w:rsidRPr="002F04A5" w:rsidRDefault="002F04A5" w:rsidP="002F04A5">
            <w:pPr>
              <w:widowControl/>
              <w:jc w:val="right"/>
              <w:rPr>
                <w:rFonts w:ascii="Arial" w:eastAsia="SimSun" w:hAnsi="Arial" w:cs="Arial"/>
                <w:kern w:val="0"/>
                <w:sz w:val="20"/>
                <w:szCs w:val="20"/>
              </w:rPr>
            </w:pPr>
            <w:r w:rsidRPr="002F04A5">
              <w:rPr>
                <w:rFonts w:ascii="Arial" w:eastAsia="SimSun" w:hAnsi="Arial" w:cs="Arial"/>
                <w:kern w:val="0"/>
                <w:sz w:val="20"/>
                <w:szCs w:val="20"/>
              </w:rPr>
              <w:t>2017</w:t>
            </w:r>
          </w:p>
        </w:tc>
        <w:tc>
          <w:tcPr>
            <w:tcW w:w="1800" w:type="dxa"/>
            <w:noWrap/>
            <w:hideMark/>
          </w:tcPr>
          <w:p w:rsidR="002F04A5" w:rsidRPr="002F04A5" w:rsidRDefault="00244302" w:rsidP="002F04A5">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2F04A5" w:rsidRPr="002F04A5">
              <w:rPr>
                <w:rFonts w:ascii="Arial" w:eastAsia="SimSun" w:hAnsi="Arial" w:cs="Arial"/>
                <w:kern w:val="0"/>
                <w:sz w:val="20"/>
                <w:szCs w:val="20"/>
              </w:rPr>
              <w:t>3,540,000,000</w:t>
            </w:r>
          </w:p>
        </w:tc>
        <w:tc>
          <w:tcPr>
            <w:tcW w:w="1800" w:type="dxa"/>
            <w:noWrap/>
            <w:hideMark/>
          </w:tcPr>
          <w:p w:rsidR="002F04A5" w:rsidRPr="002F04A5" w:rsidRDefault="002F04A5" w:rsidP="002F04A5">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sidRPr="002F04A5">
              <w:rPr>
                <w:rFonts w:ascii="Arial" w:eastAsia="SimSun" w:hAnsi="Arial" w:cs="Arial"/>
                <w:color w:val="FF0000"/>
                <w:kern w:val="0"/>
                <w:sz w:val="20"/>
                <w:szCs w:val="20"/>
              </w:rPr>
              <w:t>(4.74)</w:t>
            </w:r>
          </w:p>
        </w:tc>
        <w:tc>
          <w:tcPr>
            <w:tcW w:w="2680" w:type="dxa"/>
            <w:noWrap/>
            <w:hideMark/>
          </w:tcPr>
          <w:p w:rsidR="002F04A5" w:rsidRPr="002F04A5" w:rsidRDefault="002F04A5" w:rsidP="00B302E8">
            <w:pPr>
              <w:widowControl/>
              <w:jc w:val="center"/>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sidRPr="002F04A5">
              <w:rPr>
                <w:rFonts w:ascii="Arial" w:eastAsia="SimSun" w:hAnsi="Arial" w:cs="Arial"/>
                <w:kern w:val="0"/>
                <w:sz w:val="20"/>
                <w:szCs w:val="20"/>
              </w:rPr>
              <w:t>27.40</w:t>
            </w:r>
          </w:p>
        </w:tc>
        <w:tc>
          <w:tcPr>
            <w:tcW w:w="2060" w:type="dxa"/>
            <w:noWrap/>
            <w:hideMark/>
          </w:tcPr>
          <w:p w:rsidR="002F04A5" w:rsidRPr="002F04A5" w:rsidRDefault="002F04A5" w:rsidP="00B302E8">
            <w:pPr>
              <w:widowControl/>
              <w:jc w:val="center"/>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sidRPr="002F04A5">
              <w:rPr>
                <w:rFonts w:ascii="Arial" w:eastAsia="SimSun" w:hAnsi="Arial" w:cs="Arial"/>
                <w:kern w:val="0"/>
                <w:sz w:val="20"/>
                <w:szCs w:val="20"/>
              </w:rPr>
              <w:t>1.51</w:t>
            </w:r>
          </w:p>
        </w:tc>
      </w:tr>
      <w:tr w:rsidR="002F04A5" w:rsidRPr="002F04A5" w:rsidTr="002F04A5">
        <w:trPr>
          <w:trHeight w:val="255"/>
        </w:trPr>
        <w:tc>
          <w:tcPr>
            <w:cnfStyle w:val="001000000000" w:firstRow="0" w:lastRow="0" w:firstColumn="1" w:lastColumn="0" w:oddVBand="0" w:evenVBand="0" w:oddHBand="0" w:evenHBand="0" w:firstRowFirstColumn="0" w:firstRowLastColumn="0" w:lastRowFirstColumn="0" w:lastRowLastColumn="0"/>
            <w:tcW w:w="960" w:type="dxa"/>
            <w:noWrap/>
            <w:hideMark/>
          </w:tcPr>
          <w:p w:rsidR="002F04A5" w:rsidRPr="002F04A5" w:rsidRDefault="002F04A5" w:rsidP="002F04A5">
            <w:pPr>
              <w:widowControl/>
              <w:jc w:val="right"/>
              <w:rPr>
                <w:rFonts w:ascii="Arial" w:eastAsia="SimSun" w:hAnsi="Arial" w:cs="Arial"/>
                <w:kern w:val="0"/>
                <w:sz w:val="20"/>
                <w:szCs w:val="20"/>
              </w:rPr>
            </w:pPr>
            <w:r w:rsidRPr="002F04A5">
              <w:rPr>
                <w:rFonts w:ascii="Arial" w:eastAsia="SimSun" w:hAnsi="Arial" w:cs="Arial"/>
                <w:kern w:val="0"/>
                <w:sz w:val="20"/>
                <w:szCs w:val="20"/>
              </w:rPr>
              <w:t>2018</w:t>
            </w:r>
          </w:p>
        </w:tc>
        <w:tc>
          <w:tcPr>
            <w:tcW w:w="1800" w:type="dxa"/>
            <w:noWrap/>
            <w:hideMark/>
          </w:tcPr>
          <w:p w:rsidR="002F04A5" w:rsidRPr="002F04A5" w:rsidRDefault="00244302" w:rsidP="002F04A5">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2F04A5" w:rsidRPr="002F04A5">
              <w:rPr>
                <w:rFonts w:ascii="Arial" w:eastAsia="SimSun" w:hAnsi="Arial" w:cs="Arial"/>
                <w:kern w:val="0"/>
                <w:sz w:val="20"/>
                <w:szCs w:val="20"/>
              </w:rPr>
              <w:t>4,556,000,000</w:t>
            </w:r>
          </w:p>
        </w:tc>
        <w:tc>
          <w:tcPr>
            <w:tcW w:w="1800" w:type="dxa"/>
            <w:noWrap/>
            <w:hideMark/>
          </w:tcPr>
          <w:p w:rsidR="002F04A5" w:rsidRPr="002F04A5" w:rsidRDefault="002F04A5" w:rsidP="002F04A5">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2F04A5">
              <w:rPr>
                <w:rFonts w:ascii="Arial" w:eastAsia="SimSun" w:hAnsi="Arial" w:cs="Arial"/>
                <w:color w:val="FF0000"/>
                <w:kern w:val="0"/>
                <w:sz w:val="20"/>
                <w:szCs w:val="20"/>
              </w:rPr>
              <w:t>(4.77)</w:t>
            </w:r>
          </w:p>
        </w:tc>
        <w:tc>
          <w:tcPr>
            <w:tcW w:w="2680" w:type="dxa"/>
            <w:noWrap/>
            <w:hideMark/>
          </w:tcPr>
          <w:p w:rsidR="002F04A5" w:rsidRPr="002F04A5" w:rsidRDefault="002F04A5" w:rsidP="00B302E8">
            <w:pPr>
              <w:widowControl/>
              <w:jc w:val="center"/>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2F04A5">
              <w:rPr>
                <w:rFonts w:ascii="Arial" w:eastAsia="SimSun" w:hAnsi="Arial" w:cs="Arial"/>
                <w:kern w:val="0"/>
                <w:sz w:val="20"/>
                <w:szCs w:val="20"/>
              </w:rPr>
              <w:t>69.62</w:t>
            </w:r>
          </w:p>
        </w:tc>
        <w:tc>
          <w:tcPr>
            <w:tcW w:w="2060" w:type="dxa"/>
            <w:noWrap/>
            <w:hideMark/>
          </w:tcPr>
          <w:p w:rsidR="002F04A5" w:rsidRPr="002F04A5" w:rsidRDefault="002F04A5" w:rsidP="00B302E8">
            <w:pPr>
              <w:widowControl/>
              <w:jc w:val="center"/>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2F04A5">
              <w:rPr>
                <w:rFonts w:ascii="Arial" w:eastAsia="SimSun" w:hAnsi="Arial" w:cs="Arial"/>
                <w:kern w:val="0"/>
                <w:sz w:val="20"/>
                <w:szCs w:val="20"/>
              </w:rPr>
              <w:t>1.42</w:t>
            </w:r>
          </w:p>
        </w:tc>
      </w:tr>
    </w:tbl>
    <w:p w:rsidR="002F04A5" w:rsidRDefault="002F04A5" w:rsidP="00536529"/>
    <w:p w:rsidR="002F04A5" w:rsidRDefault="002F04A5" w:rsidP="002F04A5">
      <w:r>
        <w:br w:type="page"/>
      </w:r>
    </w:p>
    <w:p w:rsidR="00536529" w:rsidRPr="00FA1265" w:rsidRDefault="002F04A5" w:rsidP="002F04A5">
      <w:pPr>
        <w:pStyle w:val="1"/>
        <w:rPr>
          <w:rFonts w:ascii="Times New Roman" w:hAnsi="Times New Roman" w:cs="Times New Roman"/>
        </w:rPr>
      </w:pPr>
      <w:bookmarkStart w:id="35" w:name="_Toc26214755"/>
      <w:r w:rsidRPr="00FA1265">
        <w:rPr>
          <w:rFonts w:ascii="Times New Roman" w:hAnsi="Times New Roman" w:cs="Times New Roman"/>
        </w:rPr>
        <w:lastRenderedPageBreak/>
        <w:t>Profitability Ratio</w:t>
      </w:r>
      <w:bookmarkEnd w:id="35"/>
    </w:p>
    <w:p w:rsidR="00A47DDA" w:rsidRPr="00A47DDA" w:rsidRDefault="00A47DDA" w:rsidP="00A47DDA">
      <w:pPr>
        <w:pStyle w:val="a4"/>
        <w:keepNext/>
        <w:jc w:val="center"/>
        <w:rPr>
          <w:b/>
          <w:u w:val="single"/>
        </w:rPr>
      </w:pPr>
      <w:bookmarkStart w:id="36" w:name="_Toc26214727"/>
      <w:r w:rsidRPr="00A47DDA">
        <w:rPr>
          <w:b/>
          <w:u w:val="single"/>
        </w:rPr>
        <w:t xml:space="preserve">Table </w:t>
      </w:r>
      <w:r w:rsidRPr="00A47DDA">
        <w:rPr>
          <w:b/>
          <w:u w:val="single"/>
        </w:rPr>
        <w:fldChar w:fldCharType="begin"/>
      </w:r>
      <w:r w:rsidRPr="00A47DDA">
        <w:rPr>
          <w:b/>
          <w:u w:val="single"/>
        </w:rPr>
        <w:instrText xml:space="preserve"> SEQ Table \* ARABIC </w:instrText>
      </w:r>
      <w:r w:rsidRPr="00A47DDA">
        <w:rPr>
          <w:b/>
          <w:u w:val="single"/>
        </w:rPr>
        <w:fldChar w:fldCharType="separate"/>
      </w:r>
      <w:r w:rsidR="00DC41A5">
        <w:rPr>
          <w:b/>
          <w:noProof/>
          <w:u w:val="single"/>
        </w:rPr>
        <w:t>9</w:t>
      </w:r>
      <w:r w:rsidRPr="00A47DDA">
        <w:rPr>
          <w:b/>
          <w:u w:val="single"/>
        </w:rPr>
        <w:fldChar w:fldCharType="end"/>
      </w:r>
      <w:r>
        <w:rPr>
          <w:b/>
          <w:u w:val="single"/>
        </w:rPr>
        <w:t>-NVIDIA and AMD Profit Margin, ROA and ROE</w:t>
      </w:r>
      <w:bookmarkEnd w:id="36"/>
    </w:p>
    <w:tbl>
      <w:tblPr>
        <w:tblStyle w:val="4-5"/>
        <w:tblW w:w="7465" w:type="dxa"/>
        <w:jc w:val="center"/>
        <w:tblLook w:val="04A0" w:firstRow="1" w:lastRow="0" w:firstColumn="1" w:lastColumn="0" w:noHBand="0" w:noVBand="1"/>
      </w:tblPr>
      <w:tblGrid>
        <w:gridCol w:w="960"/>
        <w:gridCol w:w="1500"/>
        <w:gridCol w:w="1680"/>
        <w:gridCol w:w="1718"/>
        <w:gridCol w:w="1607"/>
      </w:tblGrid>
      <w:tr w:rsidR="00151355" w:rsidRPr="00151355" w:rsidTr="00A47DDA">
        <w:trPr>
          <w:cnfStyle w:val="100000000000" w:firstRow="1" w:lastRow="0" w:firstColumn="0" w:lastColumn="0" w:oddVBand="0" w:evenVBand="0" w:oddHBand="0"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51355" w:rsidRPr="00151355" w:rsidRDefault="00151355" w:rsidP="00151355">
            <w:pPr>
              <w:widowControl/>
              <w:jc w:val="left"/>
              <w:rPr>
                <w:rFonts w:ascii="SimSun" w:eastAsia="SimSun" w:hAnsi="SimSun" w:cs="SimSun"/>
                <w:kern w:val="0"/>
                <w:sz w:val="24"/>
                <w:szCs w:val="24"/>
              </w:rPr>
            </w:pPr>
          </w:p>
        </w:tc>
        <w:tc>
          <w:tcPr>
            <w:tcW w:w="1500" w:type="dxa"/>
            <w:noWrap/>
            <w:hideMark/>
          </w:tcPr>
          <w:p w:rsidR="00151355" w:rsidRPr="00151355" w:rsidRDefault="00151355" w:rsidP="00151355">
            <w:pPr>
              <w:widowControl/>
              <w:jc w:val="center"/>
              <w:cnfStyle w:val="100000000000" w:firstRow="1"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151355">
              <w:rPr>
                <w:rFonts w:ascii="Arial" w:eastAsia="SimSun" w:hAnsi="Arial" w:cs="Arial"/>
                <w:kern w:val="0"/>
                <w:sz w:val="20"/>
                <w:szCs w:val="20"/>
              </w:rPr>
              <w:t>Net Income</w:t>
            </w:r>
          </w:p>
        </w:tc>
        <w:tc>
          <w:tcPr>
            <w:tcW w:w="1680" w:type="dxa"/>
            <w:noWrap/>
            <w:hideMark/>
          </w:tcPr>
          <w:p w:rsidR="00151355" w:rsidRPr="00151355" w:rsidRDefault="00151355" w:rsidP="00151355">
            <w:pPr>
              <w:widowControl/>
              <w:jc w:val="center"/>
              <w:cnfStyle w:val="100000000000" w:firstRow="1"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151355">
              <w:rPr>
                <w:rFonts w:ascii="Arial" w:eastAsia="SimSun" w:hAnsi="Arial" w:cs="Arial"/>
                <w:kern w:val="0"/>
                <w:sz w:val="20"/>
                <w:szCs w:val="20"/>
              </w:rPr>
              <w:t>Sales</w:t>
            </w:r>
          </w:p>
        </w:tc>
        <w:tc>
          <w:tcPr>
            <w:tcW w:w="1718" w:type="dxa"/>
            <w:noWrap/>
            <w:hideMark/>
          </w:tcPr>
          <w:p w:rsidR="00151355" w:rsidRPr="00151355" w:rsidRDefault="00151355" w:rsidP="00151355">
            <w:pPr>
              <w:widowControl/>
              <w:jc w:val="center"/>
              <w:cnfStyle w:val="100000000000" w:firstRow="1"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151355">
              <w:rPr>
                <w:rFonts w:ascii="Arial" w:eastAsia="SimSun" w:hAnsi="Arial" w:cs="Arial"/>
                <w:kern w:val="0"/>
                <w:sz w:val="20"/>
                <w:szCs w:val="20"/>
              </w:rPr>
              <w:t>Total Asset</w:t>
            </w:r>
          </w:p>
        </w:tc>
        <w:tc>
          <w:tcPr>
            <w:tcW w:w="1607" w:type="dxa"/>
            <w:noWrap/>
            <w:hideMark/>
          </w:tcPr>
          <w:p w:rsidR="00151355" w:rsidRPr="00151355" w:rsidRDefault="00151355" w:rsidP="00151355">
            <w:pPr>
              <w:widowControl/>
              <w:jc w:val="center"/>
              <w:cnfStyle w:val="100000000000" w:firstRow="1"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151355">
              <w:rPr>
                <w:rFonts w:ascii="Arial" w:eastAsia="SimSun" w:hAnsi="Arial" w:cs="Arial"/>
                <w:kern w:val="0"/>
                <w:sz w:val="20"/>
                <w:szCs w:val="20"/>
              </w:rPr>
              <w:t>Total Equity</w:t>
            </w:r>
          </w:p>
        </w:tc>
      </w:tr>
      <w:tr w:rsidR="00151355" w:rsidRPr="00151355" w:rsidTr="00A47DDA">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51355" w:rsidRPr="00151355" w:rsidRDefault="00151355" w:rsidP="00151355">
            <w:pPr>
              <w:widowControl/>
              <w:jc w:val="left"/>
              <w:rPr>
                <w:rFonts w:ascii="Arial" w:eastAsia="SimSun" w:hAnsi="Arial" w:cs="Arial"/>
                <w:kern w:val="0"/>
                <w:sz w:val="20"/>
                <w:szCs w:val="20"/>
              </w:rPr>
            </w:pPr>
            <w:r w:rsidRPr="00151355">
              <w:rPr>
                <w:rFonts w:ascii="Arial" w:eastAsia="SimSun" w:hAnsi="Arial" w:cs="Arial"/>
                <w:kern w:val="0"/>
                <w:sz w:val="20"/>
                <w:szCs w:val="20"/>
              </w:rPr>
              <w:t>NVIDIA</w:t>
            </w:r>
          </w:p>
        </w:tc>
        <w:tc>
          <w:tcPr>
            <w:tcW w:w="1500" w:type="dxa"/>
            <w:noWrap/>
            <w:hideMark/>
          </w:tcPr>
          <w:p w:rsidR="00151355" w:rsidRPr="00151355" w:rsidRDefault="00151355" w:rsidP="00151355">
            <w:pPr>
              <w:widowControl/>
              <w:jc w:val="lef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p>
        </w:tc>
        <w:tc>
          <w:tcPr>
            <w:tcW w:w="1680" w:type="dxa"/>
            <w:noWrap/>
            <w:hideMark/>
          </w:tcPr>
          <w:p w:rsidR="00151355" w:rsidRPr="00151355" w:rsidRDefault="00151355" w:rsidP="00151355">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c>
          <w:tcPr>
            <w:tcW w:w="1718" w:type="dxa"/>
            <w:noWrap/>
            <w:hideMark/>
          </w:tcPr>
          <w:p w:rsidR="00151355" w:rsidRPr="00151355" w:rsidRDefault="00151355" w:rsidP="00151355">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c>
          <w:tcPr>
            <w:tcW w:w="1607" w:type="dxa"/>
            <w:noWrap/>
            <w:hideMark/>
          </w:tcPr>
          <w:p w:rsidR="00151355" w:rsidRPr="00151355" w:rsidRDefault="00151355" w:rsidP="00151355">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r>
      <w:tr w:rsidR="00151355" w:rsidRPr="00151355" w:rsidTr="00A47DDA">
        <w:trPr>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51355" w:rsidRPr="00151355" w:rsidRDefault="00151355" w:rsidP="00151355">
            <w:pPr>
              <w:widowControl/>
              <w:jc w:val="right"/>
              <w:rPr>
                <w:rFonts w:ascii="Arial" w:eastAsia="SimSun" w:hAnsi="Arial" w:cs="Arial"/>
                <w:kern w:val="0"/>
                <w:sz w:val="20"/>
                <w:szCs w:val="20"/>
              </w:rPr>
            </w:pPr>
            <w:r w:rsidRPr="00151355">
              <w:rPr>
                <w:rFonts w:ascii="Arial" w:eastAsia="SimSun" w:hAnsi="Arial" w:cs="Arial"/>
                <w:kern w:val="0"/>
                <w:sz w:val="20"/>
                <w:szCs w:val="20"/>
              </w:rPr>
              <w:t>2015</w:t>
            </w:r>
          </w:p>
        </w:tc>
        <w:tc>
          <w:tcPr>
            <w:tcW w:w="1500" w:type="dxa"/>
            <w:noWrap/>
            <w:hideMark/>
          </w:tcPr>
          <w:p w:rsidR="00151355" w:rsidRPr="00151355" w:rsidRDefault="00A47DDA" w:rsidP="00151355">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151355" w:rsidRPr="00151355">
              <w:rPr>
                <w:rFonts w:ascii="Arial" w:eastAsia="SimSun" w:hAnsi="Arial" w:cs="Arial"/>
                <w:kern w:val="0"/>
                <w:sz w:val="20"/>
                <w:szCs w:val="20"/>
              </w:rPr>
              <w:t>1509672000</w:t>
            </w:r>
          </w:p>
        </w:tc>
        <w:tc>
          <w:tcPr>
            <w:tcW w:w="1680" w:type="dxa"/>
            <w:noWrap/>
            <w:hideMark/>
          </w:tcPr>
          <w:p w:rsidR="00151355" w:rsidRPr="00151355" w:rsidRDefault="00A47DDA" w:rsidP="00151355">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151355" w:rsidRPr="00151355">
              <w:rPr>
                <w:rFonts w:ascii="Arial" w:eastAsia="SimSun" w:hAnsi="Arial" w:cs="Arial"/>
                <w:kern w:val="0"/>
                <w:sz w:val="20"/>
                <w:szCs w:val="20"/>
              </w:rPr>
              <w:t>4,681,507,000</w:t>
            </w:r>
          </w:p>
        </w:tc>
        <w:tc>
          <w:tcPr>
            <w:tcW w:w="1718" w:type="dxa"/>
            <w:noWrap/>
            <w:hideMark/>
          </w:tcPr>
          <w:p w:rsidR="00151355" w:rsidRPr="00151355" w:rsidRDefault="00A47DDA" w:rsidP="00151355">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151355" w:rsidRPr="00151355">
              <w:rPr>
                <w:rFonts w:ascii="Arial" w:eastAsia="SimSun" w:hAnsi="Arial" w:cs="Arial"/>
                <w:kern w:val="0"/>
                <w:sz w:val="20"/>
                <w:szCs w:val="20"/>
              </w:rPr>
              <w:t>7,201,368,000</w:t>
            </w:r>
          </w:p>
        </w:tc>
        <w:tc>
          <w:tcPr>
            <w:tcW w:w="1607" w:type="dxa"/>
            <w:noWrap/>
            <w:hideMark/>
          </w:tcPr>
          <w:p w:rsidR="00151355" w:rsidRPr="00151355" w:rsidRDefault="00A47DDA" w:rsidP="00151355">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151355" w:rsidRPr="00151355">
              <w:rPr>
                <w:rFonts w:ascii="Arial" w:eastAsia="SimSun" w:hAnsi="Arial" w:cs="Arial"/>
                <w:kern w:val="0"/>
                <w:sz w:val="20"/>
                <w:szCs w:val="20"/>
              </w:rPr>
              <w:t>4,417,982,000</w:t>
            </w:r>
          </w:p>
        </w:tc>
      </w:tr>
      <w:tr w:rsidR="00151355" w:rsidRPr="00151355" w:rsidTr="00A47DDA">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51355" w:rsidRPr="00151355" w:rsidRDefault="00151355" w:rsidP="00151355">
            <w:pPr>
              <w:widowControl/>
              <w:jc w:val="right"/>
              <w:rPr>
                <w:rFonts w:ascii="Arial" w:eastAsia="SimSun" w:hAnsi="Arial" w:cs="Arial"/>
                <w:kern w:val="0"/>
                <w:sz w:val="20"/>
                <w:szCs w:val="20"/>
              </w:rPr>
            </w:pPr>
            <w:r w:rsidRPr="00151355">
              <w:rPr>
                <w:rFonts w:ascii="Arial" w:eastAsia="SimSun" w:hAnsi="Arial" w:cs="Arial"/>
                <w:kern w:val="0"/>
                <w:sz w:val="20"/>
                <w:szCs w:val="20"/>
              </w:rPr>
              <w:t>2016</w:t>
            </w:r>
          </w:p>
        </w:tc>
        <w:tc>
          <w:tcPr>
            <w:tcW w:w="1500" w:type="dxa"/>
            <w:noWrap/>
            <w:hideMark/>
          </w:tcPr>
          <w:p w:rsidR="00151355" w:rsidRPr="00151355" w:rsidRDefault="00A47DDA" w:rsidP="00151355">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151355" w:rsidRPr="00151355">
              <w:rPr>
                <w:rFonts w:ascii="Arial" w:eastAsia="SimSun" w:hAnsi="Arial" w:cs="Arial"/>
                <w:kern w:val="0"/>
                <w:sz w:val="20"/>
                <w:szCs w:val="20"/>
              </w:rPr>
              <w:t>614000000</w:t>
            </w:r>
          </w:p>
        </w:tc>
        <w:tc>
          <w:tcPr>
            <w:tcW w:w="1680" w:type="dxa"/>
            <w:noWrap/>
            <w:hideMark/>
          </w:tcPr>
          <w:p w:rsidR="00151355" w:rsidRPr="00151355" w:rsidRDefault="00A47DDA" w:rsidP="00151355">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151355" w:rsidRPr="00151355">
              <w:rPr>
                <w:rFonts w:ascii="Arial" w:eastAsia="SimSun" w:hAnsi="Arial" w:cs="Arial"/>
                <w:kern w:val="0"/>
                <w:sz w:val="20"/>
                <w:szCs w:val="20"/>
              </w:rPr>
              <w:t>5,010,000,000</w:t>
            </w:r>
          </w:p>
        </w:tc>
        <w:tc>
          <w:tcPr>
            <w:tcW w:w="1718" w:type="dxa"/>
            <w:noWrap/>
            <w:hideMark/>
          </w:tcPr>
          <w:p w:rsidR="00151355" w:rsidRPr="00151355" w:rsidRDefault="00A47DDA" w:rsidP="00151355">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151355" w:rsidRPr="00151355">
              <w:rPr>
                <w:rFonts w:ascii="Arial" w:eastAsia="SimSun" w:hAnsi="Arial" w:cs="Arial"/>
                <w:kern w:val="0"/>
                <w:sz w:val="20"/>
                <w:szCs w:val="20"/>
              </w:rPr>
              <w:t>7,370,000,000</w:t>
            </w:r>
          </w:p>
        </w:tc>
        <w:tc>
          <w:tcPr>
            <w:tcW w:w="1607" w:type="dxa"/>
            <w:noWrap/>
            <w:hideMark/>
          </w:tcPr>
          <w:p w:rsidR="00151355" w:rsidRPr="00151355" w:rsidRDefault="00A47DDA" w:rsidP="00151355">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151355" w:rsidRPr="00151355">
              <w:rPr>
                <w:rFonts w:ascii="Arial" w:eastAsia="SimSun" w:hAnsi="Arial" w:cs="Arial"/>
                <w:kern w:val="0"/>
                <w:sz w:val="20"/>
                <w:szCs w:val="20"/>
              </w:rPr>
              <w:t>4,469,000,000</w:t>
            </w:r>
          </w:p>
        </w:tc>
      </w:tr>
      <w:tr w:rsidR="00151355" w:rsidRPr="00151355" w:rsidTr="00A47DDA">
        <w:trPr>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51355" w:rsidRPr="00151355" w:rsidRDefault="00151355" w:rsidP="00151355">
            <w:pPr>
              <w:widowControl/>
              <w:jc w:val="right"/>
              <w:rPr>
                <w:rFonts w:ascii="Arial" w:eastAsia="SimSun" w:hAnsi="Arial" w:cs="Arial"/>
                <w:kern w:val="0"/>
                <w:sz w:val="20"/>
                <w:szCs w:val="20"/>
              </w:rPr>
            </w:pPr>
            <w:r w:rsidRPr="00151355">
              <w:rPr>
                <w:rFonts w:ascii="Arial" w:eastAsia="SimSun" w:hAnsi="Arial" w:cs="Arial"/>
                <w:kern w:val="0"/>
                <w:sz w:val="20"/>
                <w:szCs w:val="20"/>
              </w:rPr>
              <w:t>2017</w:t>
            </w:r>
          </w:p>
        </w:tc>
        <w:tc>
          <w:tcPr>
            <w:tcW w:w="1500" w:type="dxa"/>
            <w:noWrap/>
            <w:hideMark/>
          </w:tcPr>
          <w:p w:rsidR="00151355" w:rsidRPr="00151355" w:rsidRDefault="00A47DDA" w:rsidP="00151355">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151355" w:rsidRPr="00151355">
              <w:rPr>
                <w:rFonts w:ascii="Arial" w:eastAsia="SimSun" w:hAnsi="Arial" w:cs="Arial"/>
                <w:kern w:val="0"/>
                <w:sz w:val="20"/>
                <w:szCs w:val="20"/>
              </w:rPr>
              <w:t>1666000000</w:t>
            </w:r>
          </w:p>
        </w:tc>
        <w:tc>
          <w:tcPr>
            <w:tcW w:w="1680" w:type="dxa"/>
            <w:noWrap/>
            <w:hideMark/>
          </w:tcPr>
          <w:p w:rsidR="00151355" w:rsidRPr="00151355" w:rsidRDefault="00A47DDA" w:rsidP="00151355">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151355" w:rsidRPr="00151355">
              <w:rPr>
                <w:rFonts w:ascii="Arial" w:eastAsia="SimSun" w:hAnsi="Arial" w:cs="Arial"/>
                <w:kern w:val="0"/>
                <w:sz w:val="20"/>
                <w:szCs w:val="20"/>
              </w:rPr>
              <w:t>6,910,000,000</w:t>
            </w:r>
          </w:p>
        </w:tc>
        <w:tc>
          <w:tcPr>
            <w:tcW w:w="1718" w:type="dxa"/>
            <w:noWrap/>
            <w:hideMark/>
          </w:tcPr>
          <w:p w:rsidR="00151355" w:rsidRPr="00151355" w:rsidRDefault="00A47DDA" w:rsidP="00151355">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151355" w:rsidRPr="00151355">
              <w:rPr>
                <w:rFonts w:ascii="Arial" w:eastAsia="SimSun" w:hAnsi="Arial" w:cs="Arial"/>
                <w:kern w:val="0"/>
                <w:sz w:val="20"/>
                <w:szCs w:val="20"/>
              </w:rPr>
              <w:t>9,841,000,000</w:t>
            </w:r>
          </w:p>
        </w:tc>
        <w:tc>
          <w:tcPr>
            <w:tcW w:w="1607" w:type="dxa"/>
            <w:noWrap/>
            <w:hideMark/>
          </w:tcPr>
          <w:p w:rsidR="00151355" w:rsidRPr="00151355" w:rsidRDefault="00A47DDA" w:rsidP="00151355">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151355" w:rsidRPr="00151355">
              <w:rPr>
                <w:rFonts w:ascii="Arial" w:eastAsia="SimSun" w:hAnsi="Arial" w:cs="Arial"/>
                <w:kern w:val="0"/>
                <w:sz w:val="20"/>
                <w:szCs w:val="20"/>
              </w:rPr>
              <w:t>5,762,000,000</w:t>
            </w:r>
          </w:p>
        </w:tc>
      </w:tr>
      <w:tr w:rsidR="00151355" w:rsidRPr="00151355" w:rsidTr="00A47DDA">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51355" w:rsidRPr="00151355" w:rsidRDefault="00151355" w:rsidP="00151355">
            <w:pPr>
              <w:widowControl/>
              <w:jc w:val="right"/>
              <w:rPr>
                <w:rFonts w:ascii="Arial" w:eastAsia="SimSun" w:hAnsi="Arial" w:cs="Arial"/>
                <w:kern w:val="0"/>
                <w:sz w:val="20"/>
                <w:szCs w:val="20"/>
              </w:rPr>
            </w:pPr>
            <w:r w:rsidRPr="00151355">
              <w:rPr>
                <w:rFonts w:ascii="Arial" w:eastAsia="SimSun" w:hAnsi="Arial" w:cs="Arial"/>
                <w:kern w:val="0"/>
                <w:sz w:val="20"/>
                <w:szCs w:val="20"/>
              </w:rPr>
              <w:t>2018</w:t>
            </w:r>
          </w:p>
        </w:tc>
        <w:tc>
          <w:tcPr>
            <w:tcW w:w="1500" w:type="dxa"/>
            <w:noWrap/>
            <w:hideMark/>
          </w:tcPr>
          <w:p w:rsidR="00151355" w:rsidRPr="00151355" w:rsidRDefault="00A47DDA" w:rsidP="00151355">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151355" w:rsidRPr="00151355">
              <w:rPr>
                <w:rFonts w:ascii="Arial" w:eastAsia="SimSun" w:hAnsi="Arial" w:cs="Arial"/>
                <w:kern w:val="0"/>
                <w:sz w:val="20"/>
                <w:szCs w:val="20"/>
              </w:rPr>
              <w:t>3047000000</w:t>
            </w:r>
          </w:p>
        </w:tc>
        <w:tc>
          <w:tcPr>
            <w:tcW w:w="1680" w:type="dxa"/>
            <w:noWrap/>
            <w:hideMark/>
          </w:tcPr>
          <w:p w:rsidR="00151355" w:rsidRPr="00151355" w:rsidRDefault="00A47DDA" w:rsidP="00151355">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151355" w:rsidRPr="00151355">
              <w:rPr>
                <w:rFonts w:ascii="Arial" w:eastAsia="SimSun" w:hAnsi="Arial" w:cs="Arial"/>
                <w:kern w:val="0"/>
                <w:sz w:val="20"/>
                <w:szCs w:val="20"/>
              </w:rPr>
              <w:t>9,714,000,000</w:t>
            </w:r>
          </w:p>
        </w:tc>
        <w:tc>
          <w:tcPr>
            <w:tcW w:w="1718" w:type="dxa"/>
            <w:noWrap/>
            <w:hideMark/>
          </w:tcPr>
          <w:p w:rsidR="00151355" w:rsidRPr="00151355" w:rsidRDefault="00A47DDA" w:rsidP="00151355">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151355" w:rsidRPr="00151355">
              <w:rPr>
                <w:rFonts w:ascii="Arial" w:eastAsia="SimSun" w:hAnsi="Arial" w:cs="Arial"/>
                <w:kern w:val="0"/>
                <w:sz w:val="20"/>
                <w:szCs w:val="20"/>
              </w:rPr>
              <w:t>11,241,000,000</w:t>
            </w:r>
          </w:p>
        </w:tc>
        <w:tc>
          <w:tcPr>
            <w:tcW w:w="1607" w:type="dxa"/>
            <w:noWrap/>
            <w:hideMark/>
          </w:tcPr>
          <w:p w:rsidR="00151355" w:rsidRPr="00151355" w:rsidRDefault="00A47DDA" w:rsidP="00151355">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151355" w:rsidRPr="00151355">
              <w:rPr>
                <w:rFonts w:ascii="Arial" w:eastAsia="SimSun" w:hAnsi="Arial" w:cs="Arial"/>
                <w:kern w:val="0"/>
                <w:sz w:val="20"/>
                <w:szCs w:val="20"/>
              </w:rPr>
              <w:t>7,471,000,000</w:t>
            </w:r>
          </w:p>
        </w:tc>
      </w:tr>
      <w:tr w:rsidR="00151355" w:rsidRPr="00151355" w:rsidTr="00A47DDA">
        <w:trPr>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51355" w:rsidRPr="00151355" w:rsidRDefault="00151355" w:rsidP="00151355">
            <w:pPr>
              <w:widowControl/>
              <w:jc w:val="left"/>
              <w:rPr>
                <w:rFonts w:ascii="Arial" w:eastAsia="SimSun" w:hAnsi="Arial" w:cs="Arial"/>
                <w:kern w:val="0"/>
                <w:sz w:val="20"/>
                <w:szCs w:val="20"/>
              </w:rPr>
            </w:pPr>
            <w:r w:rsidRPr="00151355">
              <w:rPr>
                <w:rFonts w:ascii="Arial" w:eastAsia="SimSun" w:hAnsi="Arial" w:cs="Arial"/>
                <w:kern w:val="0"/>
                <w:sz w:val="20"/>
                <w:szCs w:val="20"/>
              </w:rPr>
              <w:t>AMD</w:t>
            </w:r>
          </w:p>
        </w:tc>
        <w:tc>
          <w:tcPr>
            <w:tcW w:w="1500" w:type="dxa"/>
            <w:noWrap/>
            <w:hideMark/>
          </w:tcPr>
          <w:p w:rsidR="00151355" w:rsidRPr="00151355" w:rsidRDefault="00151355" w:rsidP="00151355">
            <w:pPr>
              <w:widowControl/>
              <w:jc w:val="lef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p>
        </w:tc>
        <w:tc>
          <w:tcPr>
            <w:tcW w:w="1680" w:type="dxa"/>
            <w:noWrap/>
            <w:hideMark/>
          </w:tcPr>
          <w:p w:rsidR="00151355" w:rsidRPr="00151355" w:rsidRDefault="00151355" w:rsidP="00151355">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c>
          <w:tcPr>
            <w:tcW w:w="1718" w:type="dxa"/>
            <w:noWrap/>
            <w:hideMark/>
          </w:tcPr>
          <w:p w:rsidR="00151355" w:rsidRPr="00151355" w:rsidRDefault="00151355" w:rsidP="00151355">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c>
          <w:tcPr>
            <w:tcW w:w="1607" w:type="dxa"/>
            <w:noWrap/>
            <w:hideMark/>
          </w:tcPr>
          <w:p w:rsidR="00151355" w:rsidRPr="00151355" w:rsidRDefault="00151355" w:rsidP="00151355">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r>
      <w:tr w:rsidR="00151355" w:rsidRPr="00151355" w:rsidTr="00A47DDA">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51355" w:rsidRPr="00151355" w:rsidRDefault="00151355" w:rsidP="00151355">
            <w:pPr>
              <w:widowControl/>
              <w:jc w:val="right"/>
              <w:rPr>
                <w:rFonts w:ascii="Arial" w:eastAsia="SimSun" w:hAnsi="Arial" w:cs="Arial"/>
                <w:kern w:val="0"/>
                <w:sz w:val="20"/>
                <w:szCs w:val="20"/>
              </w:rPr>
            </w:pPr>
            <w:r w:rsidRPr="00151355">
              <w:rPr>
                <w:rFonts w:ascii="Arial" w:eastAsia="SimSun" w:hAnsi="Arial" w:cs="Arial"/>
                <w:kern w:val="0"/>
                <w:sz w:val="20"/>
                <w:szCs w:val="20"/>
              </w:rPr>
              <w:t>2015</w:t>
            </w:r>
          </w:p>
        </w:tc>
        <w:tc>
          <w:tcPr>
            <w:tcW w:w="1500" w:type="dxa"/>
            <w:noWrap/>
            <w:hideMark/>
          </w:tcPr>
          <w:p w:rsidR="00151355" w:rsidRPr="00151355" w:rsidRDefault="00A47DDA" w:rsidP="00151355">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151355" w:rsidRPr="00151355">
              <w:rPr>
                <w:rFonts w:ascii="Arial" w:eastAsia="SimSun" w:hAnsi="Arial" w:cs="Arial"/>
                <w:kern w:val="0"/>
                <w:sz w:val="20"/>
                <w:szCs w:val="20"/>
              </w:rPr>
              <w:t>-660000000</w:t>
            </w:r>
          </w:p>
        </w:tc>
        <w:tc>
          <w:tcPr>
            <w:tcW w:w="1680" w:type="dxa"/>
            <w:noWrap/>
            <w:hideMark/>
          </w:tcPr>
          <w:p w:rsidR="00151355" w:rsidRPr="00151355" w:rsidRDefault="00A47DDA" w:rsidP="00151355">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151355" w:rsidRPr="00151355">
              <w:rPr>
                <w:rFonts w:ascii="Arial" w:eastAsia="SimSun" w:hAnsi="Arial" w:cs="Arial"/>
                <w:kern w:val="0"/>
                <w:sz w:val="20"/>
                <w:szCs w:val="20"/>
              </w:rPr>
              <w:t>3,991,000,000</w:t>
            </w:r>
          </w:p>
        </w:tc>
        <w:tc>
          <w:tcPr>
            <w:tcW w:w="1718" w:type="dxa"/>
            <w:noWrap/>
            <w:hideMark/>
          </w:tcPr>
          <w:p w:rsidR="00151355" w:rsidRPr="00151355" w:rsidRDefault="00A47DDA" w:rsidP="00151355">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151355" w:rsidRPr="00151355">
              <w:rPr>
                <w:rFonts w:ascii="Arial" w:eastAsia="SimSun" w:hAnsi="Arial" w:cs="Arial"/>
                <w:kern w:val="0"/>
                <w:sz w:val="20"/>
                <w:szCs w:val="20"/>
              </w:rPr>
              <w:t>3,109,000,000</w:t>
            </w:r>
          </w:p>
        </w:tc>
        <w:tc>
          <w:tcPr>
            <w:tcW w:w="1607" w:type="dxa"/>
            <w:noWrap/>
            <w:hideMark/>
          </w:tcPr>
          <w:p w:rsidR="00151355" w:rsidRPr="00151355" w:rsidRDefault="00A47DDA" w:rsidP="00151355">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151355" w:rsidRPr="00151355">
              <w:rPr>
                <w:rFonts w:ascii="Arial" w:eastAsia="SimSun" w:hAnsi="Arial" w:cs="Arial"/>
                <w:kern w:val="0"/>
                <w:sz w:val="20"/>
                <w:szCs w:val="20"/>
              </w:rPr>
              <w:t>-412,000,000</w:t>
            </w:r>
          </w:p>
        </w:tc>
      </w:tr>
      <w:tr w:rsidR="00151355" w:rsidRPr="00151355" w:rsidTr="00A47DDA">
        <w:trPr>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51355" w:rsidRPr="00151355" w:rsidRDefault="00151355" w:rsidP="00151355">
            <w:pPr>
              <w:widowControl/>
              <w:jc w:val="right"/>
              <w:rPr>
                <w:rFonts w:ascii="Arial" w:eastAsia="SimSun" w:hAnsi="Arial" w:cs="Arial"/>
                <w:kern w:val="0"/>
                <w:sz w:val="20"/>
                <w:szCs w:val="20"/>
              </w:rPr>
            </w:pPr>
            <w:r w:rsidRPr="00151355">
              <w:rPr>
                <w:rFonts w:ascii="Arial" w:eastAsia="SimSun" w:hAnsi="Arial" w:cs="Arial"/>
                <w:kern w:val="0"/>
                <w:sz w:val="20"/>
                <w:szCs w:val="20"/>
              </w:rPr>
              <w:t>2016</w:t>
            </w:r>
          </w:p>
        </w:tc>
        <w:tc>
          <w:tcPr>
            <w:tcW w:w="1500" w:type="dxa"/>
            <w:noWrap/>
            <w:hideMark/>
          </w:tcPr>
          <w:p w:rsidR="00151355" w:rsidRPr="00151355" w:rsidRDefault="00A47DDA" w:rsidP="00151355">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151355" w:rsidRPr="00151355">
              <w:rPr>
                <w:rFonts w:ascii="Arial" w:eastAsia="SimSun" w:hAnsi="Arial" w:cs="Arial"/>
                <w:kern w:val="0"/>
                <w:sz w:val="20"/>
                <w:szCs w:val="20"/>
              </w:rPr>
              <w:t>-487000000</w:t>
            </w:r>
          </w:p>
        </w:tc>
        <w:tc>
          <w:tcPr>
            <w:tcW w:w="1680" w:type="dxa"/>
            <w:noWrap/>
            <w:hideMark/>
          </w:tcPr>
          <w:p w:rsidR="00151355" w:rsidRPr="00151355" w:rsidRDefault="00A47DDA" w:rsidP="00151355">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151355" w:rsidRPr="00151355">
              <w:rPr>
                <w:rFonts w:ascii="Arial" w:eastAsia="SimSun" w:hAnsi="Arial" w:cs="Arial"/>
                <w:kern w:val="0"/>
                <w:sz w:val="20"/>
                <w:szCs w:val="20"/>
              </w:rPr>
              <w:t>4,272,000,000</w:t>
            </w:r>
          </w:p>
        </w:tc>
        <w:tc>
          <w:tcPr>
            <w:tcW w:w="1718" w:type="dxa"/>
            <w:noWrap/>
            <w:hideMark/>
          </w:tcPr>
          <w:p w:rsidR="00151355" w:rsidRPr="00151355" w:rsidRDefault="00A47DDA" w:rsidP="00151355">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151355" w:rsidRPr="00151355">
              <w:rPr>
                <w:rFonts w:ascii="Arial" w:eastAsia="SimSun" w:hAnsi="Arial" w:cs="Arial"/>
                <w:kern w:val="0"/>
                <w:sz w:val="20"/>
                <w:szCs w:val="20"/>
              </w:rPr>
              <w:t>3,321,000,000</w:t>
            </w:r>
          </w:p>
        </w:tc>
        <w:tc>
          <w:tcPr>
            <w:tcW w:w="1607" w:type="dxa"/>
            <w:noWrap/>
            <w:hideMark/>
          </w:tcPr>
          <w:p w:rsidR="00151355" w:rsidRPr="00151355" w:rsidRDefault="00A47DDA" w:rsidP="00151355">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151355" w:rsidRPr="00151355">
              <w:rPr>
                <w:rFonts w:ascii="Arial" w:eastAsia="SimSun" w:hAnsi="Arial" w:cs="Arial"/>
                <w:kern w:val="0"/>
                <w:sz w:val="20"/>
                <w:szCs w:val="20"/>
              </w:rPr>
              <w:t>416,000,000</w:t>
            </w:r>
          </w:p>
        </w:tc>
      </w:tr>
      <w:tr w:rsidR="00151355" w:rsidRPr="00151355" w:rsidTr="00A47DDA">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51355" w:rsidRPr="00151355" w:rsidRDefault="00151355" w:rsidP="00151355">
            <w:pPr>
              <w:widowControl/>
              <w:jc w:val="right"/>
              <w:rPr>
                <w:rFonts w:ascii="Arial" w:eastAsia="SimSun" w:hAnsi="Arial" w:cs="Arial"/>
                <w:kern w:val="0"/>
                <w:sz w:val="20"/>
                <w:szCs w:val="20"/>
              </w:rPr>
            </w:pPr>
            <w:r w:rsidRPr="00151355">
              <w:rPr>
                <w:rFonts w:ascii="Arial" w:eastAsia="SimSun" w:hAnsi="Arial" w:cs="Arial"/>
                <w:kern w:val="0"/>
                <w:sz w:val="20"/>
                <w:szCs w:val="20"/>
              </w:rPr>
              <w:t>2017</w:t>
            </w:r>
          </w:p>
        </w:tc>
        <w:tc>
          <w:tcPr>
            <w:tcW w:w="1500" w:type="dxa"/>
            <w:noWrap/>
            <w:hideMark/>
          </w:tcPr>
          <w:p w:rsidR="00151355" w:rsidRPr="00151355" w:rsidRDefault="00A47DDA" w:rsidP="00151355">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151355" w:rsidRPr="00151355">
              <w:rPr>
                <w:rFonts w:ascii="Arial" w:eastAsia="SimSun" w:hAnsi="Arial" w:cs="Arial"/>
                <w:kern w:val="0"/>
                <w:sz w:val="20"/>
                <w:szCs w:val="20"/>
              </w:rPr>
              <w:t>50000000</w:t>
            </w:r>
          </w:p>
        </w:tc>
        <w:tc>
          <w:tcPr>
            <w:tcW w:w="1680" w:type="dxa"/>
            <w:noWrap/>
            <w:hideMark/>
          </w:tcPr>
          <w:p w:rsidR="00151355" w:rsidRPr="00151355" w:rsidRDefault="00A47DDA" w:rsidP="00151355">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151355" w:rsidRPr="00151355">
              <w:rPr>
                <w:rFonts w:ascii="Arial" w:eastAsia="SimSun" w:hAnsi="Arial" w:cs="Arial"/>
                <w:kern w:val="0"/>
                <w:sz w:val="20"/>
                <w:szCs w:val="20"/>
              </w:rPr>
              <w:t>5,329,000,000</w:t>
            </w:r>
          </w:p>
        </w:tc>
        <w:tc>
          <w:tcPr>
            <w:tcW w:w="1718" w:type="dxa"/>
            <w:noWrap/>
            <w:hideMark/>
          </w:tcPr>
          <w:p w:rsidR="00151355" w:rsidRPr="00151355" w:rsidRDefault="00A47DDA" w:rsidP="00151355">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151355" w:rsidRPr="00151355">
              <w:rPr>
                <w:rFonts w:ascii="Arial" w:eastAsia="SimSun" w:hAnsi="Arial" w:cs="Arial"/>
                <w:kern w:val="0"/>
                <w:sz w:val="20"/>
                <w:szCs w:val="20"/>
              </w:rPr>
              <w:t>3,540,000,000</w:t>
            </w:r>
          </w:p>
        </w:tc>
        <w:tc>
          <w:tcPr>
            <w:tcW w:w="1607" w:type="dxa"/>
            <w:noWrap/>
            <w:hideMark/>
          </w:tcPr>
          <w:p w:rsidR="00151355" w:rsidRPr="00151355" w:rsidRDefault="00A47DDA" w:rsidP="00151355">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151355" w:rsidRPr="00151355">
              <w:rPr>
                <w:rFonts w:ascii="Arial" w:eastAsia="SimSun" w:hAnsi="Arial" w:cs="Arial"/>
                <w:kern w:val="0"/>
                <w:sz w:val="20"/>
                <w:szCs w:val="20"/>
              </w:rPr>
              <w:t>611,000,000</w:t>
            </w:r>
          </w:p>
        </w:tc>
      </w:tr>
      <w:tr w:rsidR="00151355" w:rsidRPr="00151355" w:rsidTr="00A47DDA">
        <w:trPr>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51355" w:rsidRPr="00151355" w:rsidRDefault="00151355" w:rsidP="00151355">
            <w:pPr>
              <w:widowControl/>
              <w:jc w:val="right"/>
              <w:rPr>
                <w:rFonts w:ascii="Arial" w:eastAsia="SimSun" w:hAnsi="Arial" w:cs="Arial"/>
                <w:kern w:val="0"/>
                <w:sz w:val="20"/>
                <w:szCs w:val="20"/>
              </w:rPr>
            </w:pPr>
            <w:r w:rsidRPr="00151355">
              <w:rPr>
                <w:rFonts w:ascii="Arial" w:eastAsia="SimSun" w:hAnsi="Arial" w:cs="Arial"/>
                <w:kern w:val="0"/>
                <w:sz w:val="20"/>
                <w:szCs w:val="20"/>
              </w:rPr>
              <w:t>2018</w:t>
            </w:r>
          </w:p>
        </w:tc>
        <w:tc>
          <w:tcPr>
            <w:tcW w:w="1500" w:type="dxa"/>
            <w:noWrap/>
            <w:hideMark/>
          </w:tcPr>
          <w:p w:rsidR="00151355" w:rsidRPr="00151355" w:rsidRDefault="00A47DDA" w:rsidP="00151355">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151355" w:rsidRPr="00151355">
              <w:rPr>
                <w:rFonts w:ascii="Arial" w:eastAsia="SimSun" w:hAnsi="Arial" w:cs="Arial"/>
                <w:kern w:val="0"/>
                <w:sz w:val="20"/>
                <w:szCs w:val="20"/>
              </w:rPr>
              <w:t>339000000</w:t>
            </w:r>
          </w:p>
        </w:tc>
        <w:tc>
          <w:tcPr>
            <w:tcW w:w="1680" w:type="dxa"/>
            <w:noWrap/>
            <w:hideMark/>
          </w:tcPr>
          <w:p w:rsidR="00151355" w:rsidRPr="00151355" w:rsidRDefault="00A47DDA" w:rsidP="00151355">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151355" w:rsidRPr="00151355">
              <w:rPr>
                <w:rFonts w:ascii="Arial" w:eastAsia="SimSun" w:hAnsi="Arial" w:cs="Arial"/>
                <w:kern w:val="0"/>
                <w:sz w:val="20"/>
                <w:szCs w:val="20"/>
              </w:rPr>
              <w:t>6,475,000,000</w:t>
            </w:r>
          </w:p>
        </w:tc>
        <w:tc>
          <w:tcPr>
            <w:tcW w:w="1718" w:type="dxa"/>
            <w:noWrap/>
            <w:hideMark/>
          </w:tcPr>
          <w:p w:rsidR="00151355" w:rsidRPr="00151355" w:rsidRDefault="00A47DDA" w:rsidP="00151355">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151355" w:rsidRPr="00151355">
              <w:rPr>
                <w:rFonts w:ascii="Arial" w:eastAsia="SimSun" w:hAnsi="Arial" w:cs="Arial"/>
                <w:kern w:val="0"/>
                <w:sz w:val="20"/>
                <w:szCs w:val="20"/>
              </w:rPr>
              <w:t>4,556,000,000</w:t>
            </w:r>
          </w:p>
        </w:tc>
        <w:tc>
          <w:tcPr>
            <w:tcW w:w="1607" w:type="dxa"/>
            <w:noWrap/>
            <w:hideMark/>
          </w:tcPr>
          <w:p w:rsidR="00151355" w:rsidRPr="00151355" w:rsidRDefault="00A47DDA" w:rsidP="00151355">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Pr>
                <w:rFonts w:ascii="Arial" w:eastAsia="SimSun" w:hAnsi="Arial" w:cs="Arial"/>
                <w:kern w:val="0"/>
                <w:sz w:val="20"/>
                <w:szCs w:val="20"/>
              </w:rPr>
              <w:t>$</w:t>
            </w:r>
            <w:r w:rsidR="00151355" w:rsidRPr="00151355">
              <w:rPr>
                <w:rFonts w:ascii="Arial" w:eastAsia="SimSun" w:hAnsi="Arial" w:cs="Arial"/>
                <w:kern w:val="0"/>
                <w:sz w:val="20"/>
                <w:szCs w:val="20"/>
              </w:rPr>
              <w:t>1,266,000,000</w:t>
            </w:r>
          </w:p>
        </w:tc>
      </w:tr>
      <w:tr w:rsidR="00151355" w:rsidRPr="00151355" w:rsidTr="00A47DDA">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51355" w:rsidRPr="00151355" w:rsidRDefault="00151355" w:rsidP="00151355">
            <w:pPr>
              <w:widowControl/>
              <w:jc w:val="right"/>
              <w:rPr>
                <w:rFonts w:ascii="Arial" w:eastAsia="SimSun" w:hAnsi="Arial" w:cs="Arial"/>
                <w:kern w:val="0"/>
                <w:sz w:val="20"/>
                <w:szCs w:val="20"/>
              </w:rPr>
            </w:pPr>
          </w:p>
        </w:tc>
        <w:tc>
          <w:tcPr>
            <w:tcW w:w="1500" w:type="dxa"/>
            <w:noWrap/>
            <w:hideMark/>
          </w:tcPr>
          <w:p w:rsidR="00151355" w:rsidRPr="00151355" w:rsidRDefault="00151355" w:rsidP="00151355">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c>
          <w:tcPr>
            <w:tcW w:w="1680" w:type="dxa"/>
            <w:noWrap/>
            <w:hideMark/>
          </w:tcPr>
          <w:p w:rsidR="00151355" w:rsidRPr="00151355" w:rsidRDefault="00151355" w:rsidP="00151355">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c>
          <w:tcPr>
            <w:tcW w:w="1718" w:type="dxa"/>
            <w:noWrap/>
            <w:hideMark/>
          </w:tcPr>
          <w:p w:rsidR="00151355" w:rsidRPr="00151355" w:rsidRDefault="00151355" w:rsidP="00151355">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c>
          <w:tcPr>
            <w:tcW w:w="1607" w:type="dxa"/>
            <w:noWrap/>
            <w:hideMark/>
          </w:tcPr>
          <w:p w:rsidR="00151355" w:rsidRPr="00151355" w:rsidRDefault="00151355" w:rsidP="00151355">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r>
      <w:tr w:rsidR="00151355" w:rsidRPr="00151355" w:rsidTr="00A47DDA">
        <w:trPr>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51355" w:rsidRPr="00151355" w:rsidRDefault="00151355" w:rsidP="00151355">
            <w:pPr>
              <w:widowControl/>
              <w:jc w:val="left"/>
              <w:rPr>
                <w:rFonts w:ascii="Times New Roman" w:eastAsia="Times New Roman" w:hAnsi="Times New Roman" w:cs="Times New Roman"/>
                <w:kern w:val="0"/>
                <w:sz w:val="20"/>
                <w:szCs w:val="20"/>
              </w:rPr>
            </w:pPr>
          </w:p>
        </w:tc>
        <w:tc>
          <w:tcPr>
            <w:tcW w:w="1500" w:type="dxa"/>
            <w:noWrap/>
            <w:hideMark/>
          </w:tcPr>
          <w:p w:rsidR="00151355" w:rsidRPr="00151355" w:rsidRDefault="00151355" w:rsidP="00151355">
            <w:pPr>
              <w:widowControl/>
              <w:jc w:val="center"/>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151355">
              <w:rPr>
                <w:rFonts w:ascii="Arial" w:eastAsia="SimSun" w:hAnsi="Arial" w:cs="Arial"/>
                <w:kern w:val="0"/>
                <w:sz w:val="20"/>
                <w:szCs w:val="20"/>
              </w:rPr>
              <w:t>Profit Margin</w:t>
            </w:r>
          </w:p>
        </w:tc>
        <w:tc>
          <w:tcPr>
            <w:tcW w:w="1680" w:type="dxa"/>
            <w:noWrap/>
            <w:hideMark/>
          </w:tcPr>
          <w:p w:rsidR="00151355" w:rsidRPr="00151355" w:rsidRDefault="00151355" w:rsidP="00151355">
            <w:pPr>
              <w:widowControl/>
              <w:jc w:val="center"/>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151355">
              <w:rPr>
                <w:rFonts w:ascii="Arial" w:eastAsia="SimSun" w:hAnsi="Arial" w:cs="Arial"/>
                <w:kern w:val="0"/>
                <w:sz w:val="20"/>
                <w:szCs w:val="20"/>
              </w:rPr>
              <w:t>ROA</w:t>
            </w:r>
          </w:p>
        </w:tc>
        <w:tc>
          <w:tcPr>
            <w:tcW w:w="1718" w:type="dxa"/>
            <w:noWrap/>
            <w:hideMark/>
          </w:tcPr>
          <w:p w:rsidR="00151355" w:rsidRPr="00151355" w:rsidRDefault="00151355" w:rsidP="00151355">
            <w:pPr>
              <w:widowControl/>
              <w:jc w:val="center"/>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151355">
              <w:rPr>
                <w:rFonts w:ascii="Arial" w:eastAsia="SimSun" w:hAnsi="Arial" w:cs="Arial"/>
                <w:kern w:val="0"/>
                <w:sz w:val="20"/>
                <w:szCs w:val="20"/>
              </w:rPr>
              <w:t>ROE</w:t>
            </w:r>
          </w:p>
        </w:tc>
        <w:tc>
          <w:tcPr>
            <w:tcW w:w="1607" w:type="dxa"/>
            <w:noWrap/>
            <w:hideMark/>
          </w:tcPr>
          <w:p w:rsidR="00151355" w:rsidRPr="00151355" w:rsidRDefault="00151355" w:rsidP="00151355">
            <w:pPr>
              <w:widowControl/>
              <w:jc w:val="center"/>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p>
        </w:tc>
      </w:tr>
      <w:tr w:rsidR="00151355" w:rsidRPr="00151355" w:rsidTr="00A47DDA">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51355" w:rsidRPr="00151355" w:rsidRDefault="00151355" w:rsidP="00151355">
            <w:pPr>
              <w:widowControl/>
              <w:jc w:val="left"/>
              <w:rPr>
                <w:rFonts w:ascii="Arial" w:eastAsia="SimSun" w:hAnsi="Arial" w:cs="Arial"/>
                <w:kern w:val="0"/>
                <w:sz w:val="20"/>
                <w:szCs w:val="20"/>
              </w:rPr>
            </w:pPr>
            <w:r w:rsidRPr="00151355">
              <w:rPr>
                <w:rFonts w:ascii="Arial" w:eastAsia="SimSun" w:hAnsi="Arial" w:cs="Arial"/>
                <w:kern w:val="0"/>
                <w:sz w:val="20"/>
                <w:szCs w:val="20"/>
              </w:rPr>
              <w:t>NVIDIA</w:t>
            </w:r>
          </w:p>
        </w:tc>
        <w:tc>
          <w:tcPr>
            <w:tcW w:w="1500" w:type="dxa"/>
            <w:noWrap/>
            <w:hideMark/>
          </w:tcPr>
          <w:p w:rsidR="00151355" w:rsidRPr="00151355" w:rsidRDefault="00151355" w:rsidP="00151355">
            <w:pPr>
              <w:widowControl/>
              <w:jc w:val="lef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p>
        </w:tc>
        <w:tc>
          <w:tcPr>
            <w:tcW w:w="1680" w:type="dxa"/>
            <w:noWrap/>
            <w:hideMark/>
          </w:tcPr>
          <w:p w:rsidR="00151355" w:rsidRPr="00151355" w:rsidRDefault="00151355" w:rsidP="00151355">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c>
          <w:tcPr>
            <w:tcW w:w="1718" w:type="dxa"/>
            <w:noWrap/>
            <w:hideMark/>
          </w:tcPr>
          <w:p w:rsidR="00151355" w:rsidRPr="00151355" w:rsidRDefault="00151355" w:rsidP="00151355">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c>
          <w:tcPr>
            <w:tcW w:w="1607" w:type="dxa"/>
            <w:noWrap/>
            <w:hideMark/>
          </w:tcPr>
          <w:p w:rsidR="00151355" w:rsidRPr="00151355" w:rsidRDefault="00151355" w:rsidP="00151355">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r>
      <w:tr w:rsidR="00151355" w:rsidRPr="00151355" w:rsidTr="00A47DDA">
        <w:trPr>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51355" w:rsidRPr="00151355" w:rsidRDefault="00151355" w:rsidP="00151355">
            <w:pPr>
              <w:widowControl/>
              <w:jc w:val="right"/>
              <w:rPr>
                <w:rFonts w:ascii="Arial" w:eastAsia="SimSun" w:hAnsi="Arial" w:cs="Arial"/>
                <w:kern w:val="0"/>
                <w:sz w:val="20"/>
                <w:szCs w:val="20"/>
              </w:rPr>
            </w:pPr>
            <w:r w:rsidRPr="00151355">
              <w:rPr>
                <w:rFonts w:ascii="Arial" w:eastAsia="SimSun" w:hAnsi="Arial" w:cs="Arial"/>
                <w:kern w:val="0"/>
                <w:sz w:val="20"/>
                <w:szCs w:val="20"/>
              </w:rPr>
              <w:t>2015</w:t>
            </w:r>
          </w:p>
        </w:tc>
        <w:tc>
          <w:tcPr>
            <w:tcW w:w="1500" w:type="dxa"/>
            <w:noWrap/>
            <w:hideMark/>
          </w:tcPr>
          <w:p w:rsidR="00151355" w:rsidRPr="00151355" w:rsidRDefault="00151355" w:rsidP="00151355">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151355">
              <w:rPr>
                <w:rFonts w:ascii="Arial" w:eastAsia="SimSun" w:hAnsi="Arial" w:cs="Arial"/>
                <w:kern w:val="0"/>
                <w:sz w:val="20"/>
                <w:szCs w:val="20"/>
              </w:rPr>
              <w:t xml:space="preserve">0.32 </w:t>
            </w:r>
          </w:p>
        </w:tc>
        <w:tc>
          <w:tcPr>
            <w:tcW w:w="1680" w:type="dxa"/>
            <w:noWrap/>
            <w:hideMark/>
          </w:tcPr>
          <w:p w:rsidR="00151355" w:rsidRPr="00151355" w:rsidRDefault="00151355" w:rsidP="00151355">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151355">
              <w:rPr>
                <w:rFonts w:ascii="Arial" w:eastAsia="SimSun" w:hAnsi="Arial" w:cs="Arial"/>
                <w:kern w:val="0"/>
                <w:sz w:val="20"/>
                <w:szCs w:val="20"/>
              </w:rPr>
              <w:t xml:space="preserve">0.21 </w:t>
            </w:r>
          </w:p>
        </w:tc>
        <w:tc>
          <w:tcPr>
            <w:tcW w:w="1718" w:type="dxa"/>
            <w:noWrap/>
            <w:hideMark/>
          </w:tcPr>
          <w:p w:rsidR="00151355" w:rsidRPr="00151355" w:rsidRDefault="00151355" w:rsidP="00151355">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151355">
              <w:rPr>
                <w:rFonts w:ascii="Arial" w:eastAsia="SimSun" w:hAnsi="Arial" w:cs="Arial"/>
                <w:kern w:val="0"/>
                <w:sz w:val="20"/>
                <w:szCs w:val="20"/>
              </w:rPr>
              <w:t xml:space="preserve">0.34 </w:t>
            </w:r>
          </w:p>
        </w:tc>
        <w:tc>
          <w:tcPr>
            <w:tcW w:w="1607" w:type="dxa"/>
            <w:noWrap/>
            <w:hideMark/>
          </w:tcPr>
          <w:p w:rsidR="00151355" w:rsidRPr="00151355" w:rsidRDefault="00151355" w:rsidP="00151355">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p>
        </w:tc>
      </w:tr>
      <w:tr w:rsidR="00151355" w:rsidRPr="00151355" w:rsidTr="00A47DDA">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51355" w:rsidRPr="00151355" w:rsidRDefault="00151355" w:rsidP="00151355">
            <w:pPr>
              <w:widowControl/>
              <w:jc w:val="right"/>
              <w:rPr>
                <w:rFonts w:ascii="Arial" w:eastAsia="SimSun" w:hAnsi="Arial" w:cs="Arial"/>
                <w:kern w:val="0"/>
                <w:sz w:val="20"/>
                <w:szCs w:val="20"/>
              </w:rPr>
            </w:pPr>
            <w:r w:rsidRPr="00151355">
              <w:rPr>
                <w:rFonts w:ascii="Arial" w:eastAsia="SimSun" w:hAnsi="Arial" w:cs="Arial"/>
                <w:kern w:val="0"/>
                <w:sz w:val="20"/>
                <w:szCs w:val="20"/>
              </w:rPr>
              <w:t>2016</w:t>
            </w:r>
          </w:p>
        </w:tc>
        <w:tc>
          <w:tcPr>
            <w:tcW w:w="1500" w:type="dxa"/>
            <w:noWrap/>
            <w:hideMark/>
          </w:tcPr>
          <w:p w:rsidR="00151355" w:rsidRPr="00151355" w:rsidRDefault="00151355" w:rsidP="00151355">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sidRPr="00151355">
              <w:rPr>
                <w:rFonts w:ascii="Arial" w:eastAsia="SimSun" w:hAnsi="Arial" w:cs="Arial"/>
                <w:kern w:val="0"/>
                <w:sz w:val="20"/>
                <w:szCs w:val="20"/>
              </w:rPr>
              <w:t xml:space="preserve">0.12 </w:t>
            </w:r>
          </w:p>
        </w:tc>
        <w:tc>
          <w:tcPr>
            <w:tcW w:w="1680" w:type="dxa"/>
            <w:noWrap/>
            <w:hideMark/>
          </w:tcPr>
          <w:p w:rsidR="00151355" w:rsidRPr="00151355" w:rsidRDefault="00151355" w:rsidP="00151355">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sidRPr="00151355">
              <w:rPr>
                <w:rFonts w:ascii="Arial" w:eastAsia="SimSun" w:hAnsi="Arial" w:cs="Arial"/>
                <w:kern w:val="0"/>
                <w:sz w:val="20"/>
                <w:szCs w:val="20"/>
              </w:rPr>
              <w:t xml:space="preserve">0.08 </w:t>
            </w:r>
          </w:p>
        </w:tc>
        <w:tc>
          <w:tcPr>
            <w:tcW w:w="1718" w:type="dxa"/>
            <w:noWrap/>
            <w:hideMark/>
          </w:tcPr>
          <w:p w:rsidR="00151355" w:rsidRPr="00151355" w:rsidRDefault="00151355" w:rsidP="00151355">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sidRPr="00151355">
              <w:rPr>
                <w:rFonts w:ascii="Arial" w:eastAsia="SimSun" w:hAnsi="Arial" w:cs="Arial"/>
                <w:kern w:val="0"/>
                <w:sz w:val="20"/>
                <w:szCs w:val="20"/>
              </w:rPr>
              <w:t xml:space="preserve">0.14 </w:t>
            </w:r>
          </w:p>
        </w:tc>
        <w:tc>
          <w:tcPr>
            <w:tcW w:w="1607" w:type="dxa"/>
            <w:noWrap/>
            <w:hideMark/>
          </w:tcPr>
          <w:p w:rsidR="00151355" w:rsidRPr="00151355" w:rsidRDefault="00151355" w:rsidP="00151355">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p>
        </w:tc>
      </w:tr>
      <w:tr w:rsidR="00151355" w:rsidRPr="00151355" w:rsidTr="00A47DDA">
        <w:trPr>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51355" w:rsidRPr="00151355" w:rsidRDefault="00151355" w:rsidP="00151355">
            <w:pPr>
              <w:widowControl/>
              <w:jc w:val="right"/>
              <w:rPr>
                <w:rFonts w:ascii="Arial" w:eastAsia="SimSun" w:hAnsi="Arial" w:cs="Arial"/>
                <w:kern w:val="0"/>
                <w:sz w:val="20"/>
                <w:szCs w:val="20"/>
              </w:rPr>
            </w:pPr>
            <w:r w:rsidRPr="00151355">
              <w:rPr>
                <w:rFonts w:ascii="Arial" w:eastAsia="SimSun" w:hAnsi="Arial" w:cs="Arial"/>
                <w:kern w:val="0"/>
                <w:sz w:val="20"/>
                <w:szCs w:val="20"/>
              </w:rPr>
              <w:t>2017</w:t>
            </w:r>
          </w:p>
        </w:tc>
        <w:tc>
          <w:tcPr>
            <w:tcW w:w="1500" w:type="dxa"/>
            <w:noWrap/>
            <w:hideMark/>
          </w:tcPr>
          <w:p w:rsidR="00151355" w:rsidRPr="00151355" w:rsidRDefault="00151355" w:rsidP="00151355">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151355">
              <w:rPr>
                <w:rFonts w:ascii="Arial" w:eastAsia="SimSun" w:hAnsi="Arial" w:cs="Arial"/>
                <w:kern w:val="0"/>
                <w:sz w:val="20"/>
                <w:szCs w:val="20"/>
              </w:rPr>
              <w:t xml:space="preserve">0.24 </w:t>
            </w:r>
          </w:p>
        </w:tc>
        <w:tc>
          <w:tcPr>
            <w:tcW w:w="1680" w:type="dxa"/>
            <w:noWrap/>
            <w:hideMark/>
          </w:tcPr>
          <w:p w:rsidR="00151355" w:rsidRPr="00151355" w:rsidRDefault="00151355" w:rsidP="00151355">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151355">
              <w:rPr>
                <w:rFonts w:ascii="Arial" w:eastAsia="SimSun" w:hAnsi="Arial" w:cs="Arial"/>
                <w:kern w:val="0"/>
                <w:sz w:val="20"/>
                <w:szCs w:val="20"/>
              </w:rPr>
              <w:t xml:space="preserve">0.17 </w:t>
            </w:r>
          </w:p>
        </w:tc>
        <w:tc>
          <w:tcPr>
            <w:tcW w:w="1718" w:type="dxa"/>
            <w:noWrap/>
            <w:hideMark/>
          </w:tcPr>
          <w:p w:rsidR="00151355" w:rsidRPr="00151355" w:rsidRDefault="00151355" w:rsidP="00151355">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151355">
              <w:rPr>
                <w:rFonts w:ascii="Arial" w:eastAsia="SimSun" w:hAnsi="Arial" w:cs="Arial"/>
                <w:kern w:val="0"/>
                <w:sz w:val="20"/>
                <w:szCs w:val="20"/>
              </w:rPr>
              <w:t xml:space="preserve">0.29 </w:t>
            </w:r>
          </w:p>
        </w:tc>
        <w:tc>
          <w:tcPr>
            <w:tcW w:w="1607" w:type="dxa"/>
            <w:noWrap/>
            <w:hideMark/>
          </w:tcPr>
          <w:p w:rsidR="00151355" w:rsidRPr="00151355" w:rsidRDefault="00151355" w:rsidP="00151355">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p>
        </w:tc>
      </w:tr>
      <w:tr w:rsidR="00151355" w:rsidRPr="00151355" w:rsidTr="00A47DDA">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51355" w:rsidRPr="00151355" w:rsidRDefault="00151355" w:rsidP="00151355">
            <w:pPr>
              <w:widowControl/>
              <w:jc w:val="right"/>
              <w:rPr>
                <w:rFonts w:ascii="Arial" w:eastAsia="SimSun" w:hAnsi="Arial" w:cs="Arial"/>
                <w:kern w:val="0"/>
                <w:sz w:val="20"/>
                <w:szCs w:val="20"/>
              </w:rPr>
            </w:pPr>
            <w:r w:rsidRPr="00151355">
              <w:rPr>
                <w:rFonts w:ascii="Arial" w:eastAsia="SimSun" w:hAnsi="Arial" w:cs="Arial"/>
                <w:kern w:val="0"/>
                <w:sz w:val="20"/>
                <w:szCs w:val="20"/>
              </w:rPr>
              <w:t>2018</w:t>
            </w:r>
          </w:p>
        </w:tc>
        <w:tc>
          <w:tcPr>
            <w:tcW w:w="1500" w:type="dxa"/>
            <w:noWrap/>
            <w:hideMark/>
          </w:tcPr>
          <w:p w:rsidR="00151355" w:rsidRPr="00151355" w:rsidRDefault="00151355" w:rsidP="00151355">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sidRPr="00151355">
              <w:rPr>
                <w:rFonts w:ascii="Arial" w:eastAsia="SimSun" w:hAnsi="Arial" w:cs="Arial"/>
                <w:kern w:val="0"/>
                <w:sz w:val="20"/>
                <w:szCs w:val="20"/>
              </w:rPr>
              <w:t xml:space="preserve">0.31 </w:t>
            </w:r>
          </w:p>
        </w:tc>
        <w:tc>
          <w:tcPr>
            <w:tcW w:w="1680" w:type="dxa"/>
            <w:noWrap/>
            <w:hideMark/>
          </w:tcPr>
          <w:p w:rsidR="00151355" w:rsidRPr="00151355" w:rsidRDefault="00151355" w:rsidP="00151355">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sidRPr="00151355">
              <w:rPr>
                <w:rFonts w:ascii="Arial" w:eastAsia="SimSun" w:hAnsi="Arial" w:cs="Arial"/>
                <w:kern w:val="0"/>
                <w:sz w:val="20"/>
                <w:szCs w:val="20"/>
              </w:rPr>
              <w:t xml:space="preserve">0.27 </w:t>
            </w:r>
          </w:p>
        </w:tc>
        <w:tc>
          <w:tcPr>
            <w:tcW w:w="1718" w:type="dxa"/>
            <w:noWrap/>
            <w:hideMark/>
          </w:tcPr>
          <w:p w:rsidR="00151355" w:rsidRPr="00151355" w:rsidRDefault="00151355" w:rsidP="00151355">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sidRPr="00151355">
              <w:rPr>
                <w:rFonts w:ascii="Arial" w:eastAsia="SimSun" w:hAnsi="Arial" w:cs="Arial"/>
                <w:kern w:val="0"/>
                <w:sz w:val="20"/>
                <w:szCs w:val="20"/>
              </w:rPr>
              <w:t xml:space="preserve">0.41 </w:t>
            </w:r>
          </w:p>
        </w:tc>
        <w:tc>
          <w:tcPr>
            <w:tcW w:w="1607" w:type="dxa"/>
            <w:noWrap/>
            <w:hideMark/>
          </w:tcPr>
          <w:p w:rsidR="00151355" w:rsidRPr="00151355" w:rsidRDefault="00151355" w:rsidP="00151355">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p>
        </w:tc>
      </w:tr>
      <w:tr w:rsidR="00151355" w:rsidRPr="00151355" w:rsidTr="00A47DDA">
        <w:trPr>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51355" w:rsidRPr="00151355" w:rsidRDefault="00151355" w:rsidP="00151355">
            <w:pPr>
              <w:widowControl/>
              <w:jc w:val="left"/>
              <w:rPr>
                <w:rFonts w:ascii="Arial" w:eastAsia="SimSun" w:hAnsi="Arial" w:cs="Arial"/>
                <w:kern w:val="0"/>
                <w:sz w:val="20"/>
                <w:szCs w:val="20"/>
              </w:rPr>
            </w:pPr>
            <w:r w:rsidRPr="00151355">
              <w:rPr>
                <w:rFonts w:ascii="Arial" w:eastAsia="SimSun" w:hAnsi="Arial" w:cs="Arial"/>
                <w:kern w:val="0"/>
                <w:sz w:val="20"/>
                <w:szCs w:val="20"/>
              </w:rPr>
              <w:t>AMD</w:t>
            </w:r>
          </w:p>
        </w:tc>
        <w:tc>
          <w:tcPr>
            <w:tcW w:w="1500" w:type="dxa"/>
            <w:noWrap/>
            <w:hideMark/>
          </w:tcPr>
          <w:p w:rsidR="00151355" w:rsidRPr="00151355" w:rsidRDefault="00151355" w:rsidP="00151355">
            <w:pPr>
              <w:widowControl/>
              <w:jc w:val="lef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p>
        </w:tc>
        <w:tc>
          <w:tcPr>
            <w:tcW w:w="1680" w:type="dxa"/>
            <w:noWrap/>
            <w:hideMark/>
          </w:tcPr>
          <w:p w:rsidR="00151355" w:rsidRPr="00151355" w:rsidRDefault="00151355" w:rsidP="00151355">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c>
          <w:tcPr>
            <w:tcW w:w="1718" w:type="dxa"/>
            <w:noWrap/>
            <w:hideMark/>
          </w:tcPr>
          <w:p w:rsidR="00151355" w:rsidRPr="00151355" w:rsidRDefault="00151355" w:rsidP="00151355">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c>
          <w:tcPr>
            <w:tcW w:w="1607" w:type="dxa"/>
            <w:noWrap/>
            <w:hideMark/>
          </w:tcPr>
          <w:p w:rsidR="00151355" w:rsidRPr="00151355" w:rsidRDefault="00151355" w:rsidP="00151355">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r>
      <w:tr w:rsidR="00151355" w:rsidRPr="00151355" w:rsidTr="00A47DDA">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51355" w:rsidRPr="00151355" w:rsidRDefault="00151355" w:rsidP="00151355">
            <w:pPr>
              <w:widowControl/>
              <w:jc w:val="right"/>
              <w:rPr>
                <w:rFonts w:ascii="Arial" w:eastAsia="SimSun" w:hAnsi="Arial" w:cs="Arial"/>
                <w:kern w:val="0"/>
                <w:sz w:val="20"/>
                <w:szCs w:val="20"/>
              </w:rPr>
            </w:pPr>
            <w:r w:rsidRPr="00151355">
              <w:rPr>
                <w:rFonts w:ascii="Arial" w:eastAsia="SimSun" w:hAnsi="Arial" w:cs="Arial"/>
                <w:kern w:val="0"/>
                <w:sz w:val="20"/>
                <w:szCs w:val="20"/>
              </w:rPr>
              <w:t>2015</w:t>
            </w:r>
          </w:p>
        </w:tc>
        <w:tc>
          <w:tcPr>
            <w:tcW w:w="1500" w:type="dxa"/>
            <w:noWrap/>
            <w:hideMark/>
          </w:tcPr>
          <w:p w:rsidR="00151355" w:rsidRPr="00151355" w:rsidRDefault="00151355" w:rsidP="00151355">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sidRPr="00151355">
              <w:rPr>
                <w:rFonts w:ascii="Arial" w:eastAsia="SimSun" w:hAnsi="Arial" w:cs="Arial"/>
                <w:color w:val="FF0000"/>
                <w:kern w:val="0"/>
                <w:sz w:val="20"/>
                <w:szCs w:val="20"/>
              </w:rPr>
              <w:t>(0.17)</w:t>
            </w:r>
          </w:p>
        </w:tc>
        <w:tc>
          <w:tcPr>
            <w:tcW w:w="1680" w:type="dxa"/>
            <w:noWrap/>
            <w:hideMark/>
          </w:tcPr>
          <w:p w:rsidR="00151355" w:rsidRPr="00151355" w:rsidRDefault="00151355" w:rsidP="00151355">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sidRPr="00151355">
              <w:rPr>
                <w:rFonts w:ascii="Arial" w:eastAsia="SimSun" w:hAnsi="Arial" w:cs="Arial"/>
                <w:color w:val="FF0000"/>
                <w:kern w:val="0"/>
                <w:sz w:val="20"/>
                <w:szCs w:val="20"/>
              </w:rPr>
              <w:t>(0.21)</w:t>
            </w:r>
          </w:p>
        </w:tc>
        <w:tc>
          <w:tcPr>
            <w:tcW w:w="1718" w:type="dxa"/>
            <w:noWrap/>
            <w:hideMark/>
          </w:tcPr>
          <w:p w:rsidR="00151355" w:rsidRPr="00151355" w:rsidRDefault="00151355" w:rsidP="00151355">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sidRPr="00151355">
              <w:rPr>
                <w:rFonts w:ascii="Arial" w:eastAsia="SimSun" w:hAnsi="Arial" w:cs="Arial"/>
                <w:kern w:val="0"/>
                <w:sz w:val="20"/>
                <w:szCs w:val="20"/>
              </w:rPr>
              <w:t xml:space="preserve">1.60 </w:t>
            </w:r>
          </w:p>
        </w:tc>
        <w:tc>
          <w:tcPr>
            <w:tcW w:w="1607" w:type="dxa"/>
            <w:noWrap/>
            <w:hideMark/>
          </w:tcPr>
          <w:p w:rsidR="00151355" w:rsidRPr="00151355" w:rsidRDefault="00151355" w:rsidP="00151355">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p>
        </w:tc>
      </w:tr>
      <w:tr w:rsidR="00151355" w:rsidRPr="00151355" w:rsidTr="00A47DDA">
        <w:trPr>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51355" w:rsidRPr="00151355" w:rsidRDefault="00151355" w:rsidP="00151355">
            <w:pPr>
              <w:widowControl/>
              <w:jc w:val="right"/>
              <w:rPr>
                <w:rFonts w:ascii="Arial" w:eastAsia="SimSun" w:hAnsi="Arial" w:cs="Arial"/>
                <w:kern w:val="0"/>
                <w:sz w:val="20"/>
                <w:szCs w:val="20"/>
              </w:rPr>
            </w:pPr>
            <w:r w:rsidRPr="00151355">
              <w:rPr>
                <w:rFonts w:ascii="Arial" w:eastAsia="SimSun" w:hAnsi="Arial" w:cs="Arial"/>
                <w:kern w:val="0"/>
                <w:sz w:val="20"/>
                <w:szCs w:val="20"/>
              </w:rPr>
              <w:t>2016</w:t>
            </w:r>
          </w:p>
        </w:tc>
        <w:tc>
          <w:tcPr>
            <w:tcW w:w="1500" w:type="dxa"/>
            <w:noWrap/>
            <w:hideMark/>
          </w:tcPr>
          <w:p w:rsidR="00151355" w:rsidRPr="00151355" w:rsidRDefault="00151355" w:rsidP="00151355">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151355">
              <w:rPr>
                <w:rFonts w:ascii="Arial" w:eastAsia="SimSun" w:hAnsi="Arial" w:cs="Arial"/>
                <w:color w:val="FF0000"/>
                <w:kern w:val="0"/>
                <w:sz w:val="20"/>
                <w:szCs w:val="20"/>
              </w:rPr>
              <w:t>(0.11)</w:t>
            </w:r>
          </w:p>
        </w:tc>
        <w:tc>
          <w:tcPr>
            <w:tcW w:w="1680" w:type="dxa"/>
            <w:noWrap/>
            <w:hideMark/>
          </w:tcPr>
          <w:p w:rsidR="00151355" w:rsidRPr="00151355" w:rsidRDefault="00151355" w:rsidP="00151355">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151355">
              <w:rPr>
                <w:rFonts w:ascii="Arial" w:eastAsia="SimSun" w:hAnsi="Arial" w:cs="Arial"/>
                <w:color w:val="FF0000"/>
                <w:kern w:val="0"/>
                <w:sz w:val="20"/>
                <w:szCs w:val="20"/>
              </w:rPr>
              <w:t>(0.15)</w:t>
            </w:r>
          </w:p>
        </w:tc>
        <w:tc>
          <w:tcPr>
            <w:tcW w:w="1718" w:type="dxa"/>
            <w:noWrap/>
            <w:hideMark/>
          </w:tcPr>
          <w:p w:rsidR="00151355" w:rsidRPr="00151355" w:rsidRDefault="00151355" w:rsidP="00151355">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151355">
              <w:rPr>
                <w:rFonts w:ascii="Arial" w:eastAsia="SimSun" w:hAnsi="Arial" w:cs="Arial"/>
                <w:color w:val="FF0000"/>
                <w:kern w:val="0"/>
                <w:sz w:val="20"/>
                <w:szCs w:val="20"/>
              </w:rPr>
              <w:t>(1.17)</w:t>
            </w:r>
          </w:p>
        </w:tc>
        <w:tc>
          <w:tcPr>
            <w:tcW w:w="1607" w:type="dxa"/>
            <w:noWrap/>
            <w:hideMark/>
          </w:tcPr>
          <w:p w:rsidR="00151355" w:rsidRPr="00151355" w:rsidRDefault="00151355" w:rsidP="00151355">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p>
        </w:tc>
      </w:tr>
      <w:tr w:rsidR="00151355" w:rsidRPr="00151355" w:rsidTr="00A47DDA">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51355" w:rsidRPr="00151355" w:rsidRDefault="00151355" w:rsidP="00151355">
            <w:pPr>
              <w:widowControl/>
              <w:jc w:val="right"/>
              <w:rPr>
                <w:rFonts w:ascii="Arial" w:eastAsia="SimSun" w:hAnsi="Arial" w:cs="Arial"/>
                <w:kern w:val="0"/>
                <w:sz w:val="20"/>
                <w:szCs w:val="20"/>
              </w:rPr>
            </w:pPr>
            <w:r w:rsidRPr="00151355">
              <w:rPr>
                <w:rFonts w:ascii="Arial" w:eastAsia="SimSun" w:hAnsi="Arial" w:cs="Arial"/>
                <w:kern w:val="0"/>
                <w:sz w:val="20"/>
                <w:szCs w:val="20"/>
              </w:rPr>
              <w:t>2017</w:t>
            </w:r>
          </w:p>
        </w:tc>
        <w:tc>
          <w:tcPr>
            <w:tcW w:w="1500" w:type="dxa"/>
            <w:noWrap/>
            <w:hideMark/>
          </w:tcPr>
          <w:p w:rsidR="00151355" w:rsidRPr="00151355" w:rsidRDefault="00151355" w:rsidP="00151355">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sidRPr="00151355">
              <w:rPr>
                <w:rFonts w:ascii="Arial" w:eastAsia="SimSun" w:hAnsi="Arial" w:cs="Arial"/>
                <w:kern w:val="0"/>
                <w:sz w:val="20"/>
                <w:szCs w:val="20"/>
              </w:rPr>
              <w:t xml:space="preserve">0.01 </w:t>
            </w:r>
          </w:p>
        </w:tc>
        <w:tc>
          <w:tcPr>
            <w:tcW w:w="1680" w:type="dxa"/>
            <w:noWrap/>
            <w:hideMark/>
          </w:tcPr>
          <w:p w:rsidR="00151355" w:rsidRPr="00151355" w:rsidRDefault="00151355" w:rsidP="00151355">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sidRPr="00151355">
              <w:rPr>
                <w:rFonts w:ascii="Arial" w:eastAsia="SimSun" w:hAnsi="Arial" w:cs="Arial"/>
                <w:kern w:val="0"/>
                <w:sz w:val="20"/>
                <w:szCs w:val="20"/>
              </w:rPr>
              <w:t xml:space="preserve">0.01 </w:t>
            </w:r>
          </w:p>
        </w:tc>
        <w:tc>
          <w:tcPr>
            <w:tcW w:w="1718" w:type="dxa"/>
            <w:noWrap/>
            <w:hideMark/>
          </w:tcPr>
          <w:p w:rsidR="00151355" w:rsidRPr="00151355" w:rsidRDefault="00151355" w:rsidP="00151355">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sidRPr="00151355">
              <w:rPr>
                <w:rFonts w:ascii="Arial" w:eastAsia="SimSun" w:hAnsi="Arial" w:cs="Arial"/>
                <w:kern w:val="0"/>
                <w:sz w:val="20"/>
                <w:szCs w:val="20"/>
              </w:rPr>
              <w:t xml:space="preserve">0.08 </w:t>
            </w:r>
          </w:p>
        </w:tc>
        <w:tc>
          <w:tcPr>
            <w:tcW w:w="1607" w:type="dxa"/>
            <w:noWrap/>
            <w:hideMark/>
          </w:tcPr>
          <w:p w:rsidR="00151355" w:rsidRPr="00151355" w:rsidRDefault="00151355" w:rsidP="00151355">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p>
        </w:tc>
      </w:tr>
      <w:tr w:rsidR="00151355" w:rsidRPr="00151355" w:rsidTr="00A47DDA">
        <w:trPr>
          <w:trHeight w:val="255"/>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151355" w:rsidRPr="00151355" w:rsidRDefault="00151355" w:rsidP="00151355">
            <w:pPr>
              <w:widowControl/>
              <w:jc w:val="right"/>
              <w:rPr>
                <w:rFonts w:ascii="Arial" w:eastAsia="SimSun" w:hAnsi="Arial" w:cs="Arial"/>
                <w:kern w:val="0"/>
                <w:sz w:val="20"/>
                <w:szCs w:val="20"/>
              </w:rPr>
            </w:pPr>
            <w:r w:rsidRPr="00151355">
              <w:rPr>
                <w:rFonts w:ascii="Arial" w:eastAsia="SimSun" w:hAnsi="Arial" w:cs="Arial"/>
                <w:kern w:val="0"/>
                <w:sz w:val="20"/>
                <w:szCs w:val="20"/>
              </w:rPr>
              <w:t>2018</w:t>
            </w:r>
          </w:p>
        </w:tc>
        <w:tc>
          <w:tcPr>
            <w:tcW w:w="1500" w:type="dxa"/>
            <w:noWrap/>
            <w:hideMark/>
          </w:tcPr>
          <w:p w:rsidR="00151355" w:rsidRPr="00151355" w:rsidRDefault="00151355" w:rsidP="00151355">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151355">
              <w:rPr>
                <w:rFonts w:ascii="Arial" w:eastAsia="SimSun" w:hAnsi="Arial" w:cs="Arial"/>
                <w:kern w:val="0"/>
                <w:sz w:val="20"/>
                <w:szCs w:val="20"/>
              </w:rPr>
              <w:t xml:space="preserve">0.05 </w:t>
            </w:r>
          </w:p>
        </w:tc>
        <w:tc>
          <w:tcPr>
            <w:tcW w:w="1680" w:type="dxa"/>
            <w:noWrap/>
            <w:hideMark/>
          </w:tcPr>
          <w:p w:rsidR="00151355" w:rsidRPr="00151355" w:rsidRDefault="00151355" w:rsidP="00151355">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151355">
              <w:rPr>
                <w:rFonts w:ascii="Arial" w:eastAsia="SimSun" w:hAnsi="Arial" w:cs="Arial"/>
                <w:kern w:val="0"/>
                <w:sz w:val="20"/>
                <w:szCs w:val="20"/>
              </w:rPr>
              <w:t xml:space="preserve">0.07 </w:t>
            </w:r>
          </w:p>
        </w:tc>
        <w:tc>
          <w:tcPr>
            <w:tcW w:w="1718" w:type="dxa"/>
            <w:noWrap/>
            <w:hideMark/>
          </w:tcPr>
          <w:p w:rsidR="00151355" w:rsidRPr="00151355" w:rsidRDefault="00151355" w:rsidP="00151355">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151355">
              <w:rPr>
                <w:rFonts w:ascii="Arial" w:eastAsia="SimSun" w:hAnsi="Arial" w:cs="Arial"/>
                <w:kern w:val="0"/>
                <w:sz w:val="20"/>
                <w:szCs w:val="20"/>
              </w:rPr>
              <w:t xml:space="preserve">0.27 </w:t>
            </w:r>
          </w:p>
        </w:tc>
        <w:tc>
          <w:tcPr>
            <w:tcW w:w="1607" w:type="dxa"/>
            <w:noWrap/>
            <w:hideMark/>
          </w:tcPr>
          <w:p w:rsidR="00151355" w:rsidRPr="00151355" w:rsidRDefault="00151355" w:rsidP="00151355">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p>
        </w:tc>
      </w:tr>
    </w:tbl>
    <w:p w:rsidR="00A47DDA" w:rsidRDefault="00A47DDA" w:rsidP="002F04A5"/>
    <w:p w:rsidR="008C6AF2" w:rsidRDefault="008C6AF2" w:rsidP="00C63441"/>
    <w:p w:rsidR="008C6AF2" w:rsidRDefault="008C6AF2" w:rsidP="008C6AF2">
      <w:r>
        <w:br w:type="page"/>
      </w:r>
    </w:p>
    <w:p w:rsidR="00A47DDA" w:rsidRPr="00FA1265" w:rsidRDefault="00B71F5D" w:rsidP="00B71F5D">
      <w:pPr>
        <w:pStyle w:val="1"/>
        <w:rPr>
          <w:rFonts w:ascii="Times New Roman" w:hAnsi="Times New Roman" w:cs="Times New Roman"/>
        </w:rPr>
      </w:pPr>
      <w:bookmarkStart w:id="37" w:name="_Toc26214756"/>
      <w:r w:rsidRPr="00FA1265">
        <w:rPr>
          <w:rFonts w:ascii="Times New Roman" w:hAnsi="Times New Roman" w:cs="Times New Roman"/>
        </w:rPr>
        <w:lastRenderedPageBreak/>
        <w:t>DuPont Analysis</w:t>
      </w:r>
      <w:bookmarkEnd w:id="37"/>
    </w:p>
    <w:p w:rsidR="00853B44" w:rsidRDefault="00853B44" w:rsidP="002D4016">
      <w:pPr>
        <w:spacing w:line="480" w:lineRule="auto"/>
        <w:ind w:firstLineChars="250" w:firstLine="600"/>
        <w:rPr>
          <w:rFonts w:ascii="Times New Roman" w:hAnsi="Times New Roman" w:cs="Times New Roman"/>
          <w:sz w:val="24"/>
          <w:szCs w:val="24"/>
        </w:rPr>
      </w:pPr>
      <w:r w:rsidRPr="00853B44">
        <w:rPr>
          <w:rFonts w:ascii="Times New Roman" w:hAnsi="Times New Roman" w:cs="Times New Roman"/>
          <w:sz w:val="24"/>
          <w:szCs w:val="24"/>
        </w:rPr>
        <w:t>DuPont Analysis uses the relationship between several major financial ratios to analyze the financial position of a business in a comprehensive manner. It is a classic method used to evaluate the profitability and shareholder equity return level of the company and evaluate the performance of the company from a financial point of view. Its basic idea is to break down the return on net assets of enterprises into multiple financial ratios, which helps to analyze the business performance of enterprises in depth. The return on net assets is the starting point and core of the whole analysis system. The level of this indicator reflects the size of the investor's net asset profitability. The return on net assets is determined by the rate of return on sales, the turnover rate of total assets and the multiplier of equity. The equity factor indicates the degree of liability of the enterprise. The larger the indicator, the higher the liability of the enterprise, which is the inverse of the equity ratio of assets. The total asset return is the product of sales profit margin and total asset turnover rate, is the comprehensive reflection of the enterprise's sales achievement and asset operation, in order to improve the total asset return, we must increase the sales revenue and reduce the capital occupation. The turnover rate of total assets reflects the comprehensive ability of the enterprise's assets to achieve sales revenue. In the analysis, it is necessary to analyze the reasonable structure of enterprise assets, that is, the structural ratio relationship between current assets and long-term assets. At the same time, we should analyze the efficiency index of the use of assets such as current asset turnover rate, inventory turnover rate, accounts receivable turnover rate, etc., and find out the exact reason for the change in the turnover rate of total assets</w:t>
      </w:r>
    </w:p>
    <w:p w:rsidR="00853B44" w:rsidRDefault="00853B44" w:rsidP="00853B44">
      <w:pPr>
        <w:spacing w:line="480" w:lineRule="auto"/>
        <w:ind w:firstLineChars="1100" w:firstLine="2310"/>
        <w:rPr>
          <w:rFonts w:ascii="Times New Roman" w:hAnsi="Times New Roman" w:cs="Times New Roman"/>
          <w:sz w:val="24"/>
          <w:szCs w:val="24"/>
        </w:rPr>
      </w:pPr>
      <w:bookmarkStart w:id="38" w:name="_Toc26214728"/>
      <w:r w:rsidRPr="00B71F5D">
        <w:rPr>
          <w:b/>
          <w:u w:val="single"/>
        </w:rPr>
        <w:lastRenderedPageBreak/>
        <w:t xml:space="preserve">Table </w:t>
      </w:r>
      <w:r w:rsidRPr="00B71F5D">
        <w:rPr>
          <w:b/>
          <w:u w:val="single"/>
        </w:rPr>
        <w:fldChar w:fldCharType="begin"/>
      </w:r>
      <w:r w:rsidRPr="00B71F5D">
        <w:rPr>
          <w:b/>
          <w:u w:val="single"/>
        </w:rPr>
        <w:instrText xml:space="preserve"> SEQ Table \* ARABIC </w:instrText>
      </w:r>
      <w:r w:rsidRPr="00B71F5D">
        <w:rPr>
          <w:b/>
          <w:u w:val="single"/>
        </w:rPr>
        <w:fldChar w:fldCharType="separate"/>
      </w:r>
      <w:r w:rsidR="00DC41A5">
        <w:rPr>
          <w:b/>
          <w:noProof/>
          <w:u w:val="single"/>
        </w:rPr>
        <w:t>10</w:t>
      </w:r>
      <w:r w:rsidRPr="00B71F5D">
        <w:rPr>
          <w:b/>
          <w:u w:val="single"/>
        </w:rPr>
        <w:fldChar w:fldCharType="end"/>
      </w:r>
      <w:r w:rsidRPr="00B71F5D">
        <w:rPr>
          <w:b/>
          <w:u w:val="single"/>
        </w:rPr>
        <w:t>-NVIDIA and AMD DuPont Analysis</w:t>
      </w:r>
      <w:r w:rsidRPr="00853B44">
        <w:rPr>
          <w:rFonts w:ascii="Times New Roman" w:hAnsi="Times New Roman" w:cs="Times New Roman"/>
          <w:sz w:val="24"/>
          <w:szCs w:val="24"/>
        </w:rPr>
        <w:t>.</w:t>
      </w:r>
      <w:bookmarkEnd w:id="38"/>
    </w:p>
    <w:tbl>
      <w:tblPr>
        <w:tblStyle w:val="4-6"/>
        <w:tblpPr w:leftFromText="180" w:rightFromText="180" w:vertAnchor="text" w:horzAnchor="margin" w:tblpXSpec="center" w:tblpY="149"/>
        <w:tblW w:w="6880" w:type="dxa"/>
        <w:tblLook w:val="04A0" w:firstRow="1" w:lastRow="0" w:firstColumn="1" w:lastColumn="0" w:noHBand="0" w:noVBand="1"/>
      </w:tblPr>
      <w:tblGrid>
        <w:gridCol w:w="960"/>
        <w:gridCol w:w="960"/>
        <w:gridCol w:w="960"/>
        <w:gridCol w:w="2420"/>
        <w:gridCol w:w="1580"/>
      </w:tblGrid>
      <w:tr w:rsidR="00853B44" w:rsidRPr="00B71F5D" w:rsidTr="00853B44">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960" w:type="dxa"/>
            <w:noWrap/>
            <w:hideMark/>
          </w:tcPr>
          <w:p w:rsidR="00853B44" w:rsidRPr="00B71F5D" w:rsidRDefault="00853B44" w:rsidP="00853B44">
            <w:pPr>
              <w:widowControl/>
              <w:jc w:val="left"/>
              <w:rPr>
                <w:rFonts w:ascii="SimSun" w:eastAsia="SimSun" w:hAnsi="SimSun" w:cs="SimSun"/>
                <w:kern w:val="0"/>
                <w:sz w:val="24"/>
                <w:szCs w:val="24"/>
              </w:rPr>
            </w:pPr>
          </w:p>
        </w:tc>
        <w:tc>
          <w:tcPr>
            <w:tcW w:w="960" w:type="dxa"/>
            <w:noWrap/>
            <w:hideMark/>
          </w:tcPr>
          <w:p w:rsidR="00853B44" w:rsidRPr="00B71F5D" w:rsidRDefault="00853B44" w:rsidP="00853B44">
            <w:pPr>
              <w:widowControl/>
              <w:jc w:val="center"/>
              <w:cnfStyle w:val="100000000000" w:firstRow="1"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B71F5D">
              <w:rPr>
                <w:rFonts w:ascii="Arial" w:eastAsia="SimSun" w:hAnsi="Arial" w:cs="Arial"/>
                <w:kern w:val="0"/>
                <w:sz w:val="20"/>
                <w:szCs w:val="20"/>
              </w:rPr>
              <w:t>ROA</w:t>
            </w:r>
          </w:p>
        </w:tc>
        <w:tc>
          <w:tcPr>
            <w:tcW w:w="960" w:type="dxa"/>
            <w:noWrap/>
            <w:hideMark/>
          </w:tcPr>
          <w:p w:rsidR="00853B44" w:rsidRPr="00B71F5D" w:rsidRDefault="00853B44" w:rsidP="00853B44">
            <w:pPr>
              <w:widowControl/>
              <w:jc w:val="center"/>
              <w:cnfStyle w:val="100000000000" w:firstRow="1"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B71F5D">
              <w:rPr>
                <w:rFonts w:ascii="Arial" w:eastAsia="SimSun" w:hAnsi="Arial" w:cs="Arial"/>
                <w:kern w:val="0"/>
                <w:sz w:val="20"/>
                <w:szCs w:val="20"/>
              </w:rPr>
              <w:t>ROE</w:t>
            </w:r>
          </w:p>
        </w:tc>
        <w:tc>
          <w:tcPr>
            <w:tcW w:w="2420" w:type="dxa"/>
            <w:noWrap/>
            <w:hideMark/>
          </w:tcPr>
          <w:p w:rsidR="00853B44" w:rsidRPr="00B71F5D" w:rsidRDefault="00853B44" w:rsidP="00853B44">
            <w:pPr>
              <w:widowControl/>
              <w:jc w:val="center"/>
              <w:cnfStyle w:val="100000000000" w:firstRow="1"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B71F5D">
              <w:rPr>
                <w:rFonts w:ascii="Arial" w:eastAsia="SimSun" w:hAnsi="Arial" w:cs="Arial"/>
                <w:kern w:val="0"/>
                <w:sz w:val="20"/>
                <w:szCs w:val="20"/>
              </w:rPr>
              <w:t>Total Asset/Total Equity</w:t>
            </w:r>
          </w:p>
        </w:tc>
        <w:tc>
          <w:tcPr>
            <w:tcW w:w="1580" w:type="dxa"/>
            <w:noWrap/>
            <w:hideMark/>
          </w:tcPr>
          <w:p w:rsidR="00853B44" w:rsidRPr="00B71F5D" w:rsidRDefault="00853B44" w:rsidP="00853B44">
            <w:pPr>
              <w:widowControl/>
              <w:jc w:val="center"/>
              <w:cnfStyle w:val="100000000000" w:firstRow="1"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B71F5D">
              <w:rPr>
                <w:rFonts w:ascii="Arial" w:eastAsia="SimSun" w:hAnsi="Arial" w:cs="Arial"/>
                <w:kern w:val="0"/>
                <w:sz w:val="20"/>
                <w:szCs w:val="20"/>
              </w:rPr>
              <w:t>DuPont Identity</w:t>
            </w:r>
          </w:p>
        </w:tc>
      </w:tr>
      <w:tr w:rsidR="00853B44" w:rsidRPr="00B71F5D" w:rsidTr="00853B4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960" w:type="dxa"/>
            <w:noWrap/>
            <w:hideMark/>
          </w:tcPr>
          <w:p w:rsidR="00853B44" w:rsidRPr="00B71F5D" w:rsidRDefault="00853B44" w:rsidP="00853B44">
            <w:pPr>
              <w:widowControl/>
              <w:jc w:val="left"/>
              <w:rPr>
                <w:rFonts w:ascii="Arial" w:eastAsia="SimSun" w:hAnsi="Arial" w:cs="Arial"/>
                <w:kern w:val="0"/>
                <w:sz w:val="20"/>
                <w:szCs w:val="20"/>
              </w:rPr>
            </w:pPr>
            <w:r w:rsidRPr="00B71F5D">
              <w:rPr>
                <w:rFonts w:ascii="Arial" w:eastAsia="SimSun" w:hAnsi="Arial" w:cs="Arial"/>
                <w:kern w:val="0"/>
                <w:sz w:val="20"/>
                <w:szCs w:val="20"/>
              </w:rPr>
              <w:t>NVIDIA</w:t>
            </w:r>
          </w:p>
        </w:tc>
        <w:tc>
          <w:tcPr>
            <w:tcW w:w="960" w:type="dxa"/>
            <w:noWrap/>
            <w:hideMark/>
          </w:tcPr>
          <w:p w:rsidR="00853B44" w:rsidRPr="00B71F5D" w:rsidRDefault="00853B44" w:rsidP="00853B44">
            <w:pPr>
              <w:widowControl/>
              <w:jc w:val="lef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p>
        </w:tc>
        <w:tc>
          <w:tcPr>
            <w:tcW w:w="960" w:type="dxa"/>
            <w:noWrap/>
            <w:hideMark/>
          </w:tcPr>
          <w:p w:rsidR="00853B44" w:rsidRPr="00B71F5D" w:rsidRDefault="00853B44" w:rsidP="00853B44">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c>
          <w:tcPr>
            <w:tcW w:w="2420" w:type="dxa"/>
            <w:noWrap/>
            <w:hideMark/>
          </w:tcPr>
          <w:p w:rsidR="00853B44" w:rsidRPr="00B71F5D" w:rsidRDefault="00853B44" w:rsidP="00853B44">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c>
          <w:tcPr>
            <w:tcW w:w="1580" w:type="dxa"/>
            <w:noWrap/>
            <w:hideMark/>
          </w:tcPr>
          <w:p w:rsidR="00853B44" w:rsidRPr="00B71F5D" w:rsidRDefault="00853B44" w:rsidP="00853B44">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r>
      <w:tr w:rsidR="00853B44" w:rsidRPr="00B71F5D" w:rsidTr="00853B44">
        <w:trPr>
          <w:trHeight w:val="255"/>
        </w:trPr>
        <w:tc>
          <w:tcPr>
            <w:cnfStyle w:val="001000000000" w:firstRow="0" w:lastRow="0" w:firstColumn="1" w:lastColumn="0" w:oddVBand="0" w:evenVBand="0" w:oddHBand="0" w:evenHBand="0" w:firstRowFirstColumn="0" w:firstRowLastColumn="0" w:lastRowFirstColumn="0" w:lastRowLastColumn="0"/>
            <w:tcW w:w="960" w:type="dxa"/>
            <w:noWrap/>
            <w:hideMark/>
          </w:tcPr>
          <w:p w:rsidR="00853B44" w:rsidRPr="00B71F5D" w:rsidRDefault="00853B44" w:rsidP="00853B44">
            <w:pPr>
              <w:widowControl/>
              <w:jc w:val="right"/>
              <w:rPr>
                <w:rFonts w:ascii="Arial" w:eastAsia="SimSun" w:hAnsi="Arial" w:cs="Arial"/>
                <w:kern w:val="0"/>
                <w:sz w:val="20"/>
                <w:szCs w:val="20"/>
              </w:rPr>
            </w:pPr>
            <w:r w:rsidRPr="00B71F5D">
              <w:rPr>
                <w:rFonts w:ascii="Arial" w:eastAsia="SimSun" w:hAnsi="Arial" w:cs="Arial"/>
                <w:kern w:val="0"/>
                <w:sz w:val="20"/>
                <w:szCs w:val="20"/>
              </w:rPr>
              <w:t>2015</w:t>
            </w:r>
          </w:p>
        </w:tc>
        <w:tc>
          <w:tcPr>
            <w:tcW w:w="960" w:type="dxa"/>
            <w:noWrap/>
            <w:hideMark/>
          </w:tcPr>
          <w:p w:rsidR="00853B44" w:rsidRPr="00B71F5D" w:rsidRDefault="00853B44" w:rsidP="00853B44">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B71F5D">
              <w:rPr>
                <w:rFonts w:ascii="Arial" w:eastAsia="SimSun" w:hAnsi="Arial" w:cs="Arial"/>
                <w:kern w:val="0"/>
                <w:sz w:val="20"/>
                <w:szCs w:val="20"/>
              </w:rPr>
              <w:t xml:space="preserve">0.21 </w:t>
            </w:r>
          </w:p>
        </w:tc>
        <w:tc>
          <w:tcPr>
            <w:tcW w:w="960" w:type="dxa"/>
            <w:noWrap/>
            <w:hideMark/>
          </w:tcPr>
          <w:p w:rsidR="00853B44" w:rsidRPr="00B71F5D" w:rsidRDefault="00853B44" w:rsidP="00853B44">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B71F5D">
              <w:rPr>
                <w:rFonts w:ascii="Arial" w:eastAsia="SimSun" w:hAnsi="Arial" w:cs="Arial"/>
                <w:kern w:val="0"/>
                <w:sz w:val="20"/>
                <w:szCs w:val="20"/>
              </w:rPr>
              <w:t xml:space="preserve">0.34 </w:t>
            </w:r>
          </w:p>
        </w:tc>
        <w:tc>
          <w:tcPr>
            <w:tcW w:w="2420" w:type="dxa"/>
            <w:noWrap/>
            <w:hideMark/>
          </w:tcPr>
          <w:p w:rsidR="00853B44" w:rsidRPr="00B71F5D" w:rsidRDefault="00853B44" w:rsidP="00853B44">
            <w:pPr>
              <w:widowControl/>
              <w:jc w:val="center"/>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B71F5D">
              <w:rPr>
                <w:rFonts w:ascii="Arial" w:eastAsia="SimSun" w:hAnsi="Arial" w:cs="Arial"/>
                <w:kern w:val="0"/>
                <w:sz w:val="20"/>
                <w:szCs w:val="20"/>
              </w:rPr>
              <w:t>1.63</w:t>
            </w:r>
          </w:p>
        </w:tc>
        <w:tc>
          <w:tcPr>
            <w:tcW w:w="1580" w:type="dxa"/>
            <w:noWrap/>
            <w:hideMark/>
          </w:tcPr>
          <w:p w:rsidR="00853B44" w:rsidRPr="00B71F5D" w:rsidRDefault="00853B44" w:rsidP="00853B44">
            <w:pPr>
              <w:widowControl/>
              <w:jc w:val="center"/>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B71F5D">
              <w:rPr>
                <w:rFonts w:ascii="Arial" w:eastAsia="SimSun" w:hAnsi="Arial" w:cs="Arial"/>
                <w:kern w:val="0"/>
                <w:sz w:val="20"/>
                <w:szCs w:val="20"/>
              </w:rPr>
              <w:t>0.12</w:t>
            </w:r>
          </w:p>
        </w:tc>
      </w:tr>
      <w:tr w:rsidR="00853B44" w:rsidRPr="00B71F5D" w:rsidTr="00853B4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960" w:type="dxa"/>
            <w:noWrap/>
            <w:hideMark/>
          </w:tcPr>
          <w:p w:rsidR="00853B44" w:rsidRPr="00B71F5D" w:rsidRDefault="00853B44" w:rsidP="00853B44">
            <w:pPr>
              <w:widowControl/>
              <w:jc w:val="right"/>
              <w:rPr>
                <w:rFonts w:ascii="Arial" w:eastAsia="SimSun" w:hAnsi="Arial" w:cs="Arial"/>
                <w:kern w:val="0"/>
                <w:sz w:val="20"/>
                <w:szCs w:val="20"/>
              </w:rPr>
            </w:pPr>
            <w:r w:rsidRPr="00B71F5D">
              <w:rPr>
                <w:rFonts w:ascii="Arial" w:eastAsia="SimSun" w:hAnsi="Arial" w:cs="Arial"/>
                <w:kern w:val="0"/>
                <w:sz w:val="20"/>
                <w:szCs w:val="20"/>
              </w:rPr>
              <w:t>2016</w:t>
            </w:r>
          </w:p>
        </w:tc>
        <w:tc>
          <w:tcPr>
            <w:tcW w:w="960" w:type="dxa"/>
            <w:noWrap/>
            <w:hideMark/>
          </w:tcPr>
          <w:p w:rsidR="00853B44" w:rsidRPr="00B71F5D" w:rsidRDefault="00853B44" w:rsidP="00853B44">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sidRPr="00B71F5D">
              <w:rPr>
                <w:rFonts w:ascii="Arial" w:eastAsia="SimSun" w:hAnsi="Arial" w:cs="Arial"/>
                <w:kern w:val="0"/>
                <w:sz w:val="20"/>
                <w:szCs w:val="20"/>
              </w:rPr>
              <w:t xml:space="preserve">0.08 </w:t>
            </w:r>
          </w:p>
        </w:tc>
        <w:tc>
          <w:tcPr>
            <w:tcW w:w="960" w:type="dxa"/>
            <w:noWrap/>
            <w:hideMark/>
          </w:tcPr>
          <w:p w:rsidR="00853B44" w:rsidRPr="00B71F5D" w:rsidRDefault="00853B44" w:rsidP="00853B44">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sidRPr="00B71F5D">
              <w:rPr>
                <w:rFonts w:ascii="Arial" w:eastAsia="SimSun" w:hAnsi="Arial" w:cs="Arial"/>
                <w:kern w:val="0"/>
                <w:sz w:val="20"/>
                <w:szCs w:val="20"/>
              </w:rPr>
              <w:t xml:space="preserve">0.14 </w:t>
            </w:r>
          </w:p>
        </w:tc>
        <w:tc>
          <w:tcPr>
            <w:tcW w:w="2420" w:type="dxa"/>
            <w:noWrap/>
            <w:hideMark/>
          </w:tcPr>
          <w:p w:rsidR="00853B44" w:rsidRPr="00B71F5D" w:rsidRDefault="00853B44" w:rsidP="00853B44">
            <w:pPr>
              <w:widowControl/>
              <w:jc w:val="center"/>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sidRPr="00B71F5D">
              <w:rPr>
                <w:rFonts w:ascii="Arial" w:eastAsia="SimSun" w:hAnsi="Arial" w:cs="Arial"/>
                <w:kern w:val="0"/>
                <w:sz w:val="20"/>
                <w:szCs w:val="20"/>
              </w:rPr>
              <w:t>1.65</w:t>
            </w:r>
          </w:p>
        </w:tc>
        <w:tc>
          <w:tcPr>
            <w:tcW w:w="1580" w:type="dxa"/>
            <w:noWrap/>
            <w:hideMark/>
          </w:tcPr>
          <w:p w:rsidR="00853B44" w:rsidRPr="00B71F5D" w:rsidRDefault="00853B44" w:rsidP="00853B44">
            <w:pPr>
              <w:widowControl/>
              <w:jc w:val="center"/>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sidRPr="00B71F5D">
              <w:rPr>
                <w:rFonts w:ascii="Arial" w:eastAsia="SimSun" w:hAnsi="Arial" w:cs="Arial"/>
                <w:kern w:val="0"/>
                <w:sz w:val="20"/>
                <w:szCs w:val="20"/>
              </w:rPr>
              <w:t>0.02</w:t>
            </w:r>
          </w:p>
        </w:tc>
      </w:tr>
      <w:tr w:rsidR="00853B44" w:rsidRPr="00B71F5D" w:rsidTr="00853B44">
        <w:trPr>
          <w:trHeight w:val="255"/>
        </w:trPr>
        <w:tc>
          <w:tcPr>
            <w:cnfStyle w:val="001000000000" w:firstRow="0" w:lastRow="0" w:firstColumn="1" w:lastColumn="0" w:oddVBand="0" w:evenVBand="0" w:oddHBand="0" w:evenHBand="0" w:firstRowFirstColumn="0" w:firstRowLastColumn="0" w:lastRowFirstColumn="0" w:lastRowLastColumn="0"/>
            <w:tcW w:w="960" w:type="dxa"/>
            <w:noWrap/>
            <w:hideMark/>
          </w:tcPr>
          <w:p w:rsidR="00853B44" w:rsidRPr="00B71F5D" w:rsidRDefault="00853B44" w:rsidP="00853B44">
            <w:pPr>
              <w:widowControl/>
              <w:jc w:val="right"/>
              <w:rPr>
                <w:rFonts w:ascii="Arial" w:eastAsia="SimSun" w:hAnsi="Arial" w:cs="Arial"/>
                <w:kern w:val="0"/>
                <w:sz w:val="20"/>
                <w:szCs w:val="20"/>
              </w:rPr>
            </w:pPr>
            <w:r w:rsidRPr="00B71F5D">
              <w:rPr>
                <w:rFonts w:ascii="Arial" w:eastAsia="SimSun" w:hAnsi="Arial" w:cs="Arial"/>
                <w:kern w:val="0"/>
                <w:sz w:val="20"/>
                <w:szCs w:val="20"/>
              </w:rPr>
              <w:t>2017</w:t>
            </w:r>
          </w:p>
        </w:tc>
        <w:tc>
          <w:tcPr>
            <w:tcW w:w="960" w:type="dxa"/>
            <w:noWrap/>
            <w:hideMark/>
          </w:tcPr>
          <w:p w:rsidR="00853B44" w:rsidRPr="00B71F5D" w:rsidRDefault="00853B44" w:rsidP="00853B44">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B71F5D">
              <w:rPr>
                <w:rFonts w:ascii="Arial" w:eastAsia="SimSun" w:hAnsi="Arial" w:cs="Arial"/>
                <w:kern w:val="0"/>
                <w:sz w:val="20"/>
                <w:szCs w:val="20"/>
              </w:rPr>
              <w:t xml:space="preserve">0.17 </w:t>
            </w:r>
          </w:p>
        </w:tc>
        <w:tc>
          <w:tcPr>
            <w:tcW w:w="960" w:type="dxa"/>
            <w:noWrap/>
            <w:hideMark/>
          </w:tcPr>
          <w:p w:rsidR="00853B44" w:rsidRPr="00B71F5D" w:rsidRDefault="00853B44" w:rsidP="00853B44">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B71F5D">
              <w:rPr>
                <w:rFonts w:ascii="Arial" w:eastAsia="SimSun" w:hAnsi="Arial" w:cs="Arial"/>
                <w:kern w:val="0"/>
                <w:sz w:val="20"/>
                <w:szCs w:val="20"/>
              </w:rPr>
              <w:t xml:space="preserve">0.29 </w:t>
            </w:r>
          </w:p>
        </w:tc>
        <w:tc>
          <w:tcPr>
            <w:tcW w:w="2420" w:type="dxa"/>
            <w:noWrap/>
            <w:hideMark/>
          </w:tcPr>
          <w:p w:rsidR="00853B44" w:rsidRPr="00B71F5D" w:rsidRDefault="00853B44" w:rsidP="00853B44">
            <w:pPr>
              <w:widowControl/>
              <w:jc w:val="center"/>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B71F5D">
              <w:rPr>
                <w:rFonts w:ascii="Arial" w:eastAsia="SimSun" w:hAnsi="Arial" w:cs="Arial"/>
                <w:kern w:val="0"/>
                <w:sz w:val="20"/>
                <w:szCs w:val="20"/>
              </w:rPr>
              <w:t>1.71</w:t>
            </w:r>
          </w:p>
        </w:tc>
        <w:tc>
          <w:tcPr>
            <w:tcW w:w="1580" w:type="dxa"/>
            <w:noWrap/>
            <w:hideMark/>
          </w:tcPr>
          <w:p w:rsidR="00853B44" w:rsidRPr="00B71F5D" w:rsidRDefault="00853B44" w:rsidP="00853B44">
            <w:pPr>
              <w:widowControl/>
              <w:jc w:val="center"/>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B71F5D">
              <w:rPr>
                <w:rFonts w:ascii="Arial" w:eastAsia="SimSun" w:hAnsi="Arial" w:cs="Arial"/>
                <w:kern w:val="0"/>
                <w:sz w:val="20"/>
                <w:szCs w:val="20"/>
              </w:rPr>
              <w:t>0.08</w:t>
            </w:r>
          </w:p>
        </w:tc>
      </w:tr>
      <w:tr w:rsidR="00853B44" w:rsidRPr="00B71F5D" w:rsidTr="00853B4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960" w:type="dxa"/>
            <w:noWrap/>
            <w:hideMark/>
          </w:tcPr>
          <w:p w:rsidR="00853B44" w:rsidRPr="00B71F5D" w:rsidRDefault="00853B44" w:rsidP="00853B44">
            <w:pPr>
              <w:widowControl/>
              <w:jc w:val="right"/>
              <w:rPr>
                <w:rFonts w:ascii="Arial" w:eastAsia="SimSun" w:hAnsi="Arial" w:cs="Arial"/>
                <w:kern w:val="0"/>
                <w:sz w:val="20"/>
                <w:szCs w:val="20"/>
              </w:rPr>
            </w:pPr>
            <w:r w:rsidRPr="00B71F5D">
              <w:rPr>
                <w:rFonts w:ascii="Arial" w:eastAsia="SimSun" w:hAnsi="Arial" w:cs="Arial"/>
                <w:kern w:val="0"/>
                <w:sz w:val="20"/>
                <w:szCs w:val="20"/>
              </w:rPr>
              <w:t>2018</w:t>
            </w:r>
          </w:p>
        </w:tc>
        <w:tc>
          <w:tcPr>
            <w:tcW w:w="960" w:type="dxa"/>
            <w:noWrap/>
            <w:hideMark/>
          </w:tcPr>
          <w:p w:rsidR="00853B44" w:rsidRPr="00B71F5D" w:rsidRDefault="00853B44" w:rsidP="00853B44">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sidRPr="00B71F5D">
              <w:rPr>
                <w:rFonts w:ascii="Arial" w:eastAsia="SimSun" w:hAnsi="Arial" w:cs="Arial"/>
                <w:kern w:val="0"/>
                <w:sz w:val="20"/>
                <w:szCs w:val="20"/>
              </w:rPr>
              <w:t xml:space="preserve">0.27 </w:t>
            </w:r>
          </w:p>
        </w:tc>
        <w:tc>
          <w:tcPr>
            <w:tcW w:w="960" w:type="dxa"/>
            <w:noWrap/>
            <w:hideMark/>
          </w:tcPr>
          <w:p w:rsidR="00853B44" w:rsidRPr="00B71F5D" w:rsidRDefault="00853B44" w:rsidP="00853B44">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sidRPr="00B71F5D">
              <w:rPr>
                <w:rFonts w:ascii="Arial" w:eastAsia="SimSun" w:hAnsi="Arial" w:cs="Arial"/>
                <w:kern w:val="0"/>
                <w:sz w:val="20"/>
                <w:szCs w:val="20"/>
              </w:rPr>
              <w:t xml:space="preserve">0.41 </w:t>
            </w:r>
          </w:p>
        </w:tc>
        <w:tc>
          <w:tcPr>
            <w:tcW w:w="2420" w:type="dxa"/>
            <w:noWrap/>
            <w:hideMark/>
          </w:tcPr>
          <w:p w:rsidR="00853B44" w:rsidRPr="00B71F5D" w:rsidRDefault="00853B44" w:rsidP="00853B44">
            <w:pPr>
              <w:widowControl/>
              <w:jc w:val="center"/>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sidRPr="00B71F5D">
              <w:rPr>
                <w:rFonts w:ascii="Arial" w:eastAsia="SimSun" w:hAnsi="Arial" w:cs="Arial"/>
                <w:kern w:val="0"/>
                <w:sz w:val="20"/>
                <w:szCs w:val="20"/>
              </w:rPr>
              <w:t>1.50</w:t>
            </w:r>
          </w:p>
        </w:tc>
        <w:tc>
          <w:tcPr>
            <w:tcW w:w="1580" w:type="dxa"/>
            <w:noWrap/>
            <w:hideMark/>
          </w:tcPr>
          <w:p w:rsidR="00853B44" w:rsidRPr="00B71F5D" w:rsidRDefault="00853B44" w:rsidP="00853B44">
            <w:pPr>
              <w:widowControl/>
              <w:jc w:val="center"/>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sidRPr="00B71F5D">
              <w:rPr>
                <w:rFonts w:ascii="Arial" w:eastAsia="SimSun" w:hAnsi="Arial" w:cs="Arial"/>
                <w:kern w:val="0"/>
                <w:sz w:val="20"/>
                <w:szCs w:val="20"/>
              </w:rPr>
              <w:t>0.17</w:t>
            </w:r>
          </w:p>
        </w:tc>
      </w:tr>
      <w:tr w:rsidR="00853B44" w:rsidRPr="00B71F5D" w:rsidTr="00853B44">
        <w:trPr>
          <w:trHeight w:val="255"/>
        </w:trPr>
        <w:tc>
          <w:tcPr>
            <w:cnfStyle w:val="001000000000" w:firstRow="0" w:lastRow="0" w:firstColumn="1" w:lastColumn="0" w:oddVBand="0" w:evenVBand="0" w:oddHBand="0" w:evenHBand="0" w:firstRowFirstColumn="0" w:firstRowLastColumn="0" w:lastRowFirstColumn="0" w:lastRowLastColumn="0"/>
            <w:tcW w:w="960" w:type="dxa"/>
            <w:noWrap/>
            <w:hideMark/>
          </w:tcPr>
          <w:p w:rsidR="00853B44" w:rsidRPr="00B71F5D" w:rsidRDefault="00853B44" w:rsidP="00853B44">
            <w:pPr>
              <w:widowControl/>
              <w:jc w:val="left"/>
              <w:rPr>
                <w:rFonts w:ascii="Arial" w:eastAsia="SimSun" w:hAnsi="Arial" w:cs="Arial"/>
                <w:kern w:val="0"/>
                <w:sz w:val="20"/>
                <w:szCs w:val="20"/>
              </w:rPr>
            </w:pPr>
            <w:r w:rsidRPr="00B71F5D">
              <w:rPr>
                <w:rFonts w:ascii="Arial" w:eastAsia="SimSun" w:hAnsi="Arial" w:cs="Arial"/>
                <w:kern w:val="0"/>
                <w:sz w:val="20"/>
                <w:szCs w:val="20"/>
              </w:rPr>
              <w:t>AMD</w:t>
            </w:r>
          </w:p>
        </w:tc>
        <w:tc>
          <w:tcPr>
            <w:tcW w:w="960" w:type="dxa"/>
            <w:noWrap/>
            <w:hideMark/>
          </w:tcPr>
          <w:p w:rsidR="00853B44" w:rsidRPr="00B71F5D" w:rsidRDefault="00853B44" w:rsidP="00853B44">
            <w:pPr>
              <w:widowControl/>
              <w:jc w:val="lef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p>
        </w:tc>
        <w:tc>
          <w:tcPr>
            <w:tcW w:w="960" w:type="dxa"/>
            <w:noWrap/>
            <w:hideMark/>
          </w:tcPr>
          <w:p w:rsidR="00853B44" w:rsidRPr="00B71F5D" w:rsidRDefault="00853B44" w:rsidP="00853B44">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c>
          <w:tcPr>
            <w:tcW w:w="2420" w:type="dxa"/>
            <w:noWrap/>
            <w:hideMark/>
          </w:tcPr>
          <w:p w:rsidR="00853B44" w:rsidRPr="00B71F5D" w:rsidRDefault="00853B44" w:rsidP="00853B4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c>
          <w:tcPr>
            <w:tcW w:w="1580" w:type="dxa"/>
            <w:noWrap/>
            <w:hideMark/>
          </w:tcPr>
          <w:p w:rsidR="00853B44" w:rsidRPr="00B71F5D" w:rsidRDefault="00853B44" w:rsidP="00853B44">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r>
      <w:tr w:rsidR="00853B44" w:rsidRPr="00B71F5D" w:rsidTr="00853B4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960" w:type="dxa"/>
            <w:noWrap/>
            <w:hideMark/>
          </w:tcPr>
          <w:p w:rsidR="00853B44" w:rsidRPr="00B71F5D" w:rsidRDefault="00853B44" w:rsidP="00853B44">
            <w:pPr>
              <w:widowControl/>
              <w:jc w:val="right"/>
              <w:rPr>
                <w:rFonts w:ascii="Arial" w:eastAsia="SimSun" w:hAnsi="Arial" w:cs="Arial"/>
                <w:kern w:val="0"/>
                <w:sz w:val="20"/>
                <w:szCs w:val="20"/>
              </w:rPr>
            </w:pPr>
            <w:r w:rsidRPr="00B71F5D">
              <w:rPr>
                <w:rFonts w:ascii="Arial" w:eastAsia="SimSun" w:hAnsi="Arial" w:cs="Arial"/>
                <w:kern w:val="0"/>
                <w:sz w:val="20"/>
                <w:szCs w:val="20"/>
              </w:rPr>
              <w:t>2015</w:t>
            </w:r>
          </w:p>
        </w:tc>
        <w:tc>
          <w:tcPr>
            <w:tcW w:w="960" w:type="dxa"/>
            <w:noWrap/>
            <w:hideMark/>
          </w:tcPr>
          <w:p w:rsidR="00853B44" w:rsidRPr="00B71F5D" w:rsidRDefault="00853B44" w:rsidP="00853B44">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sidRPr="00B71F5D">
              <w:rPr>
                <w:rFonts w:ascii="Arial" w:eastAsia="SimSun" w:hAnsi="Arial" w:cs="Arial"/>
                <w:color w:val="FF0000"/>
                <w:kern w:val="0"/>
                <w:sz w:val="20"/>
                <w:szCs w:val="20"/>
              </w:rPr>
              <w:t>(0.21)</w:t>
            </w:r>
          </w:p>
        </w:tc>
        <w:tc>
          <w:tcPr>
            <w:tcW w:w="960" w:type="dxa"/>
            <w:noWrap/>
            <w:hideMark/>
          </w:tcPr>
          <w:p w:rsidR="00853B44" w:rsidRPr="00B71F5D" w:rsidRDefault="00853B44" w:rsidP="00853B44">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sidRPr="00B71F5D">
              <w:rPr>
                <w:rFonts w:ascii="Arial" w:eastAsia="SimSun" w:hAnsi="Arial" w:cs="Arial"/>
                <w:kern w:val="0"/>
                <w:sz w:val="20"/>
                <w:szCs w:val="20"/>
              </w:rPr>
              <w:t xml:space="preserve">1.60 </w:t>
            </w:r>
          </w:p>
        </w:tc>
        <w:tc>
          <w:tcPr>
            <w:tcW w:w="2420" w:type="dxa"/>
            <w:noWrap/>
            <w:hideMark/>
          </w:tcPr>
          <w:p w:rsidR="00853B44" w:rsidRPr="00B71F5D" w:rsidRDefault="00853B44" w:rsidP="00853B44">
            <w:pPr>
              <w:widowControl/>
              <w:jc w:val="center"/>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sidRPr="00B71F5D">
              <w:rPr>
                <w:rFonts w:ascii="Arial" w:eastAsia="SimSun" w:hAnsi="Arial" w:cs="Arial"/>
                <w:kern w:val="0"/>
                <w:sz w:val="20"/>
                <w:szCs w:val="20"/>
              </w:rPr>
              <w:t>1.63</w:t>
            </w:r>
          </w:p>
        </w:tc>
        <w:tc>
          <w:tcPr>
            <w:tcW w:w="1580" w:type="dxa"/>
            <w:noWrap/>
            <w:hideMark/>
          </w:tcPr>
          <w:p w:rsidR="00853B44" w:rsidRPr="00B71F5D" w:rsidRDefault="00853B44" w:rsidP="00853B44">
            <w:pPr>
              <w:widowControl/>
              <w:jc w:val="center"/>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sidRPr="00B71F5D">
              <w:rPr>
                <w:rFonts w:ascii="Arial" w:eastAsia="SimSun" w:hAnsi="Arial" w:cs="Arial"/>
                <w:color w:val="FF0000"/>
                <w:kern w:val="0"/>
                <w:sz w:val="20"/>
                <w:szCs w:val="20"/>
              </w:rPr>
              <w:t>(0.55)</w:t>
            </w:r>
          </w:p>
        </w:tc>
      </w:tr>
      <w:tr w:rsidR="00853B44" w:rsidRPr="00B71F5D" w:rsidTr="00853B44">
        <w:trPr>
          <w:trHeight w:val="255"/>
        </w:trPr>
        <w:tc>
          <w:tcPr>
            <w:cnfStyle w:val="001000000000" w:firstRow="0" w:lastRow="0" w:firstColumn="1" w:lastColumn="0" w:oddVBand="0" w:evenVBand="0" w:oddHBand="0" w:evenHBand="0" w:firstRowFirstColumn="0" w:firstRowLastColumn="0" w:lastRowFirstColumn="0" w:lastRowLastColumn="0"/>
            <w:tcW w:w="960" w:type="dxa"/>
            <w:noWrap/>
            <w:hideMark/>
          </w:tcPr>
          <w:p w:rsidR="00853B44" w:rsidRPr="00B71F5D" w:rsidRDefault="00853B44" w:rsidP="00853B44">
            <w:pPr>
              <w:widowControl/>
              <w:jc w:val="right"/>
              <w:rPr>
                <w:rFonts w:ascii="Arial" w:eastAsia="SimSun" w:hAnsi="Arial" w:cs="Arial"/>
                <w:kern w:val="0"/>
                <w:sz w:val="20"/>
                <w:szCs w:val="20"/>
              </w:rPr>
            </w:pPr>
            <w:r w:rsidRPr="00B71F5D">
              <w:rPr>
                <w:rFonts w:ascii="Arial" w:eastAsia="SimSun" w:hAnsi="Arial" w:cs="Arial"/>
                <w:kern w:val="0"/>
                <w:sz w:val="20"/>
                <w:szCs w:val="20"/>
              </w:rPr>
              <w:t>2016</w:t>
            </w:r>
          </w:p>
        </w:tc>
        <w:tc>
          <w:tcPr>
            <w:tcW w:w="960" w:type="dxa"/>
            <w:noWrap/>
            <w:hideMark/>
          </w:tcPr>
          <w:p w:rsidR="00853B44" w:rsidRPr="00B71F5D" w:rsidRDefault="00853B44" w:rsidP="00853B44">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B71F5D">
              <w:rPr>
                <w:rFonts w:ascii="Arial" w:eastAsia="SimSun" w:hAnsi="Arial" w:cs="Arial"/>
                <w:color w:val="FF0000"/>
                <w:kern w:val="0"/>
                <w:sz w:val="20"/>
                <w:szCs w:val="20"/>
              </w:rPr>
              <w:t>(0.15)</w:t>
            </w:r>
          </w:p>
        </w:tc>
        <w:tc>
          <w:tcPr>
            <w:tcW w:w="960" w:type="dxa"/>
            <w:noWrap/>
            <w:hideMark/>
          </w:tcPr>
          <w:p w:rsidR="00853B44" w:rsidRPr="00B71F5D" w:rsidRDefault="00853B44" w:rsidP="00853B44">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B71F5D">
              <w:rPr>
                <w:rFonts w:ascii="Arial" w:eastAsia="SimSun" w:hAnsi="Arial" w:cs="Arial"/>
                <w:color w:val="FF0000"/>
                <w:kern w:val="0"/>
                <w:sz w:val="20"/>
                <w:szCs w:val="20"/>
              </w:rPr>
              <w:t>(1.17)</w:t>
            </w:r>
          </w:p>
        </w:tc>
        <w:tc>
          <w:tcPr>
            <w:tcW w:w="2420" w:type="dxa"/>
            <w:noWrap/>
            <w:hideMark/>
          </w:tcPr>
          <w:p w:rsidR="00853B44" w:rsidRPr="00B71F5D" w:rsidRDefault="00853B44" w:rsidP="00853B44">
            <w:pPr>
              <w:widowControl/>
              <w:jc w:val="center"/>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B71F5D">
              <w:rPr>
                <w:rFonts w:ascii="Arial" w:eastAsia="SimSun" w:hAnsi="Arial" w:cs="Arial"/>
                <w:kern w:val="0"/>
                <w:sz w:val="20"/>
                <w:szCs w:val="20"/>
              </w:rPr>
              <w:t>1.65</w:t>
            </w:r>
          </w:p>
        </w:tc>
        <w:tc>
          <w:tcPr>
            <w:tcW w:w="1580" w:type="dxa"/>
            <w:noWrap/>
            <w:hideMark/>
          </w:tcPr>
          <w:p w:rsidR="00853B44" w:rsidRPr="00B71F5D" w:rsidRDefault="00853B44" w:rsidP="00853B44">
            <w:pPr>
              <w:widowControl/>
              <w:jc w:val="center"/>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B71F5D">
              <w:rPr>
                <w:rFonts w:ascii="Arial" w:eastAsia="SimSun" w:hAnsi="Arial" w:cs="Arial"/>
                <w:kern w:val="0"/>
                <w:sz w:val="20"/>
                <w:szCs w:val="20"/>
              </w:rPr>
              <w:t>0.28</w:t>
            </w:r>
          </w:p>
        </w:tc>
      </w:tr>
      <w:tr w:rsidR="00853B44" w:rsidRPr="00B71F5D" w:rsidTr="00853B4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960" w:type="dxa"/>
            <w:noWrap/>
            <w:hideMark/>
          </w:tcPr>
          <w:p w:rsidR="00853B44" w:rsidRPr="00B71F5D" w:rsidRDefault="00853B44" w:rsidP="00853B44">
            <w:pPr>
              <w:widowControl/>
              <w:jc w:val="right"/>
              <w:rPr>
                <w:rFonts w:ascii="Arial" w:eastAsia="SimSun" w:hAnsi="Arial" w:cs="Arial"/>
                <w:kern w:val="0"/>
                <w:sz w:val="20"/>
                <w:szCs w:val="20"/>
              </w:rPr>
            </w:pPr>
            <w:r w:rsidRPr="00B71F5D">
              <w:rPr>
                <w:rFonts w:ascii="Arial" w:eastAsia="SimSun" w:hAnsi="Arial" w:cs="Arial"/>
                <w:kern w:val="0"/>
                <w:sz w:val="20"/>
                <w:szCs w:val="20"/>
              </w:rPr>
              <w:t>2017</w:t>
            </w:r>
          </w:p>
        </w:tc>
        <w:tc>
          <w:tcPr>
            <w:tcW w:w="960" w:type="dxa"/>
            <w:noWrap/>
            <w:hideMark/>
          </w:tcPr>
          <w:p w:rsidR="00853B44" w:rsidRPr="00B71F5D" w:rsidRDefault="00853B44" w:rsidP="00853B44">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sidRPr="00B71F5D">
              <w:rPr>
                <w:rFonts w:ascii="Arial" w:eastAsia="SimSun" w:hAnsi="Arial" w:cs="Arial"/>
                <w:kern w:val="0"/>
                <w:sz w:val="20"/>
                <w:szCs w:val="20"/>
              </w:rPr>
              <w:t xml:space="preserve">0.01 </w:t>
            </w:r>
          </w:p>
        </w:tc>
        <w:tc>
          <w:tcPr>
            <w:tcW w:w="960" w:type="dxa"/>
            <w:noWrap/>
            <w:hideMark/>
          </w:tcPr>
          <w:p w:rsidR="00853B44" w:rsidRPr="00B71F5D" w:rsidRDefault="00853B44" w:rsidP="00853B44">
            <w:pPr>
              <w:widowControl/>
              <w:jc w:val="right"/>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sidRPr="00B71F5D">
              <w:rPr>
                <w:rFonts w:ascii="Arial" w:eastAsia="SimSun" w:hAnsi="Arial" w:cs="Arial"/>
                <w:kern w:val="0"/>
                <w:sz w:val="20"/>
                <w:szCs w:val="20"/>
              </w:rPr>
              <w:t xml:space="preserve">0.08 </w:t>
            </w:r>
          </w:p>
        </w:tc>
        <w:tc>
          <w:tcPr>
            <w:tcW w:w="2420" w:type="dxa"/>
            <w:noWrap/>
            <w:hideMark/>
          </w:tcPr>
          <w:p w:rsidR="00853B44" w:rsidRPr="00B71F5D" w:rsidRDefault="00853B44" w:rsidP="00853B44">
            <w:pPr>
              <w:widowControl/>
              <w:jc w:val="center"/>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sidRPr="00B71F5D">
              <w:rPr>
                <w:rFonts w:ascii="Arial" w:eastAsia="SimSun" w:hAnsi="Arial" w:cs="Arial"/>
                <w:kern w:val="0"/>
                <w:sz w:val="20"/>
                <w:szCs w:val="20"/>
              </w:rPr>
              <w:t>1.71</w:t>
            </w:r>
          </w:p>
        </w:tc>
        <w:tc>
          <w:tcPr>
            <w:tcW w:w="1580" w:type="dxa"/>
            <w:noWrap/>
            <w:hideMark/>
          </w:tcPr>
          <w:p w:rsidR="00853B44" w:rsidRPr="00B71F5D" w:rsidRDefault="00853B44" w:rsidP="00853B44">
            <w:pPr>
              <w:widowControl/>
              <w:jc w:val="center"/>
              <w:cnfStyle w:val="000000100000" w:firstRow="0" w:lastRow="0" w:firstColumn="0" w:lastColumn="0" w:oddVBand="0" w:evenVBand="0" w:oddHBand="1" w:evenHBand="0" w:firstRowFirstColumn="0" w:firstRowLastColumn="0" w:lastRowFirstColumn="0" w:lastRowLastColumn="0"/>
              <w:rPr>
                <w:rFonts w:ascii="Arial" w:eastAsia="SimSun" w:hAnsi="Arial" w:cs="Arial"/>
                <w:kern w:val="0"/>
                <w:sz w:val="20"/>
                <w:szCs w:val="20"/>
              </w:rPr>
            </w:pPr>
            <w:r w:rsidRPr="00B71F5D">
              <w:rPr>
                <w:rFonts w:ascii="Arial" w:eastAsia="SimSun" w:hAnsi="Arial" w:cs="Arial"/>
                <w:kern w:val="0"/>
                <w:sz w:val="20"/>
                <w:szCs w:val="20"/>
              </w:rPr>
              <w:t>0.00</w:t>
            </w:r>
          </w:p>
        </w:tc>
      </w:tr>
      <w:tr w:rsidR="00853B44" w:rsidRPr="00B71F5D" w:rsidTr="00853B44">
        <w:trPr>
          <w:trHeight w:val="255"/>
        </w:trPr>
        <w:tc>
          <w:tcPr>
            <w:cnfStyle w:val="001000000000" w:firstRow="0" w:lastRow="0" w:firstColumn="1" w:lastColumn="0" w:oddVBand="0" w:evenVBand="0" w:oddHBand="0" w:evenHBand="0" w:firstRowFirstColumn="0" w:firstRowLastColumn="0" w:lastRowFirstColumn="0" w:lastRowLastColumn="0"/>
            <w:tcW w:w="960" w:type="dxa"/>
            <w:noWrap/>
            <w:hideMark/>
          </w:tcPr>
          <w:p w:rsidR="00853B44" w:rsidRPr="00B71F5D" w:rsidRDefault="00853B44" w:rsidP="00853B44">
            <w:pPr>
              <w:widowControl/>
              <w:jc w:val="right"/>
              <w:rPr>
                <w:rFonts w:ascii="Arial" w:eastAsia="SimSun" w:hAnsi="Arial" w:cs="Arial"/>
                <w:kern w:val="0"/>
                <w:sz w:val="20"/>
                <w:szCs w:val="20"/>
              </w:rPr>
            </w:pPr>
            <w:r w:rsidRPr="00B71F5D">
              <w:rPr>
                <w:rFonts w:ascii="Arial" w:eastAsia="SimSun" w:hAnsi="Arial" w:cs="Arial"/>
                <w:kern w:val="0"/>
                <w:sz w:val="20"/>
                <w:szCs w:val="20"/>
              </w:rPr>
              <w:t>2018</w:t>
            </w:r>
          </w:p>
        </w:tc>
        <w:tc>
          <w:tcPr>
            <w:tcW w:w="960" w:type="dxa"/>
            <w:noWrap/>
            <w:hideMark/>
          </w:tcPr>
          <w:p w:rsidR="00853B44" w:rsidRPr="00B71F5D" w:rsidRDefault="00853B44" w:rsidP="00853B44">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B71F5D">
              <w:rPr>
                <w:rFonts w:ascii="Arial" w:eastAsia="SimSun" w:hAnsi="Arial" w:cs="Arial"/>
                <w:kern w:val="0"/>
                <w:sz w:val="20"/>
                <w:szCs w:val="20"/>
              </w:rPr>
              <w:t xml:space="preserve">0.07 </w:t>
            </w:r>
          </w:p>
        </w:tc>
        <w:tc>
          <w:tcPr>
            <w:tcW w:w="960" w:type="dxa"/>
            <w:noWrap/>
            <w:hideMark/>
          </w:tcPr>
          <w:p w:rsidR="00853B44" w:rsidRPr="00B71F5D" w:rsidRDefault="00853B44" w:rsidP="00853B44">
            <w:pPr>
              <w:widowControl/>
              <w:jc w:val="right"/>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B71F5D">
              <w:rPr>
                <w:rFonts w:ascii="Arial" w:eastAsia="SimSun" w:hAnsi="Arial" w:cs="Arial"/>
                <w:kern w:val="0"/>
                <w:sz w:val="20"/>
                <w:szCs w:val="20"/>
              </w:rPr>
              <w:t xml:space="preserve">0.27 </w:t>
            </w:r>
          </w:p>
        </w:tc>
        <w:tc>
          <w:tcPr>
            <w:tcW w:w="2420" w:type="dxa"/>
            <w:noWrap/>
            <w:hideMark/>
          </w:tcPr>
          <w:p w:rsidR="00853B44" w:rsidRPr="00B71F5D" w:rsidRDefault="00853B44" w:rsidP="00853B44">
            <w:pPr>
              <w:widowControl/>
              <w:jc w:val="center"/>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B71F5D">
              <w:rPr>
                <w:rFonts w:ascii="Arial" w:eastAsia="SimSun" w:hAnsi="Arial" w:cs="Arial"/>
                <w:kern w:val="0"/>
                <w:sz w:val="20"/>
                <w:szCs w:val="20"/>
              </w:rPr>
              <w:t>1.50</w:t>
            </w:r>
          </w:p>
        </w:tc>
        <w:tc>
          <w:tcPr>
            <w:tcW w:w="1580" w:type="dxa"/>
            <w:noWrap/>
            <w:hideMark/>
          </w:tcPr>
          <w:p w:rsidR="00853B44" w:rsidRPr="00B71F5D" w:rsidRDefault="00853B44" w:rsidP="00853B44">
            <w:pPr>
              <w:widowControl/>
              <w:jc w:val="center"/>
              <w:cnfStyle w:val="000000000000" w:firstRow="0" w:lastRow="0" w:firstColumn="0" w:lastColumn="0" w:oddVBand="0" w:evenVBand="0" w:oddHBand="0" w:evenHBand="0" w:firstRowFirstColumn="0" w:firstRowLastColumn="0" w:lastRowFirstColumn="0" w:lastRowLastColumn="0"/>
              <w:rPr>
                <w:rFonts w:ascii="Arial" w:eastAsia="SimSun" w:hAnsi="Arial" w:cs="Arial"/>
                <w:kern w:val="0"/>
                <w:sz w:val="20"/>
                <w:szCs w:val="20"/>
              </w:rPr>
            </w:pPr>
            <w:r w:rsidRPr="00B71F5D">
              <w:rPr>
                <w:rFonts w:ascii="Arial" w:eastAsia="SimSun" w:hAnsi="Arial" w:cs="Arial"/>
                <w:kern w:val="0"/>
                <w:sz w:val="20"/>
                <w:szCs w:val="20"/>
              </w:rPr>
              <w:t>0.03</w:t>
            </w:r>
          </w:p>
        </w:tc>
      </w:tr>
    </w:tbl>
    <w:p w:rsidR="00853B44" w:rsidRDefault="00853B44" w:rsidP="002D4016">
      <w:pPr>
        <w:spacing w:line="480" w:lineRule="auto"/>
        <w:ind w:firstLineChars="250" w:firstLine="600"/>
        <w:rPr>
          <w:rFonts w:ascii="Times New Roman" w:hAnsi="Times New Roman" w:cs="Times New Roman"/>
          <w:sz w:val="24"/>
          <w:szCs w:val="24"/>
        </w:rPr>
      </w:pPr>
    </w:p>
    <w:p w:rsidR="00853B44" w:rsidRDefault="00853B44" w:rsidP="002D4016">
      <w:pPr>
        <w:spacing w:line="480" w:lineRule="auto"/>
        <w:ind w:firstLineChars="250" w:firstLine="600"/>
        <w:rPr>
          <w:rFonts w:ascii="Times New Roman" w:hAnsi="Times New Roman" w:cs="Times New Roman"/>
          <w:sz w:val="24"/>
          <w:szCs w:val="24"/>
        </w:rPr>
      </w:pPr>
    </w:p>
    <w:p w:rsidR="00853B44" w:rsidRDefault="00853B44" w:rsidP="002D4016">
      <w:pPr>
        <w:spacing w:line="480" w:lineRule="auto"/>
        <w:ind w:firstLineChars="250" w:firstLine="600"/>
        <w:rPr>
          <w:rFonts w:ascii="Times New Roman" w:hAnsi="Times New Roman" w:cs="Times New Roman"/>
          <w:sz w:val="24"/>
          <w:szCs w:val="24"/>
        </w:rPr>
      </w:pPr>
    </w:p>
    <w:p w:rsidR="00853B44" w:rsidRDefault="00853B44" w:rsidP="002D4016">
      <w:pPr>
        <w:spacing w:line="480" w:lineRule="auto"/>
        <w:ind w:firstLineChars="250" w:firstLine="600"/>
        <w:rPr>
          <w:rFonts w:ascii="Times New Roman" w:hAnsi="Times New Roman" w:cs="Times New Roman"/>
          <w:sz w:val="24"/>
          <w:szCs w:val="24"/>
        </w:rPr>
      </w:pPr>
    </w:p>
    <w:p w:rsidR="00853B44" w:rsidRDefault="00853B44" w:rsidP="002D4016">
      <w:pPr>
        <w:spacing w:line="480" w:lineRule="auto"/>
        <w:ind w:firstLineChars="250" w:firstLine="600"/>
        <w:rPr>
          <w:rFonts w:ascii="Times New Roman" w:hAnsi="Times New Roman" w:cs="Times New Roman"/>
          <w:sz w:val="24"/>
          <w:szCs w:val="24"/>
        </w:rPr>
      </w:pPr>
    </w:p>
    <w:p w:rsidR="00853B44" w:rsidRDefault="00853B44" w:rsidP="002D4016">
      <w:pPr>
        <w:spacing w:line="480" w:lineRule="auto"/>
        <w:ind w:firstLineChars="250" w:firstLine="600"/>
        <w:rPr>
          <w:rFonts w:ascii="Times New Roman" w:hAnsi="Times New Roman" w:cs="Times New Roman"/>
          <w:sz w:val="24"/>
          <w:szCs w:val="24"/>
        </w:rPr>
      </w:pPr>
    </w:p>
    <w:p w:rsidR="00853B44" w:rsidRDefault="00853B44" w:rsidP="002D4016">
      <w:pPr>
        <w:spacing w:line="480" w:lineRule="auto"/>
        <w:ind w:firstLineChars="250" w:firstLine="600"/>
        <w:rPr>
          <w:rFonts w:ascii="Times New Roman" w:hAnsi="Times New Roman" w:cs="Times New Roman"/>
          <w:sz w:val="24"/>
          <w:szCs w:val="24"/>
        </w:rPr>
      </w:pPr>
    </w:p>
    <w:p w:rsidR="008C2E3D" w:rsidRDefault="002D4016" w:rsidP="002D4016">
      <w:pPr>
        <w:spacing w:line="480" w:lineRule="auto"/>
        <w:ind w:firstLineChars="250" w:firstLine="600"/>
        <w:rPr>
          <w:rFonts w:ascii="Times New Roman" w:hAnsi="Times New Roman" w:cs="Times New Roman"/>
          <w:sz w:val="24"/>
          <w:szCs w:val="24"/>
        </w:rPr>
      </w:pPr>
      <w:r w:rsidRPr="002D4016">
        <w:rPr>
          <w:rFonts w:ascii="Times New Roman" w:hAnsi="Times New Roman" w:cs="Times New Roman"/>
          <w:sz w:val="24"/>
          <w:szCs w:val="24"/>
        </w:rPr>
        <w:t>From DuPont analysis data, NVIDIA’s ROE from 2015 to 2018 is positive, while AMD's ROE in 2016 is negative. According to the 2015 NVIDIA and AMD ROE, AMD's ROE value is much higher than NVIDIA's, indicating that AMD's profitability was greater in 2015. Using the DuPont identity value, we can know that NVIDIA from 2015 to 2018 is on the rise, while AMD is the overall trend of decline, to increase the return on total assets, increase or decrease sales revenue, reduce the amount of capital occupied.</w:t>
      </w:r>
    </w:p>
    <w:p w:rsidR="008C2E3D" w:rsidRDefault="008C2E3D" w:rsidP="008C2E3D">
      <w:r>
        <w:br w:type="page"/>
      </w:r>
    </w:p>
    <w:p w:rsidR="000E7EAA" w:rsidRDefault="000E7EAA" w:rsidP="008C2E3D">
      <w:pPr>
        <w:spacing w:line="480" w:lineRule="auto"/>
      </w:pPr>
      <w:r>
        <w:lastRenderedPageBreak/>
        <w:fldChar w:fldCharType="begin"/>
      </w:r>
      <w:r>
        <w:instrText xml:space="preserve"> LINK Excel.Sheet.12 "D:\\WCU Homework\\FIN 326\\Part 3\\Strock Price and Return 3.xlsx" "AMD and NVIDIA Bond Data!R1C1:R12C8" \a \f 4 \h  \* MERGEFORMAT </w:instrText>
      </w:r>
      <w:r>
        <w:fldChar w:fldCharType="separate"/>
      </w:r>
    </w:p>
    <w:p w:rsidR="000E7EAA" w:rsidRPr="000E7EAA" w:rsidRDefault="000E7EAA" w:rsidP="000E7EAA">
      <w:pPr>
        <w:pStyle w:val="a4"/>
        <w:keepNext/>
        <w:jc w:val="center"/>
        <w:rPr>
          <w:b/>
          <w:u w:val="single"/>
        </w:rPr>
      </w:pPr>
      <w:bookmarkStart w:id="39" w:name="_Toc26214729"/>
      <w:r w:rsidRPr="000E7EAA">
        <w:rPr>
          <w:b/>
          <w:u w:val="single"/>
        </w:rPr>
        <w:t xml:space="preserve">Table </w:t>
      </w:r>
      <w:r w:rsidRPr="000E7EAA">
        <w:rPr>
          <w:b/>
          <w:u w:val="single"/>
        </w:rPr>
        <w:fldChar w:fldCharType="begin"/>
      </w:r>
      <w:r w:rsidRPr="000E7EAA">
        <w:rPr>
          <w:b/>
          <w:u w:val="single"/>
        </w:rPr>
        <w:instrText xml:space="preserve"> SEQ Table \* ARABIC </w:instrText>
      </w:r>
      <w:r w:rsidRPr="000E7EAA">
        <w:rPr>
          <w:b/>
          <w:u w:val="single"/>
        </w:rPr>
        <w:fldChar w:fldCharType="separate"/>
      </w:r>
      <w:r w:rsidR="00DC41A5">
        <w:rPr>
          <w:b/>
          <w:noProof/>
          <w:u w:val="single"/>
        </w:rPr>
        <w:t>11</w:t>
      </w:r>
      <w:r w:rsidRPr="000E7EAA">
        <w:rPr>
          <w:b/>
          <w:u w:val="single"/>
        </w:rPr>
        <w:fldChar w:fldCharType="end"/>
      </w:r>
      <w:r w:rsidRPr="000E7EAA">
        <w:rPr>
          <w:b/>
          <w:u w:val="single"/>
        </w:rPr>
        <w:t>-NVIDIA &amp; AMD Bond Data</w:t>
      </w:r>
      <w:bookmarkEnd w:id="39"/>
    </w:p>
    <w:tbl>
      <w:tblPr>
        <w:tblStyle w:val="5-4"/>
        <w:tblW w:w="9016" w:type="dxa"/>
        <w:tblLook w:val="04A0" w:firstRow="1" w:lastRow="0" w:firstColumn="1" w:lastColumn="0" w:noHBand="0" w:noVBand="1"/>
      </w:tblPr>
      <w:tblGrid>
        <w:gridCol w:w="816"/>
        <w:gridCol w:w="1099"/>
        <w:gridCol w:w="816"/>
        <w:gridCol w:w="812"/>
        <w:gridCol w:w="1219"/>
        <w:gridCol w:w="1877"/>
        <w:gridCol w:w="1191"/>
        <w:gridCol w:w="1186"/>
      </w:tblGrid>
      <w:tr w:rsidR="000E7EAA" w:rsidRPr="000E7EAA" w:rsidTr="00DC41A5">
        <w:trPr>
          <w:cnfStyle w:val="100000000000" w:firstRow="1" w:lastRow="0" w:firstColumn="0" w:lastColumn="0" w:oddVBand="0" w:evenVBand="0" w:oddHBand="0" w:evenHBand="0" w:firstRowFirstColumn="0" w:firstRowLastColumn="0" w:lastRowFirstColumn="0" w:lastRowLastColumn="0"/>
          <w:trHeight w:val="182"/>
        </w:trPr>
        <w:tc>
          <w:tcPr>
            <w:cnfStyle w:val="001000000000" w:firstRow="0" w:lastRow="0" w:firstColumn="1" w:lastColumn="0" w:oddVBand="0" w:evenVBand="0" w:oddHBand="0" w:evenHBand="0" w:firstRowFirstColumn="0" w:firstRowLastColumn="0" w:lastRowFirstColumn="0" w:lastRowLastColumn="0"/>
            <w:tcW w:w="923" w:type="dxa"/>
            <w:noWrap/>
            <w:hideMark/>
          </w:tcPr>
          <w:p w:rsidR="000E7EAA" w:rsidRPr="000E7EAA" w:rsidRDefault="000E7EAA" w:rsidP="000E7EAA">
            <w:pPr>
              <w:widowControl/>
              <w:jc w:val="left"/>
              <w:rPr>
                <w:rFonts w:ascii="DengXian" w:eastAsia="DengXian" w:hAnsi="DengXian" w:cs="SimSun"/>
                <w:color w:val="000000"/>
                <w:kern w:val="0"/>
                <w:sz w:val="22"/>
              </w:rPr>
            </w:pPr>
            <w:r w:rsidRPr="000E7EAA">
              <w:rPr>
                <w:rFonts w:ascii="DengXian" w:eastAsia="DengXian" w:hAnsi="DengXian" w:cs="SimSun" w:hint="eastAsia"/>
                <w:color w:val="000000"/>
                <w:kern w:val="0"/>
                <w:sz w:val="22"/>
              </w:rPr>
              <w:t>Issuer Name</w:t>
            </w:r>
          </w:p>
        </w:tc>
        <w:tc>
          <w:tcPr>
            <w:tcW w:w="1064" w:type="dxa"/>
            <w:noWrap/>
            <w:hideMark/>
          </w:tcPr>
          <w:p w:rsidR="000E7EAA" w:rsidRPr="000E7EAA" w:rsidRDefault="000E7EAA" w:rsidP="000E7EAA">
            <w:pPr>
              <w:widowControl/>
              <w:jc w:val="left"/>
              <w:cnfStyle w:val="100000000000" w:firstRow="1" w:lastRow="0" w:firstColumn="0" w:lastColumn="0" w:oddVBand="0" w:evenVBand="0" w:oddHBand="0"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Maturity</w:t>
            </w:r>
          </w:p>
        </w:tc>
        <w:tc>
          <w:tcPr>
            <w:tcW w:w="793" w:type="dxa"/>
            <w:noWrap/>
            <w:hideMark/>
          </w:tcPr>
          <w:p w:rsidR="000E7EAA" w:rsidRPr="000E7EAA" w:rsidRDefault="000E7EAA" w:rsidP="000E7EAA">
            <w:pPr>
              <w:widowControl/>
              <w:jc w:val="left"/>
              <w:cnfStyle w:val="100000000000" w:firstRow="1" w:lastRow="0" w:firstColumn="0" w:lastColumn="0" w:oddVBand="0" w:evenVBand="0" w:oddHBand="0"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Price</w:t>
            </w:r>
          </w:p>
        </w:tc>
        <w:tc>
          <w:tcPr>
            <w:tcW w:w="788" w:type="dxa"/>
            <w:noWrap/>
            <w:hideMark/>
          </w:tcPr>
          <w:p w:rsidR="000E7EAA" w:rsidRPr="000E7EAA" w:rsidRDefault="000E7EAA" w:rsidP="000E7EAA">
            <w:pPr>
              <w:widowControl/>
              <w:jc w:val="left"/>
              <w:cnfStyle w:val="100000000000" w:firstRow="1" w:lastRow="0" w:firstColumn="0" w:lastColumn="0" w:oddVBand="0" w:evenVBand="0" w:oddHBand="0"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Yield</w:t>
            </w:r>
          </w:p>
        </w:tc>
        <w:tc>
          <w:tcPr>
            <w:tcW w:w="1337" w:type="dxa"/>
            <w:noWrap/>
            <w:hideMark/>
          </w:tcPr>
          <w:p w:rsidR="000E7EAA" w:rsidRPr="000E7EAA" w:rsidRDefault="000E7EAA" w:rsidP="000E7EAA">
            <w:pPr>
              <w:widowControl/>
              <w:jc w:val="left"/>
              <w:cnfStyle w:val="100000000000" w:firstRow="1" w:lastRow="0" w:firstColumn="0" w:lastColumn="0" w:oddVBand="0" w:evenVBand="0" w:oddHBand="0"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Amount Outstanding ( $ Million)</w:t>
            </w:r>
          </w:p>
        </w:tc>
        <w:tc>
          <w:tcPr>
            <w:tcW w:w="1811" w:type="dxa"/>
            <w:noWrap/>
            <w:hideMark/>
          </w:tcPr>
          <w:p w:rsidR="000E7EAA" w:rsidRPr="000E7EAA" w:rsidRDefault="000E7EAA" w:rsidP="000E7EAA">
            <w:pPr>
              <w:widowControl/>
              <w:jc w:val="left"/>
              <w:cnfStyle w:val="100000000000" w:firstRow="1" w:lastRow="0" w:firstColumn="0" w:lastColumn="0" w:oddVBand="0" w:evenVBand="0" w:oddHBand="0"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MV Debt</w:t>
            </w:r>
          </w:p>
        </w:tc>
        <w:tc>
          <w:tcPr>
            <w:tcW w:w="1152" w:type="dxa"/>
            <w:noWrap/>
            <w:hideMark/>
          </w:tcPr>
          <w:p w:rsidR="000E7EAA" w:rsidRPr="000E7EAA" w:rsidRDefault="000E7EAA" w:rsidP="000E7EAA">
            <w:pPr>
              <w:widowControl/>
              <w:jc w:val="left"/>
              <w:cnfStyle w:val="100000000000" w:firstRow="1" w:lastRow="0" w:firstColumn="0" w:lastColumn="0" w:oddVBand="0" w:evenVBand="0" w:oddHBand="0"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Weight</w:t>
            </w:r>
          </w:p>
        </w:tc>
        <w:tc>
          <w:tcPr>
            <w:tcW w:w="1148" w:type="dxa"/>
            <w:noWrap/>
            <w:hideMark/>
          </w:tcPr>
          <w:p w:rsidR="000E7EAA" w:rsidRPr="000E7EAA" w:rsidRDefault="000E7EAA" w:rsidP="000E7EAA">
            <w:pPr>
              <w:widowControl/>
              <w:jc w:val="left"/>
              <w:cnfStyle w:val="100000000000" w:firstRow="1" w:lastRow="0" w:firstColumn="0" w:lastColumn="0" w:oddVBand="0" w:evenVBand="0" w:oddHBand="0"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WA YTM</w:t>
            </w:r>
          </w:p>
        </w:tc>
      </w:tr>
      <w:tr w:rsidR="000E7EAA" w:rsidRPr="000E7EAA" w:rsidTr="00DC41A5">
        <w:trPr>
          <w:cnfStyle w:val="000000100000" w:firstRow="0" w:lastRow="0" w:firstColumn="0" w:lastColumn="0" w:oddVBand="0" w:evenVBand="0" w:oddHBand="1" w:evenHBand="0" w:firstRowFirstColumn="0" w:firstRowLastColumn="0" w:lastRowFirstColumn="0" w:lastRowLastColumn="0"/>
          <w:trHeight w:val="182"/>
        </w:trPr>
        <w:tc>
          <w:tcPr>
            <w:cnfStyle w:val="001000000000" w:firstRow="0" w:lastRow="0" w:firstColumn="1" w:lastColumn="0" w:oddVBand="0" w:evenVBand="0" w:oddHBand="0" w:evenHBand="0" w:firstRowFirstColumn="0" w:firstRowLastColumn="0" w:lastRowFirstColumn="0" w:lastRowLastColumn="0"/>
            <w:tcW w:w="923" w:type="dxa"/>
            <w:noWrap/>
            <w:hideMark/>
          </w:tcPr>
          <w:p w:rsidR="000E7EAA" w:rsidRPr="000E7EAA" w:rsidRDefault="000E7EAA" w:rsidP="000E7EAA">
            <w:pPr>
              <w:widowControl/>
              <w:jc w:val="left"/>
              <w:rPr>
                <w:rFonts w:ascii="DengXian" w:eastAsia="DengXian" w:hAnsi="DengXian" w:cs="SimSun"/>
                <w:color w:val="000000"/>
                <w:kern w:val="0"/>
                <w:sz w:val="22"/>
              </w:rPr>
            </w:pPr>
            <w:r w:rsidRPr="000E7EAA">
              <w:rPr>
                <w:rFonts w:ascii="DengXian" w:eastAsia="DengXian" w:hAnsi="DengXian" w:cs="SimSun" w:hint="eastAsia"/>
                <w:color w:val="000000"/>
                <w:kern w:val="0"/>
                <w:sz w:val="22"/>
              </w:rPr>
              <w:t>AMD</w:t>
            </w:r>
          </w:p>
        </w:tc>
        <w:tc>
          <w:tcPr>
            <w:tcW w:w="1064" w:type="dxa"/>
            <w:noWrap/>
            <w:hideMark/>
          </w:tcPr>
          <w:p w:rsidR="000E7EAA" w:rsidRPr="000E7EAA" w:rsidRDefault="000E7EAA" w:rsidP="000E7EAA">
            <w:pPr>
              <w:widowControl/>
              <w:jc w:val="left"/>
              <w:cnfStyle w:val="000000100000" w:firstRow="0" w:lastRow="0" w:firstColumn="0" w:lastColumn="0" w:oddVBand="0" w:evenVBand="0" w:oddHBand="1"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08/15/2022</w:t>
            </w:r>
          </w:p>
        </w:tc>
        <w:tc>
          <w:tcPr>
            <w:tcW w:w="793" w:type="dxa"/>
            <w:noWrap/>
            <w:hideMark/>
          </w:tcPr>
          <w:p w:rsidR="000E7EAA" w:rsidRPr="000E7EAA" w:rsidRDefault="000E7EAA" w:rsidP="000E7EAA">
            <w:pPr>
              <w:widowControl/>
              <w:jc w:val="right"/>
              <w:cnfStyle w:val="000000100000" w:firstRow="0" w:lastRow="0" w:firstColumn="0" w:lastColumn="0" w:oddVBand="0" w:evenVBand="0" w:oddHBand="1"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111.500</w:t>
            </w:r>
          </w:p>
        </w:tc>
        <w:tc>
          <w:tcPr>
            <w:tcW w:w="788" w:type="dxa"/>
            <w:noWrap/>
            <w:hideMark/>
          </w:tcPr>
          <w:p w:rsidR="000E7EAA" w:rsidRPr="000E7EAA" w:rsidRDefault="000E7EAA" w:rsidP="000E7EAA">
            <w:pPr>
              <w:widowControl/>
              <w:jc w:val="right"/>
              <w:cnfStyle w:val="000000100000" w:firstRow="0" w:lastRow="0" w:firstColumn="0" w:lastColumn="0" w:oddVBand="0" w:evenVBand="0" w:oddHBand="1"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3.686%</w:t>
            </w:r>
          </w:p>
        </w:tc>
        <w:tc>
          <w:tcPr>
            <w:tcW w:w="1337" w:type="dxa"/>
            <w:noWrap/>
            <w:hideMark/>
          </w:tcPr>
          <w:p w:rsidR="000E7EAA" w:rsidRPr="000E7EAA" w:rsidRDefault="000E7EAA" w:rsidP="000E7EAA">
            <w:pPr>
              <w:widowControl/>
              <w:jc w:val="right"/>
              <w:cnfStyle w:val="000000100000" w:firstRow="0" w:lastRow="0" w:firstColumn="0" w:lastColumn="0" w:oddVBand="0" w:evenVBand="0" w:oddHBand="1"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37.00</w:t>
            </w:r>
          </w:p>
        </w:tc>
        <w:tc>
          <w:tcPr>
            <w:tcW w:w="1811" w:type="dxa"/>
            <w:noWrap/>
            <w:hideMark/>
          </w:tcPr>
          <w:p w:rsidR="000E7EAA" w:rsidRPr="000E7EAA" w:rsidRDefault="000E7EAA" w:rsidP="000E7EAA">
            <w:pPr>
              <w:widowControl/>
              <w:jc w:val="left"/>
              <w:cnfStyle w:val="000000100000" w:firstRow="0" w:lastRow="0" w:firstColumn="0" w:lastColumn="0" w:oddVBand="0" w:evenVBand="0" w:oddHBand="1"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 xml:space="preserve"> $             41.26 </w:t>
            </w:r>
          </w:p>
        </w:tc>
        <w:tc>
          <w:tcPr>
            <w:tcW w:w="1152" w:type="dxa"/>
            <w:noWrap/>
            <w:hideMark/>
          </w:tcPr>
          <w:p w:rsidR="000E7EAA" w:rsidRPr="000E7EAA" w:rsidRDefault="000E7EAA" w:rsidP="000E7EAA">
            <w:pPr>
              <w:widowControl/>
              <w:jc w:val="right"/>
              <w:cnfStyle w:val="000000100000" w:firstRow="0" w:lastRow="0" w:firstColumn="0" w:lastColumn="0" w:oddVBand="0" w:evenVBand="0" w:oddHBand="1"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0.000012325</w:t>
            </w:r>
          </w:p>
        </w:tc>
        <w:tc>
          <w:tcPr>
            <w:tcW w:w="1148" w:type="dxa"/>
            <w:noWrap/>
            <w:hideMark/>
          </w:tcPr>
          <w:p w:rsidR="000E7EAA" w:rsidRPr="000E7EAA" w:rsidRDefault="000E7EAA" w:rsidP="000E7EAA">
            <w:pPr>
              <w:widowControl/>
              <w:jc w:val="right"/>
              <w:cnfStyle w:val="000000100000" w:firstRow="0" w:lastRow="0" w:firstColumn="0" w:lastColumn="0" w:oddVBand="0" w:evenVBand="0" w:oddHBand="1"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0.0000454%</w:t>
            </w:r>
          </w:p>
        </w:tc>
      </w:tr>
      <w:tr w:rsidR="000E7EAA" w:rsidRPr="000E7EAA" w:rsidTr="00DC41A5">
        <w:trPr>
          <w:trHeight w:val="182"/>
        </w:trPr>
        <w:tc>
          <w:tcPr>
            <w:cnfStyle w:val="001000000000" w:firstRow="0" w:lastRow="0" w:firstColumn="1" w:lastColumn="0" w:oddVBand="0" w:evenVBand="0" w:oddHBand="0" w:evenHBand="0" w:firstRowFirstColumn="0" w:firstRowLastColumn="0" w:lastRowFirstColumn="0" w:lastRowLastColumn="0"/>
            <w:tcW w:w="923" w:type="dxa"/>
            <w:noWrap/>
            <w:hideMark/>
          </w:tcPr>
          <w:p w:rsidR="000E7EAA" w:rsidRPr="000E7EAA" w:rsidRDefault="000E7EAA" w:rsidP="000E7EAA">
            <w:pPr>
              <w:widowControl/>
              <w:jc w:val="left"/>
              <w:rPr>
                <w:rFonts w:ascii="DengXian" w:eastAsia="DengXian" w:hAnsi="DengXian" w:cs="SimSun"/>
                <w:color w:val="000000"/>
                <w:kern w:val="0"/>
                <w:sz w:val="22"/>
              </w:rPr>
            </w:pPr>
            <w:r w:rsidRPr="000E7EAA">
              <w:rPr>
                <w:rFonts w:ascii="DengXian" w:eastAsia="DengXian" w:hAnsi="DengXian" w:cs="SimSun" w:hint="eastAsia"/>
                <w:color w:val="000000"/>
                <w:kern w:val="0"/>
                <w:sz w:val="22"/>
              </w:rPr>
              <w:t>AMD</w:t>
            </w:r>
          </w:p>
        </w:tc>
        <w:tc>
          <w:tcPr>
            <w:tcW w:w="1064" w:type="dxa"/>
            <w:noWrap/>
            <w:hideMark/>
          </w:tcPr>
          <w:p w:rsidR="000E7EAA" w:rsidRPr="000E7EAA" w:rsidRDefault="000E7EAA" w:rsidP="000E7EAA">
            <w:pPr>
              <w:widowControl/>
              <w:jc w:val="left"/>
              <w:cnfStyle w:val="000000000000" w:firstRow="0" w:lastRow="0" w:firstColumn="0" w:lastColumn="0" w:oddVBand="0" w:evenVBand="0" w:oddHBand="0"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08/15/2022</w:t>
            </w:r>
          </w:p>
        </w:tc>
        <w:tc>
          <w:tcPr>
            <w:tcW w:w="793" w:type="dxa"/>
            <w:noWrap/>
            <w:hideMark/>
          </w:tcPr>
          <w:p w:rsidR="000E7EAA" w:rsidRPr="000E7EAA" w:rsidRDefault="000E7EAA" w:rsidP="000E7EAA">
            <w:pPr>
              <w:widowControl/>
              <w:jc w:val="right"/>
              <w:cnfStyle w:val="000000000000" w:firstRow="0" w:lastRow="0" w:firstColumn="0" w:lastColumn="0" w:oddVBand="0" w:evenVBand="0" w:oddHBand="0"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112.750</w:t>
            </w:r>
          </w:p>
        </w:tc>
        <w:tc>
          <w:tcPr>
            <w:tcW w:w="788" w:type="dxa"/>
            <w:noWrap/>
            <w:hideMark/>
          </w:tcPr>
          <w:p w:rsidR="000E7EAA" w:rsidRPr="000E7EAA" w:rsidRDefault="000E7EAA" w:rsidP="000E7EAA">
            <w:pPr>
              <w:widowControl/>
              <w:jc w:val="right"/>
              <w:cnfStyle w:val="000000000000" w:firstRow="0" w:lastRow="0" w:firstColumn="0" w:lastColumn="0" w:oddVBand="0" w:evenVBand="0" w:oddHBand="0"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2.762%</w:t>
            </w:r>
          </w:p>
        </w:tc>
        <w:tc>
          <w:tcPr>
            <w:tcW w:w="1337" w:type="dxa"/>
            <w:noWrap/>
            <w:hideMark/>
          </w:tcPr>
          <w:p w:rsidR="000E7EAA" w:rsidRPr="000E7EAA" w:rsidRDefault="000E7EAA" w:rsidP="000E7EAA">
            <w:pPr>
              <w:widowControl/>
              <w:jc w:val="right"/>
              <w:cnfStyle w:val="000000000000" w:firstRow="0" w:lastRow="0" w:firstColumn="0" w:lastColumn="0" w:oddVBand="0" w:evenVBand="0" w:oddHBand="0"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346784.00</w:t>
            </w:r>
          </w:p>
        </w:tc>
        <w:tc>
          <w:tcPr>
            <w:tcW w:w="1811" w:type="dxa"/>
            <w:noWrap/>
            <w:hideMark/>
          </w:tcPr>
          <w:p w:rsidR="000E7EAA" w:rsidRPr="000E7EAA" w:rsidRDefault="000E7EAA" w:rsidP="000E7EAA">
            <w:pPr>
              <w:widowControl/>
              <w:jc w:val="left"/>
              <w:cnfStyle w:val="000000000000" w:firstRow="0" w:lastRow="0" w:firstColumn="0" w:lastColumn="0" w:oddVBand="0" w:evenVBand="0" w:oddHBand="0"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 xml:space="preserve"> $    390,998.96 </w:t>
            </w:r>
          </w:p>
        </w:tc>
        <w:tc>
          <w:tcPr>
            <w:tcW w:w="1152" w:type="dxa"/>
            <w:noWrap/>
            <w:hideMark/>
          </w:tcPr>
          <w:p w:rsidR="000E7EAA" w:rsidRPr="000E7EAA" w:rsidRDefault="000E7EAA" w:rsidP="000E7EAA">
            <w:pPr>
              <w:widowControl/>
              <w:jc w:val="right"/>
              <w:cnfStyle w:val="000000000000" w:firstRow="0" w:lastRow="0" w:firstColumn="0" w:lastColumn="0" w:oddVBand="0" w:evenVBand="0" w:oddHBand="0"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0.116814713</w:t>
            </w:r>
          </w:p>
        </w:tc>
        <w:tc>
          <w:tcPr>
            <w:tcW w:w="1148" w:type="dxa"/>
            <w:noWrap/>
            <w:hideMark/>
          </w:tcPr>
          <w:p w:rsidR="000E7EAA" w:rsidRPr="000E7EAA" w:rsidRDefault="000E7EAA" w:rsidP="000E7EAA">
            <w:pPr>
              <w:widowControl/>
              <w:jc w:val="right"/>
              <w:cnfStyle w:val="000000000000" w:firstRow="0" w:lastRow="0" w:firstColumn="0" w:lastColumn="0" w:oddVBand="0" w:evenVBand="0" w:oddHBand="0"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0.3226422%</w:t>
            </w:r>
          </w:p>
        </w:tc>
      </w:tr>
      <w:tr w:rsidR="000E7EAA" w:rsidRPr="000E7EAA" w:rsidTr="00DC41A5">
        <w:trPr>
          <w:cnfStyle w:val="000000100000" w:firstRow="0" w:lastRow="0" w:firstColumn="0" w:lastColumn="0" w:oddVBand="0" w:evenVBand="0" w:oddHBand="1" w:evenHBand="0" w:firstRowFirstColumn="0" w:firstRowLastColumn="0" w:lastRowFirstColumn="0" w:lastRowLastColumn="0"/>
          <w:trHeight w:val="182"/>
        </w:trPr>
        <w:tc>
          <w:tcPr>
            <w:cnfStyle w:val="001000000000" w:firstRow="0" w:lastRow="0" w:firstColumn="1" w:lastColumn="0" w:oddVBand="0" w:evenVBand="0" w:oddHBand="0" w:evenHBand="0" w:firstRowFirstColumn="0" w:firstRowLastColumn="0" w:lastRowFirstColumn="0" w:lastRowLastColumn="0"/>
            <w:tcW w:w="923" w:type="dxa"/>
            <w:noWrap/>
            <w:hideMark/>
          </w:tcPr>
          <w:p w:rsidR="000E7EAA" w:rsidRPr="000E7EAA" w:rsidRDefault="000E7EAA" w:rsidP="000E7EAA">
            <w:pPr>
              <w:widowControl/>
              <w:jc w:val="left"/>
              <w:rPr>
                <w:rFonts w:ascii="DengXian" w:eastAsia="DengXian" w:hAnsi="DengXian" w:cs="SimSun"/>
                <w:color w:val="000000"/>
                <w:kern w:val="0"/>
                <w:sz w:val="22"/>
              </w:rPr>
            </w:pPr>
            <w:r w:rsidRPr="000E7EAA">
              <w:rPr>
                <w:rFonts w:ascii="DengXian" w:eastAsia="DengXian" w:hAnsi="DengXian" w:cs="SimSun" w:hint="eastAsia"/>
                <w:color w:val="000000"/>
                <w:kern w:val="0"/>
                <w:sz w:val="22"/>
              </w:rPr>
              <w:t>AMD</w:t>
            </w:r>
          </w:p>
        </w:tc>
        <w:tc>
          <w:tcPr>
            <w:tcW w:w="1064" w:type="dxa"/>
            <w:noWrap/>
            <w:hideMark/>
          </w:tcPr>
          <w:p w:rsidR="000E7EAA" w:rsidRPr="000E7EAA" w:rsidRDefault="000E7EAA" w:rsidP="000E7EAA">
            <w:pPr>
              <w:widowControl/>
              <w:jc w:val="left"/>
              <w:cnfStyle w:val="000000100000" w:firstRow="0" w:lastRow="0" w:firstColumn="0" w:lastColumn="0" w:oddVBand="0" w:evenVBand="0" w:oddHBand="1"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07/01/2024</w:t>
            </w:r>
          </w:p>
        </w:tc>
        <w:tc>
          <w:tcPr>
            <w:tcW w:w="793" w:type="dxa"/>
            <w:noWrap/>
            <w:hideMark/>
          </w:tcPr>
          <w:p w:rsidR="000E7EAA" w:rsidRPr="000E7EAA" w:rsidRDefault="000E7EAA" w:rsidP="000E7EAA">
            <w:pPr>
              <w:widowControl/>
              <w:jc w:val="right"/>
              <w:cnfStyle w:val="000000100000" w:firstRow="0" w:lastRow="0" w:firstColumn="0" w:lastColumn="0" w:oddVBand="0" w:evenVBand="0" w:oddHBand="1"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104.000</w:t>
            </w:r>
          </w:p>
        </w:tc>
        <w:tc>
          <w:tcPr>
            <w:tcW w:w="788" w:type="dxa"/>
            <w:noWrap/>
            <w:hideMark/>
          </w:tcPr>
          <w:p w:rsidR="000E7EAA" w:rsidRPr="000E7EAA" w:rsidRDefault="000E7EAA" w:rsidP="000E7EAA">
            <w:pPr>
              <w:widowControl/>
              <w:jc w:val="right"/>
              <w:cnfStyle w:val="000000100000" w:firstRow="0" w:lastRow="0" w:firstColumn="0" w:lastColumn="0" w:oddVBand="0" w:evenVBand="0" w:oddHBand="1"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4.420%</w:t>
            </w:r>
          </w:p>
        </w:tc>
        <w:tc>
          <w:tcPr>
            <w:tcW w:w="1337" w:type="dxa"/>
            <w:noWrap/>
            <w:hideMark/>
          </w:tcPr>
          <w:p w:rsidR="000E7EAA" w:rsidRPr="000E7EAA" w:rsidRDefault="000E7EAA" w:rsidP="000E7EAA">
            <w:pPr>
              <w:widowControl/>
              <w:jc w:val="right"/>
              <w:cnfStyle w:val="000000100000" w:firstRow="0" w:lastRow="0" w:firstColumn="0" w:lastColumn="0" w:oddVBand="0" w:evenVBand="0" w:oddHBand="1"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231000.00</w:t>
            </w:r>
          </w:p>
        </w:tc>
        <w:tc>
          <w:tcPr>
            <w:tcW w:w="1811" w:type="dxa"/>
            <w:noWrap/>
            <w:hideMark/>
          </w:tcPr>
          <w:p w:rsidR="000E7EAA" w:rsidRPr="000E7EAA" w:rsidRDefault="000E7EAA" w:rsidP="000E7EAA">
            <w:pPr>
              <w:widowControl/>
              <w:jc w:val="left"/>
              <w:cnfStyle w:val="000000100000" w:firstRow="0" w:lastRow="0" w:firstColumn="0" w:lastColumn="0" w:oddVBand="0" w:evenVBand="0" w:oddHBand="1"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 xml:space="preserve"> $    240,240.00 </w:t>
            </w:r>
          </w:p>
        </w:tc>
        <w:tc>
          <w:tcPr>
            <w:tcW w:w="1152" w:type="dxa"/>
            <w:noWrap/>
            <w:hideMark/>
          </w:tcPr>
          <w:p w:rsidR="000E7EAA" w:rsidRPr="000E7EAA" w:rsidRDefault="000E7EAA" w:rsidP="000E7EAA">
            <w:pPr>
              <w:widowControl/>
              <w:jc w:val="right"/>
              <w:cnfStyle w:val="000000100000" w:firstRow="0" w:lastRow="0" w:firstColumn="0" w:lastColumn="0" w:oddVBand="0" w:evenVBand="0" w:oddHBand="1"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0.071774018</w:t>
            </w:r>
          </w:p>
        </w:tc>
        <w:tc>
          <w:tcPr>
            <w:tcW w:w="1148" w:type="dxa"/>
            <w:noWrap/>
            <w:hideMark/>
          </w:tcPr>
          <w:p w:rsidR="000E7EAA" w:rsidRPr="000E7EAA" w:rsidRDefault="000E7EAA" w:rsidP="000E7EAA">
            <w:pPr>
              <w:widowControl/>
              <w:jc w:val="right"/>
              <w:cnfStyle w:val="000000100000" w:firstRow="0" w:lastRow="0" w:firstColumn="0" w:lastColumn="0" w:oddVBand="0" w:evenVBand="0" w:oddHBand="1"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0.3172412%</w:t>
            </w:r>
          </w:p>
        </w:tc>
      </w:tr>
      <w:tr w:rsidR="000E7EAA" w:rsidRPr="000E7EAA" w:rsidTr="00DC41A5">
        <w:trPr>
          <w:trHeight w:val="182"/>
        </w:trPr>
        <w:tc>
          <w:tcPr>
            <w:cnfStyle w:val="001000000000" w:firstRow="0" w:lastRow="0" w:firstColumn="1" w:lastColumn="0" w:oddVBand="0" w:evenVBand="0" w:oddHBand="0" w:evenHBand="0" w:firstRowFirstColumn="0" w:firstRowLastColumn="0" w:lastRowFirstColumn="0" w:lastRowLastColumn="0"/>
            <w:tcW w:w="923" w:type="dxa"/>
            <w:noWrap/>
            <w:hideMark/>
          </w:tcPr>
          <w:p w:rsidR="000E7EAA" w:rsidRPr="000E7EAA" w:rsidRDefault="000E7EAA" w:rsidP="000E7EAA">
            <w:pPr>
              <w:widowControl/>
              <w:jc w:val="left"/>
              <w:rPr>
                <w:rFonts w:ascii="DengXian" w:eastAsia="DengXian" w:hAnsi="DengXian" w:cs="SimSun"/>
                <w:color w:val="000000"/>
                <w:kern w:val="0"/>
                <w:sz w:val="22"/>
              </w:rPr>
            </w:pPr>
            <w:r w:rsidRPr="000E7EAA">
              <w:rPr>
                <w:rFonts w:ascii="DengXian" w:eastAsia="DengXian" w:hAnsi="DengXian" w:cs="SimSun" w:hint="eastAsia"/>
                <w:color w:val="000000"/>
                <w:kern w:val="0"/>
                <w:sz w:val="22"/>
              </w:rPr>
              <w:t>AMD</w:t>
            </w:r>
          </w:p>
        </w:tc>
        <w:tc>
          <w:tcPr>
            <w:tcW w:w="1064" w:type="dxa"/>
            <w:noWrap/>
            <w:hideMark/>
          </w:tcPr>
          <w:p w:rsidR="000E7EAA" w:rsidRPr="000E7EAA" w:rsidRDefault="000E7EAA" w:rsidP="000E7EAA">
            <w:pPr>
              <w:widowControl/>
              <w:jc w:val="left"/>
              <w:cnfStyle w:val="000000000000" w:firstRow="0" w:lastRow="0" w:firstColumn="0" w:lastColumn="0" w:oddVBand="0" w:evenVBand="0" w:oddHBand="0"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09/01/2026</w:t>
            </w:r>
          </w:p>
        </w:tc>
        <w:tc>
          <w:tcPr>
            <w:tcW w:w="793" w:type="dxa"/>
            <w:noWrap/>
            <w:hideMark/>
          </w:tcPr>
          <w:p w:rsidR="000E7EAA" w:rsidRPr="000E7EAA" w:rsidRDefault="000E7EAA" w:rsidP="000E7EAA">
            <w:pPr>
              <w:widowControl/>
              <w:jc w:val="right"/>
              <w:cnfStyle w:val="000000000000" w:firstRow="0" w:lastRow="0" w:firstColumn="0" w:lastColumn="0" w:oddVBand="0" w:evenVBand="0" w:oddHBand="0"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400.000</w:t>
            </w:r>
          </w:p>
        </w:tc>
        <w:tc>
          <w:tcPr>
            <w:tcW w:w="788" w:type="dxa"/>
            <w:noWrap/>
            <w:hideMark/>
          </w:tcPr>
          <w:p w:rsidR="000E7EAA" w:rsidRPr="000E7EAA" w:rsidRDefault="000E7EAA" w:rsidP="000E7EAA">
            <w:pPr>
              <w:widowControl/>
              <w:jc w:val="right"/>
              <w:cnfStyle w:val="000000000000" w:firstRow="0" w:lastRow="0" w:firstColumn="0" w:lastColumn="0" w:oddVBand="0" w:evenVBand="0" w:oddHBand="0"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-18.135%</w:t>
            </w:r>
          </w:p>
        </w:tc>
        <w:tc>
          <w:tcPr>
            <w:tcW w:w="1337" w:type="dxa"/>
            <w:noWrap/>
            <w:hideMark/>
          </w:tcPr>
          <w:p w:rsidR="000E7EAA" w:rsidRPr="000E7EAA" w:rsidRDefault="000E7EAA" w:rsidP="000E7EAA">
            <w:pPr>
              <w:widowControl/>
              <w:jc w:val="right"/>
              <w:cnfStyle w:val="000000000000" w:firstRow="0" w:lastRow="0" w:firstColumn="0" w:lastColumn="0" w:oddVBand="0" w:evenVBand="0" w:oddHBand="0"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678973.00</w:t>
            </w:r>
          </w:p>
        </w:tc>
        <w:tc>
          <w:tcPr>
            <w:tcW w:w="1811" w:type="dxa"/>
            <w:noWrap/>
            <w:hideMark/>
          </w:tcPr>
          <w:p w:rsidR="000E7EAA" w:rsidRPr="000E7EAA" w:rsidRDefault="000E7EAA" w:rsidP="000E7EAA">
            <w:pPr>
              <w:widowControl/>
              <w:jc w:val="left"/>
              <w:cnfStyle w:val="000000000000" w:firstRow="0" w:lastRow="0" w:firstColumn="0" w:lastColumn="0" w:oddVBand="0" w:evenVBand="0" w:oddHBand="0"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 xml:space="preserve"> $ 2,715,892.00 </w:t>
            </w:r>
          </w:p>
        </w:tc>
        <w:tc>
          <w:tcPr>
            <w:tcW w:w="1152" w:type="dxa"/>
            <w:noWrap/>
            <w:hideMark/>
          </w:tcPr>
          <w:p w:rsidR="000E7EAA" w:rsidRPr="000E7EAA" w:rsidRDefault="000E7EAA" w:rsidP="000E7EAA">
            <w:pPr>
              <w:widowControl/>
              <w:jc w:val="right"/>
              <w:cnfStyle w:val="000000000000" w:firstRow="0" w:lastRow="0" w:firstColumn="0" w:lastColumn="0" w:oddVBand="0" w:evenVBand="0" w:oddHBand="0"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0.811398944</w:t>
            </w:r>
          </w:p>
        </w:tc>
        <w:tc>
          <w:tcPr>
            <w:tcW w:w="1148" w:type="dxa"/>
            <w:noWrap/>
            <w:hideMark/>
          </w:tcPr>
          <w:p w:rsidR="000E7EAA" w:rsidRPr="000E7EAA" w:rsidRDefault="000E7EAA" w:rsidP="000E7EAA">
            <w:pPr>
              <w:widowControl/>
              <w:jc w:val="right"/>
              <w:cnfStyle w:val="000000000000" w:firstRow="0" w:lastRow="0" w:firstColumn="0" w:lastColumn="0" w:oddVBand="0" w:evenVBand="0" w:oddHBand="0"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-14.7147198%</w:t>
            </w:r>
          </w:p>
        </w:tc>
      </w:tr>
      <w:tr w:rsidR="000E7EAA" w:rsidRPr="000E7EAA" w:rsidTr="00DC41A5">
        <w:trPr>
          <w:cnfStyle w:val="000000100000" w:firstRow="0" w:lastRow="0" w:firstColumn="0" w:lastColumn="0" w:oddVBand="0" w:evenVBand="0" w:oddHBand="1" w:evenHBand="0" w:firstRowFirstColumn="0" w:firstRowLastColumn="0" w:lastRowFirstColumn="0" w:lastRowLastColumn="0"/>
          <w:trHeight w:val="182"/>
        </w:trPr>
        <w:tc>
          <w:tcPr>
            <w:cnfStyle w:val="001000000000" w:firstRow="0" w:lastRow="0" w:firstColumn="1" w:lastColumn="0" w:oddVBand="0" w:evenVBand="0" w:oddHBand="0" w:evenHBand="0" w:firstRowFirstColumn="0" w:firstRowLastColumn="0" w:lastRowFirstColumn="0" w:lastRowLastColumn="0"/>
            <w:tcW w:w="923" w:type="dxa"/>
            <w:noWrap/>
            <w:hideMark/>
          </w:tcPr>
          <w:p w:rsidR="000E7EAA" w:rsidRPr="000E7EAA" w:rsidRDefault="000E7EAA" w:rsidP="000E7EAA">
            <w:pPr>
              <w:widowControl/>
              <w:jc w:val="right"/>
              <w:rPr>
                <w:rFonts w:ascii="DengXian" w:eastAsia="DengXian" w:hAnsi="DengXian" w:cs="SimSun"/>
                <w:color w:val="000000"/>
                <w:kern w:val="0"/>
                <w:sz w:val="22"/>
              </w:rPr>
            </w:pPr>
          </w:p>
        </w:tc>
        <w:tc>
          <w:tcPr>
            <w:tcW w:w="1064" w:type="dxa"/>
            <w:noWrap/>
            <w:hideMark/>
          </w:tcPr>
          <w:p w:rsidR="000E7EAA" w:rsidRPr="000E7EAA" w:rsidRDefault="000E7EAA" w:rsidP="000E7EAA">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c>
          <w:tcPr>
            <w:tcW w:w="793" w:type="dxa"/>
            <w:noWrap/>
            <w:hideMark/>
          </w:tcPr>
          <w:p w:rsidR="000E7EAA" w:rsidRPr="000E7EAA" w:rsidRDefault="000E7EAA" w:rsidP="000E7EAA">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c>
          <w:tcPr>
            <w:tcW w:w="788" w:type="dxa"/>
            <w:noWrap/>
            <w:hideMark/>
          </w:tcPr>
          <w:p w:rsidR="000E7EAA" w:rsidRPr="000E7EAA" w:rsidRDefault="000E7EAA" w:rsidP="000E7EAA">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c>
          <w:tcPr>
            <w:tcW w:w="1337" w:type="dxa"/>
            <w:noWrap/>
            <w:hideMark/>
          </w:tcPr>
          <w:p w:rsidR="000E7EAA" w:rsidRPr="000E7EAA" w:rsidRDefault="000E7EAA" w:rsidP="000E7EAA">
            <w:pPr>
              <w:widowControl/>
              <w:jc w:val="left"/>
              <w:cnfStyle w:val="000000100000" w:firstRow="0" w:lastRow="0" w:firstColumn="0" w:lastColumn="0" w:oddVBand="0" w:evenVBand="0" w:oddHBand="1"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Total</w:t>
            </w:r>
          </w:p>
        </w:tc>
        <w:tc>
          <w:tcPr>
            <w:tcW w:w="1811" w:type="dxa"/>
            <w:noWrap/>
            <w:hideMark/>
          </w:tcPr>
          <w:p w:rsidR="000E7EAA" w:rsidRPr="000E7EAA" w:rsidRDefault="000E7EAA" w:rsidP="000E7EAA">
            <w:pPr>
              <w:widowControl/>
              <w:jc w:val="left"/>
              <w:cnfStyle w:val="000000100000" w:firstRow="0" w:lastRow="0" w:firstColumn="0" w:lastColumn="0" w:oddVBand="0" w:evenVBand="0" w:oddHBand="1"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 xml:space="preserve"> $ 3,347,172.22 </w:t>
            </w:r>
          </w:p>
        </w:tc>
        <w:tc>
          <w:tcPr>
            <w:tcW w:w="1152" w:type="dxa"/>
            <w:noWrap/>
            <w:hideMark/>
          </w:tcPr>
          <w:p w:rsidR="000E7EAA" w:rsidRPr="000E7EAA" w:rsidRDefault="000E7EAA" w:rsidP="000E7EAA">
            <w:pPr>
              <w:widowControl/>
              <w:jc w:val="right"/>
              <w:cnfStyle w:val="000000100000" w:firstRow="0" w:lastRow="0" w:firstColumn="0" w:lastColumn="0" w:oddVBand="0" w:evenVBand="0" w:oddHBand="1"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1</w:t>
            </w:r>
          </w:p>
        </w:tc>
        <w:tc>
          <w:tcPr>
            <w:tcW w:w="1148" w:type="dxa"/>
            <w:noWrap/>
            <w:hideMark/>
          </w:tcPr>
          <w:p w:rsidR="000E7EAA" w:rsidRPr="000E7EAA" w:rsidRDefault="000E7EAA" w:rsidP="000E7EAA">
            <w:pPr>
              <w:widowControl/>
              <w:jc w:val="right"/>
              <w:cnfStyle w:val="000000100000" w:firstRow="0" w:lastRow="0" w:firstColumn="0" w:lastColumn="0" w:oddVBand="0" w:evenVBand="0" w:oddHBand="1"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-14.07%</w:t>
            </w:r>
          </w:p>
        </w:tc>
      </w:tr>
      <w:tr w:rsidR="000E7EAA" w:rsidRPr="000E7EAA" w:rsidTr="00DC41A5">
        <w:trPr>
          <w:trHeight w:val="182"/>
        </w:trPr>
        <w:tc>
          <w:tcPr>
            <w:cnfStyle w:val="001000000000" w:firstRow="0" w:lastRow="0" w:firstColumn="1" w:lastColumn="0" w:oddVBand="0" w:evenVBand="0" w:oddHBand="0" w:evenHBand="0" w:firstRowFirstColumn="0" w:firstRowLastColumn="0" w:lastRowFirstColumn="0" w:lastRowLastColumn="0"/>
            <w:tcW w:w="923" w:type="dxa"/>
            <w:noWrap/>
            <w:hideMark/>
          </w:tcPr>
          <w:p w:rsidR="000E7EAA" w:rsidRPr="000E7EAA" w:rsidRDefault="000E7EAA" w:rsidP="000E7EAA">
            <w:pPr>
              <w:widowControl/>
              <w:jc w:val="right"/>
              <w:rPr>
                <w:rFonts w:ascii="DengXian" w:eastAsia="DengXian" w:hAnsi="DengXian" w:cs="SimSun"/>
                <w:color w:val="000000"/>
                <w:kern w:val="0"/>
                <w:sz w:val="22"/>
              </w:rPr>
            </w:pPr>
          </w:p>
        </w:tc>
        <w:tc>
          <w:tcPr>
            <w:tcW w:w="1064" w:type="dxa"/>
            <w:noWrap/>
            <w:hideMark/>
          </w:tcPr>
          <w:p w:rsidR="000E7EAA" w:rsidRPr="000E7EAA" w:rsidRDefault="000E7EAA" w:rsidP="000E7EAA">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c>
          <w:tcPr>
            <w:tcW w:w="793" w:type="dxa"/>
            <w:noWrap/>
            <w:hideMark/>
          </w:tcPr>
          <w:p w:rsidR="000E7EAA" w:rsidRPr="000E7EAA" w:rsidRDefault="000E7EAA" w:rsidP="000E7EAA">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c>
          <w:tcPr>
            <w:tcW w:w="788" w:type="dxa"/>
            <w:noWrap/>
            <w:hideMark/>
          </w:tcPr>
          <w:p w:rsidR="000E7EAA" w:rsidRPr="000E7EAA" w:rsidRDefault="000E7EAA" w:rsidP="000E7EAA">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c>
          <w:tcPr>
            <w:tcW w:w="1337" w:type="dxa"/>
            <w:noWrap/>
            <w:hideMark/>
          </w:tcPr>
          <w:p w:rsidR="000E7EAA" w:rsidRPr="000E7EAA" w:rsidRDefault="000E7EAA" w:rsidP="000E7EAA">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c>
          <w:tcPr>
            <w:tcW w:w="1811" w:type="dxa"/>
            <w:noWrap/>
            <w:hideMark/>
          </w:tcPr>
          <w:p w:rsidR="000E7EAA" w:rsidRPr="000E7EAA" w:rsidRDefault="000E7EAA" w:rsidP="000E7EAA">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c>
          <w:tcPr>
            <w:tcW w:w="1152" w:type="dxa"/>
            <w:noWrap/>
            <w:hideMark/>
          </w:tcPr>
          <w:p w:rsidR="000E7EAA" w:rsidRPr="000E7EAA" w:rsidRDefault="000E7EAA" w:rsidP="000E7EAA">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c>
          <w:tcPr>
            <w:tcW w:w="1148" w:type="dxa"/>
            <w:noWrap/>
            <w:hideMark/>
          </w:tcPr>
          <w:p w:rsidR="000E7EAA" w:rsidRPr="000E7EAA" w:rsidRDefault="000E7EAA" w:rsidP="000E7EAA">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r>
      <w:tr w:rsidR="000E7EAA" w:rsidRPr="000E7EAA" w:rsidTr="00DC41A5">
        <w:trPr>
          <w:cnfStyle w:val="000000100000" w:firstRow="0" w:lastRow="0" w:firstColumn="0" w:lastColumn="0" w:oddVBand="0" w:evenVBand="0" w:oddHBand="1" w:evenHBand="0" w:firstRowFirstColumn="0" w:firstRowLastColumn="0" w:lastRowFirstColumn="0" w:lastRowLastColumn="0"/>
          <w:trHeight w:val="182"/>
        </w:trPr>
        <w:tc>
          <w:tcPr>
            <w:cnfStyle w:val="001000000000" w:firstRow="0" w:lastRow="0" w:firstColumn="1" w:lastColumn="0" w:oddVBand="0" w:evenVBand="0" w:oddHBand="0" w:evenHBand="0" w:firstRowFirstColumn="0" w:firstRowLastColumn="0" w:lastRowFirstColumn="0" w:lastRowLastColumn="0"/>
            <w:tcW w:w="923" w:type="dxa"/>
            <w:noWrap/>
            <w:hideMark/>
          </w:tcPr>
          <w:p w:rsidR="000E7EAA" w:rsidRPr="000E7EAA" w:rsidRDefault="000E7EAA" w:rsidP="000E7EAA">
            <w:pPr>
              <w:widowControl/>
              <w:jc w:val="left"/>
              <w:rPr>
                <w:rFonts w:ascii="Times New Roman" w:eastAsia="Times New Roman" w:hAnsi="Times New Roman" w:cs="Times New Roman"/>
                <w:kern w:val="0"/>
                <w:sz w:val="20"/>
                <w:szCs w:val="20"/>
              </w:rPr>
            </w:pPr>
          </w:p>
        </w:tc>
        <w:tc>
          <w:tcPr>
            <w:tcW w:w="1064" w:type="dxa"/>
            <w:noWrap/>
            <w:hideMark/>
          </w:tcPr>
          <w:p w:rsidR="000E7EAA" w:rsidRPr="000E7EAA" w:rsidRDefault="000E7EAA" w:rsidP="000E7EAA">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c>
          <w:tcPr>
            <w:tcW w:w="793" w:type="dxa"/>
            <w:noWrap/>
            <w:hideMark/>
          </w:tcPr>
          <w:p w:rsidR="000E7EAA" w:rsidRPr="000E7EAA" w:rsidRDefault="000E7EAA" w:rsidP="000E7EAA">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c>
          <w:tcPr>
            <w:tcW w:w="788" w:type="dxa"/>
            <w:noWrap/>
            <w:hideMark/>
          </w:tcPr>
          <w:p w:rsidR="000E7EAA" w:rsidRPr="000E7EAA" w:rsidRDefault="000E7EAA" w:rsidP="000E7EAA">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c>
          <w:tcPr>
            <w:tcW w:w="1337" w:type="dxa"/>
            <w:noWrap/>
            <w:hideMark/>
          </w:tcPr>
          <w:p w:rsidR="000E7EAA" w:rsidRPr="000E7EAA" w:rsidRDefault="000E7EAA" w:rsidP="000E7EAA">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c>
          <w:tcPr>
            <w:tcW w:w="1811" w:type="dxa"/>
            <w:noWrap/>
            <w:hideMark/>
          </w:tcPr>
          <w:p w:rsidR="000E7EAA" w:rsidRPr="000E7EAA" w:rsidRDefault="000E7EAA" w:rsidP="000E7EAA">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c>
          <w:tcPr>
            <w:tcW w:w="1152" w:type="dxa"/>
            <w:noWrap/>
            <w:hideMark/>
          </w:tcPr>
          <w:p w:rsidR="000E7EAA" w:rsidRPr="000E7EAA" w:rsidRDefault="000E7EAA" w:rsidP="000E7EAA">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c>
          <w:tcPr>
            <w:tcW w:w="1148" w:type="dxa"/>
            <w:noWrap/>
            <w:hideMark/>
          </w:tcPr>
          <w:p w:rsidR="000E7EAA" w:rsidRPr="000E7EAA" w:rsidRDefault="000E7EAA" w:rsidP="000E7EAA">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r>
      <w:tr w:rsidR="000E7EAA" w:rsidRPr="000E7EAA" w:rsidTr="00DC41A5">
        <w:trPr>
          <w:trHeight w:val="182"/>
        </w:trPr>
        <w:tc>
          <w:tcPr>
            <w:cnfStyle w:val="001000000000" w:firstRow="0" w:lastRow="0" w:firstColumn="1" w:lastColumn="0" w:oddVBand="0" w:evenVBand="0" w:oddHBand="0" w:evenHBand="0" w:firstRowFirstColumn="0" w:firstRowLastColumn="0" w:lastRowFirstColumn="0" w:lastRowLastColumn="0"/>
            <w:tcW w:w="923" w:type="dxa"/>
            <w:noWrap/>
            <w:hideMark/>
          </w:tcPr>
          <w:p w:rsidR="000E7EAA" w:rsidRPr="000E7EAA" w:rsidRDefault="000E7EAA" w:rsidP="000E7EAA">
            <w:pPr>
              <w:widowControl/>
              <w:jc w:val="left"/>
              <w:rPr>
                <w:rFonts w:ascii="DengXian" w:eastAsia="DengXian" w:hAnsi="DengXian" w:cs="SimSun"/>
                <w:color w:val="000000"/>
                <w:kern w:val="0"/>
                <w:sz w:val="22"/>
              </w:rPr>
            </w:pPr>
            <w:r w:rsidRPr="000E7EAA">
              <w:rPr>
                <w:rFonts w:ascii="DengXian" w:eastAsia="DengXian" w:hAnsi="DengXian" w:cs="SimSun" w:hint="eastAsia"/>
                <w:color w:val="000000"/>
                <w:kern w:val="0"/>
                <w:sz w:val="22"/>
              </w:rPr>
              <w:t>Issuer Name</w:t>
            </w:r>
          </w:p>
        </w:tc>
        <w:tc>
          <w:tcPr>
            <w:tcW w:w="1064" w:type="dxa"/>
            <w:noWrap/>
            <w:hideMark/>
          </w:tcPr>
          <w:p w:rsidR="000E7EAA" w:rsidRPr="000E7EAA" w:rsidRDefault="000E7EAA" w:rsidP="000E7EAA">
            <w:pPr>
              <w:widowControl/>
              <w:jc w:val="left"/>
              <w:cnfStyle w:val="000000000000" w:firstRow="0" w:lastRow="0" w:firstColumn="0" w:lastColumn="0" w:oddVBand="0" w:evenVBand="0" w:oddHBand="0"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Maturity</w:t>
            </w:r>
          </w:p>
        </w:tc>
        <w:tc>
          <w:tcPr>
            <w:tcW w:w="793" w:type="dxa"/>
            <w:noWrap/>
            <w:hideMark/>
          </w:tcPr>
          <w:p w:rsidR="000E7EAA" w:rsidRPr="000E7EAA" w:rsidRDefault="000E7EAA" w:rsidP="000E7EAA">
            <w:pPr>
              <w:widowControl/>
              <w:jc w:val="left"/>
              <w:cnfStyle w:val="000000000000" w:firstRow="0" w:lastRow="0" w:firstColumn="0" w:lastColumn="0" w:oddVBand="0" w:evenVBand="0" w:oddHBand="0"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Price</w:t>
            </w:r>
          </w:p>
        </w:tc>
        <w:tc>
          <w:tcPr>
            <w:tcW w:w="788" w:type="dxa"/>
            <w:noWrap/>
            <w:hideMark/>
          </w:tcPr>
          <w:p w:rsidR="000E7EAA" w:rsidRPr="000E7EAA" w:rsidRDefault="000E7EAA" w:rsidP="000E7EAA">
            <w:pPr>
              <w:widowControl/>
              <w:jc w:val="left"/>
              <w:cnfStyle w:val="000000000000" w:firstRow="0" w:lastRow="0" w:firstColumn="0" w:lastColumn="0" w:oddVBand="0" w:evenVBand="0" w:oddHBand="0"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Yield</w:t>
            </w:r>
          </w:p>
        </w:tc>
        <w:tc>
          <w:tcPr>
            <w:tcW w:w="1337" w:type="dxa"/>
            <w:noWrap/>
            <w:hideMark/>
          </w:tcPr>
          <w:p w:rsidR="000E7EAA" w:rsidRPr="000E7EAA" w:rsidRDefault="000E7EAA" w:rsidP="000E7EAA">
            <w:pPr>
              <w:widowControl/>
              <w:jc w:val="left"/>
              <w:cnfStyle w:val="000000000000" w:firstRow="0" w:lastRow="0" w:firstColumn="0" w:lastColumn="0" w:oddVBand="0" w:evenVBand="0" w:oddHBand="0"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Amount Outstanding ( $ Million)</w:t>
            </w:r>
          </w:p>
        </w:tc>
        <w:tc>
          <w:tcPr>
            <w:tcW w:w="1811" w:type="dxa"/>
            <w:noWrap/>
            <w:hideMark/>
          </w:tcPr>
          <w:p w:rsidR="000E7EAA" w:rsidRPr="000E7EAA" w:rsidRDefault="000E7EAA" w:rsidP="000E7EAA">
            <w:pPr>
              <w:widowControl/>
              <w:jc w:val="left"/>
              <w:cnfStyle w:val="000000000000" w:firstRow="0" w:lastRow="0" w:firstColumn="0" w:lastColumn="0" w:oddVBand="0" w:evenVBand="0" w:oddHBand="0"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MV Debt</w:t>
            </w:r>
          </w:p>
        </w:tc>
        <w:tc>
          <w:tcPr>
            <w:tcW w:w="1152" w:type="dxa"/>
            <w:noWrap/>
            <w:hideMark/>
          </w:tcPr>
          <w:p w:rsidR="000E7EAA" w:rsidRPr="000E7EAA" w:rsidRDefault="000E7EAA" w:rsidP="000E7EAA">
            <w:pPr>
              <w:widowControl/>
              <w:jc w:val="left"/>
              <w:cnfStyle w:val="000000000000" w:firstRow="0" w:lastRow="0" w:firstColumn="0" w:lastColumn="0" w:oddVBand="0" w:evenVBand="0" w:oddHBand="0"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Weight</w:t>
            </w:r>
          </w:p>
        </w:tc>
        <w:tc>
          <w:tcPr>
            <w:tcW w:w="1148" w:type="dxa"/>
            <w:noWrap/>
            <w:hideMark/>
          </w:tcPr>
          <w:p w:rsidR="000E7EAA" w:rsidRPr="000E7EAA" w:rsidRDefault="000E7EAA" w:rsidP="000E7EAA">
            <w:pPr>
              <w:widowControl/>
              <w:jc w:val="left"/>
              <w:cnfStyle w:val="000000000000" w:firstRow="0" w:lastRow="0" w:firstColumn="0" w:lastColumn="0" w:oddVBand="0" w:evenVBand="0" w:oddHBand="0"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WA YTM</w:t>
            </w:r>
          </w:p>
        </w:tc>
      </w:tr>
      <w:tr w:rsidR="000E7EAA" w:rsidRPr="000E7EAA" w:rsidTr="00DC41A5">
        <w:trPr>
          <w:cnfStyle w:val="000000100000" w:firstRow="0" w:lastRow="0" w:firstColumn="0" w:lastColumn="0" w:oddVBand="0" w:evenVBand="0" w:oddHBand="1" w:evenHBand="0" w:firstRowFirstColumn="0" w:firstRowLastColumn="0" w:lastRowFirstColumn="0" w:lastRowLastColumn="0"/>
          <w:trHeight w:val="182"/>
        </w:trPr>
        <w:tc>
          <w:tcPr>
            <w:cnfStyle w:val="001000000000" w:firstRow="0" w:lastRow="0" w:firstColumn="1" w:lastColumn="0" w:oddVBand="0" w:evenVBand="0" w:oddHBand="0" w:evenHBand="0" w:firstRowFirstColumn="0" w:firstRowLastColumn="0" w:lastRowFirstColumn="0" w:lastRowLastColumn="0"/>
            <w:tcW w:w="923" w:type="dxa"/>
            <w:noWrap/>
            <w:hideMark/>
          </w:tcPr>
          <w:p w:rsidR="000E7EAA" w:rsidRPr="000E7EAA" w:rsidRDefault="000E7EAA" w:rsidP="000E7EAA">
            <w:pPr>
              <w:widowControl/>
              <w:jc w:val="left"/>
              <w:rPr>
                <w:rFonts w:ascii="DengXian" w:eastAsia="DengXian" w:hAnsi="DengXian" w:cs="SimSun"/>
                <w:color w:val="000000"/>
                <w:kern w:val="0"/>
                <w:sz w:val="22"/>
              </w:rPr>
            </w:pPr>
            <w:r w:rsidRPr="000E7EAA">
              <w:rPr>
                <w:rFonts w:ascii="DengXian" w:eastAsia="DengXian" w:hAnsi="DengXian" w:cs="SimSun" w:hint="eastAsia"/>
                <w:color w:val="000000"/>
                <w:kern w:val="0"/>
                <w:sz w:val="22"/>
              </w:rPr>
              <w:t>NVIDIA</w:t>
            </w:r>
          </w:p>
        </w:tc>
        <w:tc>
          <w:tcPr>
            <w:tcW w:w="1064" w:type="dxa"/>
            <w:noWrap/>
            <w:hideMark/>
          </w:tcPr>
          <w:p w:rsidR="000E7EAA" w:rsidRPr="000E7EAA" w:rsidRDefault="000E7EAA" w:rsidP="000E7EAA">
            <w:pPr>
              <w:widowControl/>
              <w:jc w:val="left"/>
              <w:cnfStyle w:val="000000100000" w:firstRow="0" w:lastRow="0" w:firstColumn="0" w:lastColumn="0" w:oddVBand="0" w:evenVBand="0" w:oddHBand="1"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09/16/2021</w:t>
            </w:r>
          </w:p>
        </w:tc>
        <w:tc>
          <w:tcPr>
            <w:tcW w:w="793" w:type="dxa"/>
            <w:noWrap/>
            <w:hideMark/>
          </w:tcPr>
          <w:p w:rsidR="000E7EAA" w:rsidRPr="000E7EAA" w:rsidRDefault="000E7EAA" w:rsidP="000E7EAA">
            <w:pPr>
              <w:widowControl/>
              <w:jc w:val="right"/>
              <w:cnfStyle w:val="000000100000" w:firstRow="0" w:lastRow="0" w:firstColumn="0" w:lastColumn="0" w:oddVBand="0" w:evenVBand="0" w:oddHBand="1"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100.529</w:t>
            </w:r>
          </w:p>
        </w:tc>
        <w:tc>
          <w:tcPr>
            <w:tcW w:w="788" w:type="dxa"/>
            <w:noWrap/>
            <w:hideMark/>
          </w:tcPr>
          <w:p w:rsidR="000E7EAA" w:rsidRPr="000E7EAA" w:rsidRDefault="000E7EAA" w:rsidP="000E7EAA">
            <w:pPr>
              <w:widowControl/>
              <w:jc w:val="right"/>
              <w:cnfStyle w:val="000000100000" w:firstRow="0" w:lastRow="0" w:firstColumn="0" w:lastColumn="0" w:oddVBand="0" w:evenVBand="0" w:oddHBand="1"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1.90%</w:t>
            </w:r>
          </w:p>
        </w:tc>
        <w:tc>
          <w:tcPr>
            <w:tcW w:w="1337" w:type="dxa"/>
            <w:noWrap/>
            <w:hideMark/>
          </w:tcPr>
          <w:p w:rsidR="000E7EAA" w:rsidRPr="000E7EAA" w:rsidRDefault="000E7EAA" w:rsidP="000E7EAA">
            <w:pPr>
              <w:widowControl/>
              <w:jc w:val="right"/>
              <w:cnfStyle w:val="000000100000" w:firstRow="0" w:lastRow="0" w:firstColumn="0" w:lastColumn="0" w:oddVBand="0" w:evenVBand="0" w:oddHBand="1"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1000000.00</w:t>
            </w:r>
          </w:p>
        </w:tc>
        <w:tc>
          <w:tcPr>
            <w:tcW w:w="1811" w:type="dxa"/>
            <w:noWrap/>
            <w:hideMark/>
          </w:tcPr>
          <w:p w:rsidR="000E7EAA" w:rsidRPr="000E7EAA" w:rsidRDefault="000E7EAA" w:rsidP="000E7EAA">
            <w:pPr>
              <w:widowControl/>
              <w:jc w:val="left"/>
              <w:cnfStyle w:val="000000100000" w:firstRow="0" w:lastRow="0" w:firstColumn="0" w:lastColumn="0" w:oddVBand="0" w:evenVBand="0" w:oddHBand="1"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 xml:space="preserve"> $ 1,005,290.00 </w:t>
            </w:r>
          </w:p>
        </w:tc>
        <w:tc>
          <w:tcPr>
            <w:tcW w:w="1152" w:type="dxa"/>
            <w:noWrap/>
            <w:hideMark/>
          </w:tcPr>
          <w:p w:rsidR="000E7EAA" w:rsidRPr="000E7EAA" w:rsidRDefault="000E7EAA" w:rsidP="000E7EAA">
            <w:pPr>
              <w:widowControl/>
              <w:jc w:val="right"/>
              <w:cnfStyle w:val="000000100000" w:firstRow="0" w:lastRow="0" w:firstColumn="0" w:lastColumn="0" w:oddVBand="0" w:evenVBand="0" w:oddHBand="1"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0.488104371</w:t>
            </w:r>
          </w:p>
        </w:tc>
        <w:tc>
          <w:tcPr>
            <w:tcW w:w="1148" w:type="dxa"/>
            <w:noWrap/>
            <w:hideMark/>
          </w:tcPr>
          <w:p w:rsidR="000E7EAA" w:rsidRPr="000E7EAA" w:rsidRDefault="000E7EAA" w:rsidP="000E7EAA">
            <w:pPr>
              <w:widowControl/>
              <w:jc w:val="right"/>
              <w:cnfStyle w:val="000000100000" w:firstRow="0" w:lastRow="0" w:firstColumn="0" w:lastColumn="0" w:oddVBand="0" w:evenVBand="0" w:oddHBand="1"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0.92837%</w:t>
            </w:r>
          </w:p>
        </w:tc>
      </w:tr>
      <w:tr w:rsidR="000E7EAA" w:rsidRPr="000E7EAA" w:rsidTr="00DC41A5">
        <w:trPr>
          <w:trHeight w:val="182"/>
        </w:trPr>
        <w:tc>
          <w:tcPr>
            <w:cnfStyle w:val="001000000000" w:firstRow="0" w:lastRow="0" w:firstColumn="1" w:lastColumn="0" w:oddVBand="0" w:evenVBand="0" w:oddHBand="0" w:evenHBand="0" w:firstRowFirstColumn="0" w:firstRowLastColumn="0" w:lastRowFirstColumn="0" w:lastRowLastColumn="0"/>
            <w:tcW w:w="923" w:type="dxa"/>
            <w:noWrap/>
            <w:hideMark/>
          </w:tcPr>
          <w:p w:rsidR="000E7EAA" w:rsidRPr="000E7EAA" w:rsidRDefault="000E7EAA" w:rsidP="000E7EAA">
            <w:pPr>
              <w:widowControl/>
              <w:jc w:val="left"/>
              <w:rPr>
                <w:rFonts w:ascii="DengXian" w:eastAsia="DengXian" w:hAnsi="DengXian" w:cs="SimSun"/>
                <w:color w:val="000000"/>
                <w:kern w:val="0"/>
                <w:sz w:val="22"/>
              </w:rPr>
            </w:pPr>
            <w:r w:rsidRPr="000E7EAA">
              <w:rPr>
                <w:rFonts w:ascii="DengXian" w:eastAsia="DengXian" w:hAnsi="DengXian" w:cs="SimSun" w:hint="eastAsia"/>
                <w:color w:val="000000"/>
                <w:kern w:val="0"/>
                <w:sz w:val="22"/>
              </w:rPr>
              <w:t>NVIDIA</w:t>
            </w:r>
          </w:p>
        </w:tc>
        <w:tc>
          <w:tcPr>
            <w:tcW w:w="1064" w:type="dxa"/>
            <w:noWrap/>
            <w:hideMark/>
          </w:tcPr>
          <w:p w:rsidR="000E7EAA" w:rsidRPr="000E7EAA" w:rsidRDefault="000E7EAA" w:rsidP="000E7EAA">
            <w:pPr>
              <w:widowControl/>
              <w:jc w:val="left"/>
              <w:cnfStyle w:val="000000000000" w:firstRow="0" w:lastRow="0" w:firstColumn="0" w:lastColumn="0" w:oddVBand="0" w:evenVBand="0" w:oddHBand="0"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09/16/2026</w:t>
            </w:r>
          </w:p>
        </w:tc>
        <w:tc>
          <w:tcPr>
            <w:tcW w:w="793" w:type="dxa"/>
            <w:noWrap/>
            <w:hideMark/>
          </w:tcPr>
          <w:p w:rsidR="000E7EAA" w:rsidRPr="000E7EAA" w:rsidRDefault="000E7EAA" w:rsidP="000E7EAA">
            <w:pPr>
              <w:widowControl/>
              <w:jc w:val="right"/>
              <w:cnfStyle w:val="000000000000" w:firstRow="0" w:lastRow="0" w:firstColumn="0" w:lastColumn="0" w:oddVBand="0" w:evenVBand="0" w:oddHBand="0"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105.429</w:t>
            </w:r>
          </w:p>
        </w:tc>
        <w:tc>
          <w:tcPr>
            <w:tcW w:w="788" w:type="dxa"/>
            <w:noWrap/>
            <w:hideMark/>
          </w:tcPr>
          <w:p w:rsidR="000E7EAA" w:rsidRPr="000E7EAA" w:rsidRDefault="000E7EAA" w:rsidP="000E7EAA">
            <w:pPr>
              <w:widowControl/>
              <w:jc w:val="right"/>
              <w:cnfStyle w:val="000000000000" w:firstRow="0" w:lastRow="0" w:firstColumn="0" w:lastColumn="0" w:oddVBand="0" w:evenVBand="0" w:oddHBand="0"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2.32%</w:t>
            </w:r>
          </w:p>
        </w:tc>
        <w:tc>
          <w:tcPr>
            <w:tcW w:w="1337" w:type="dxa"/>
            <w:noWrap/>
            <w:hideMark/>
          </w:tcPr>
          <w:p w:rsidR="000E7EAA" w:rsidRPr="000E7EAA" w:rsidRDefault="000E7EAA" w:rsidP="000E7EAA">
            <w:pPr>
              <w:widowControl/>
              <w:jc w:val="right"/>
              <w:cnfStyle w:val="000000000000" w:firstRow="0" w:lastRow="0" w:firstColumn="0" w:lastColumn="0" w:oddVBand="0" w:evenVBand="0" w:oddHBand="0"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1000000.00</w:t>
            </w:r>
          </w:p>
        </w:tc>
        <w:tc>
          <w:tcPr>
            <w:tcW w:w="1811" w:type="dxa"/>
            <w:noWrap/>
            <w:hideMark/>
          </w:tcPr>
          <w:p w:rsidR="000E7EAA" w:rsidRPr="000E7EAA" w:rsidRDefault="000E7EAA" w:rsidP="000E7EAA">
            <w:pPr>
              <w:widowControl/>
              <w:jc w:val="left"/>
              <w:cnfStyle w:val="000000000000" w:firstRow="0" w:lastRow="0" w:firstColumn="0" w:lastColumn="0" w:oddVBand="0" w:evenVBand="0" w:oddHBand="0"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 xml:space="preserve"> $ 1,054,290.00 </w:t>
            </w:r>
          </w:p>
        </w:tc>
        <w:tc>
          <w:tcPr>
            <w:tcW w:w="1152" w:type="dxa"/>
            <w:noWrap/>
            <w:hideMark/>
          </w:tcPr>
          <w:p w:rsidR="000E7EAA" w:rsidRPr="000E7EAA" w:rsidRDefault="000E7EAA" w:rsidP="000E7EAA">
            <w:pPr>
              <w:widowControl/>
              <w:jc w:val="right"/>
              <w:cnfStyle w:val="000000000000" w:firstRow="0" w:lastRow="0" w:firstColumn="0" w:lastColumn="0" w:oddVBand="0" w:evenVBand="0" w:oddHBand="0"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0.511895629</w:t>
            </w:r>
          </w:p>
        </w:tc>
        <w:tc>
          <w:tcPr>
            <w:tcW w:w="1148" w:type="dxa"/>
            <w:noWrap/>
            <w:hideMark/>
          </w:tcPr>
          <w:p w:rsidR="000E7EAA" w:rsidRPr="000E7EAA" w:rsidRDefault="000E7EAA" w:rsidP="000E7EAA">
            <w:pPr>
              <w:widowControl/>
              <w:jc w:val="right"/>
              <w:cnfStyle w:val="000000000000" w:firstRow="0" w:lastRow="0" w:firstColumn="0" w:lastColumn="0" w:oddVBand="0" w:evenVBand="0" w:oddHBand="0"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1.18504%</w:t>
            </w:r>
          </w:p>
        </w:tc>
      </w:tr>
      <w:tr w:rsidR="000E7EAA" w:rsidRPr="000E7EAA" w:rsidTr="00DC41A5">
        <w:trPr>
          <w:cnfStyle w:val="000000100000" w:firstRow="0" w:lastRow="0" w:firstColumn="0" w:lastColumn="0" w:oddVBand="0" w:evenVBand="0" w:oddHBand="1" w:evenHBand="0" w:firstRowFirstColumn="0" w:firstRowLastColumn="0" w:lastRowFirstColumn="0" w:lastRowLastColumn="0"/>
          <w:trHeight w:val="182"/>
        </w:trPr>
        <w:tc>
          <w:tcPr>
            <w:cnfStyle w:val="001000000000" w:firstRow="0" w:lastRow="0" w:firstColumn="1" w:lastColumn="0" w:oddVBand="0" w:evenVBand="0" w:oddHBand="0" w:evenHBand="0" w:firstRowFirstColumn="0" w:firstRowLastColumn="0" w:lastRowFirstColumn="0" w:lastRowLastColumn="0"/>
            <w:tcW w:w="923" w:type="dxa"/>
            <w:noWrap/>
            <w:hideMark/>
          </w:tcPr>
          <w:p w:rsidR="000E7EAA" w:rsidRPr="000E7EAA" w:rsidRDefault="000E7EAA" w:rsidP="000E7EAA">
            <w:pPr>
              <w:widowControl/>
              <w:jc w:val="right"/>
              <w:rPr>
                <w:rFonts w:ascii="DengXian" w:eastAsia="DengXian" w:hAnsi="DengXian" w:cs="SimSun"/>
                <w:color w:val="000000"/>
                <w:kern w:val="0"/>
                <w:sz w:val="22"/>
              </w:rPr>
            </w:pPr>
          </w:p>
        </w:tc>
        <w:tc>
          <w:tcPr>
            <w:tcW w:w="1064" w:type="dxa"/>
            <w:noWrap/>
            <w:hideMark/>
          </w:tcPr>
          <w:p w:rsidR="000E7EAA" w:rsidRPr="000E7EAA" w:rsidRDefault="000E7EAA" w:rsidP="000E7EAA">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c>
          <w:tcPr>
            <w:tcW w:w="793" w:type="dxa"/>
            <w:noWrap/>
            <w:hideMark/>
          </w:tcPr>
          <w:p w:rsidR="000E7EAA" w:rsidRPr="000E7EAA" w:rsidRDefault="000E7EAA" w:rsidP="000E7EAA">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c>
          <w:tcPr>
            <w:tcW w:w="788" w:type="dxa"/>
            <w:noWrap/>
            <w:hideMark/>
          </w:tcPr>
          <w:p w:rsidR="000E7EAA" w:rsidRPr="000E7EAA" w:rsidRDefault="000E7EAA" w:rsidP="000E7EAA">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c>
          <w:tcPr>
            <w:tcW w:w="1337" w:type="dxa"/>
            <w:noWrap/>
            <w:hideMark/>
          </w:tcPr>
          <w:p w:rsidR="000E7EAA" w:rsidRPr="000E7EAA" w:rsidRDefault="000E7EAA" w:rsidP="000E7EAA">
            <w:pPr>
              <w:widowControl/>
              <w:jc w:val="left"/>
              <w:cnfStyle w:val="000000100000" w:firstRow="0" w:lastRow="0" w:firstColumn="0" w:lastColumn="0" w:oddVBand="0" w:evenVBand="0" w:oddHBand="1"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Total</w:t>
            </w:r>
          </w:p>
        </w:tc>
        <w:tc>
          <w:tcPr>
            <w:tcW w:w="1811" w:type="dxa"/>
            <w:noWrap/>
            <w:hideMark/>
          </w:tcPr>
          <w:p w:rsidR="000E7EAA" w:rsidRPr="000E7EAA" w:rsidRDefault="000E7EAA" w:rsidP="000E7EAA">
            <w:pPr>
              <w:widowControl/>
              <w:jc w:val="left"/>
              <w:cnfStyle w:val="000000100000" w:firstRow="0" w:lastRow="0" w:firstColumn="0" w:lastColumn="0" w:oddVBand="0" w:evenVBand="0" w:oddHBand="1"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 xml:space="preserve"> $ 2,059,580.00 </w:t>
            </w:r>
          </w:p>
        </w:tc>
        <w:tc>
          <w:tcPr>
            <w:tcW w:w="1152" w:type="dxa"/>
            <w:noWrap/>
            <w:hideMark/>
          </w:tcPr>
          <w:p w:rsidR="000E7EAA" w:rsidRPr="000E7EAA" w:rsidRDefault="000E7EAA" w:rsidP="000E7EAA">
            <w:pPr>
              <w:widowControl/>
              <w:jc w:val="right"/>
              <w:cnfStyle w:val="000000100000" w:firstRow="0" w:lastRow="0" w:firstColumn="0" w:lastColumn="0" w:oddVBand="0" w:evenVBand="0" w:oddHBand="1"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1</w:t>
            </w:r>
          </w:p>
        </w:tc>
        <w:tc>
          <w:tcPr>
            <w:tcW w:w="1148" w:type="dxa"/>
            <w:noWrap/>
            <w:hideMark/>
          </w:tcPr>
          <w:p w:rsidR="000E7EAA" w:rsidRPr="000E7EAA" w:rsidRDefault="000E7EAA" w:rsidP="000E7EAA">
            <w:pPr>
              <w:widowControl/>
              <w:jc w:val="right"/>
              <w:cnfStyle w:val="000000100000" w:firstRow="0" w:lastRow="0" w:firstColumn="0" w:lastColumn="0" w:oddVBand="0" w:evenVBand="0" w:oddHBand="1" w:evenHBand="0" w:firstRowFirstColumn="0" w:firstRowLastColumn="0" w:lastRowFirstColumn="0" w:lastRowLastColumn="0"/>
              <w:rPr>
                <w:rFonts w:ascii="DengXian" w:eastAsia="DengXian" w:hAnsi="DengXian" w:cs="SimSun"/>
                <w:color w:val="000000"/>
                <w:kern w:val="0"/>
                <w:sz w:val="22"/>
              </w:rPr>
            </w:pPr>
            <w:r w:rsidRPr="000E7EAA">
              <w:rPr>
                <w:rFonts w:ascii="DengXian" w:eastAsia="DengXian" w:hAnsi="DengXian" w:cs="SimSun" w:hint="eastAsia"/>
                <w:color w:val="000000"/>
                <w:kern w:val="0"/>
                <w:sz w:val="22"/>
              </w:rPr>
              <w:t>2.11%</w:t>
            </w:r>
          </w:p>
        </w:tc>
      </w:tr>
    </w:tbl>
    <w:p w:rsidR="000E7EAA" w:rsidRDefault="000E7EAA" w:rsidP="008C2E3D">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p w:rsidR="00DC41A5" w:rsidRDefault="00DC41A5">
      <w:pPr>
        <w:widowControl/>
        <w:jc w:val="left"/>
      </w:pPr>
      <w:r>
        <w:br w:type="page"/>
      </w:r>
    </w:p>
    <w:p w:rsidR="00DC41A5" w:rsidRPr="00DC41A5" w:rsidRDefault="00DC41A5" w:rsidP="00DC41A5">
      <w:pPr>
        <w:pStyle w:val="a4"/>
        <w:keepNext/>
        <w:jc w:val="center"/>
        <w:rPr>
          <w:b/>
          <w:u w:val="single"/>
        </w:rPr>
      </w:pPr>
      <w:bookmarkStart w:id="40" w:name="_Toc26214730"/>
      <w:r w:rsidRPr="00DC41A5">
        <w:rPr>
          <w:b/>
          <w:u w:val="single"/>
        </w:rPr>
        <w:lastRenderedPageBreak/>
        <w:t xml:space="preserve">Table </w:t>
      </w:r>
      <w:r w:rsidRPr="00DC41A5">
        <w:rPr>
          <w:b/>
          <w:u w:val="single"/>
        </w:rPr>
        <w:fldChar w:fldCharType="begin"/>
      </w:r>
      <w:r w:rsidRPr="00DC41A5">
        <w:rPr>
          <w:b/>
          <w:u w:val="single"/>
        </w:rPr>
        <w:instrText xml:space="preserve"> SEQ Table \* ARABIC </w:instrText>
      </w:r>
      <w:r w:rsidRPr="00DC41A5">
        <w:rPr>
          <w:b/>
          <w:u w:val="single"/>
        </w:rPr>
        <w:fldChar w:fldCharType="separate"/>
      </w:r>
      <w:r w:rsidRPr="00DC41A5">
        <w:rPr>
          <w:b/>
          <w:noProof/>
          <w:u w:val="single"/>
        </w:rPr>
        <w:t>12</w:t>
      </w:r>
      <w:r w:rsidRPr="00DC41A5">
        <w:rPr>
          <w:b/>
          <w:u w:val="single"/>
        </w:rPr>
        <w:fldChar w:fldCharType="end"/>
      </w:r>
      <w:r w:rsidRPr="00DC41A5">
        <w:rPr>
          <w:b/>
          <w:u w:val="single"/>
        </w:rPr>
        <w:t>- NVIDIA &amp;AMD Stock Price and Return</w:t>
      </w:r>
      <w:bookmarkEnd w:id="40"/>
    </w:p>
    <w:tbl>
      <w:tblPr>
        <w:tblStyle w:val="5-2"/>
        <w:tblW w:w="9945" w:type="dxa"/>
        <w:tblLook w:val="04A0" w:firstRow="1" w:lastRow="0" w:firstColumn="1" w:lastColumn="0" w:noHBand="0" w:noVBand="1"/>
      </w:tblPr>
      <w:tblGrid>
        <w:gridCol w:w="1190"/>
        <w:gridCol w:w="1375"/>
        <w:gridCol w:w="1150"/>
        <w:gridCol w:w="1222"/>
        <w:gridCol w:w="986"/>
        <w:gridCol w:w="1288"/>
        <w:gridCol w:w="1021"/>
        <w:gridCol w:w="1713"/>
      </w:tblGrid>
      <w:tr w:rsidR="00DC41A5" w:rsidRPr="00DC41A5" w:rsidTr="00DC41A5">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left"/>
              <w:rPr>
                <w:rFonts w:ascii="SimSun" w:eastAsia="SimSun" w:hAnsi="SimSun" w:cs="SimSun"/>
                <w:kern w:val="0"/>
                <w:sz w:val="24"/>
                <w:szCs w:val="24"/>
              </w:rPr>
            </w:pPr>
          </w:p>
        </w:tc>
        <w:tc>
          <w:tcPr>
            <w:tcW w:w="2525" w:type="dxa"/>
            <w:gridSpan w:val="2"/>
            <w:noWrap/>
            <w:hideMark/>
          </w:tcPr>
          <w:p w:rsidR="00DC41A5" w:rsidRPr="00DC41A5" w:rsidRDefault="00DC41A5" w:rsidP="00DC41A5">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NVIDIA</w:t>
            </w:r>
          </w:p>
        </w:tc>
        <w:tc>
          <w:tcPr>
            <w:tcW w:w="2208" w:type="dxa"/>
            <w:gridSpan w:val="2"/>
            <w:noWrap/>
            <w:hideMark/>
          </w:tcPr>
          <w:p w:rsidR="00DC41A5" w:rsidRPr="00DC41A5" w:rsidRDefault="00DC41A5" w:rsidP="00DC41A5">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AMD</w:t>
            </w:r>
          </w:p>
        </w:tc>
        <w:tc>
          <w:tcPr>
            <w:tcW w:w="2309" w:type="dxa"/>
            <w:gridSpan w:val="2"/>
            <w:noWrap/>
            <w:hideMark/>
          </w:tcPr>
          <w:p w:rsidR="00DC41A5" w:rsidRPr="00DC41A5" w:rsidRDefault="00DC41A5" w:rsidP="00DC41A5">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S&amp;P 500</w:t>
            </w:r>
          </w:p>
        </w:tc>
        <w:tc>
          <w:tcPr>
            <w:tcW w:w="1713" w:type="dxa"/>
            <w:noWrap/>
            <w:hideMark/>
          </w:tcPr>
          <w:p w:rsidR="00DC41A5" w:rsidRPr="00DC41A5" w:rsidRDefault="00DC41A5" w:rsidP="00DC41A5">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p>
        </w:tc>
      </w:tr>
      <w:tr w:rsidR="00DC41A5" w:rsidRPr="00DC41A5" w:rsidTr="00DC41A5">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center"/>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Date</w:t>
            </w:r>
          </w:p>
        </w:tc>
        <w:tc>
          <w:tcPr>
            <w:tcW w:w="1375" w:type="dxa"/>
            <w:noWrap/>
            <w:hideMark/>
          </w:tcPr>
          <w:p w:rsidR="00DC41A5" w:rsidRPr="00DC41A5" w:rsidRDefault="00DC41A5" w:rsidP="00DC41A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NVIDIA Adj Close</w:t>
            </w:r>
          </w:p>
        </w:tc>
        <w:tc>
          <w:tcPr>
            <w:tcW w:w="1150" w:type="dxa"/>
            <w:noWrap/>
            <w:hideMark/>
          </w:tcPr>
          <w:p w:rsidR="00DC41A5" w:rsidRPr="00DC41A5" w:rsidRDefault="00DC41A5" w:rsidP="00DC41A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NVIDIA Return</w:t>
            </w:r>
          </w:p>
        </w:tc>
        <w:tc>
          <w:tcPr>
            <w:tcW w:w="1222" w:type="dxa"/>
            <w:noWrap/>
            <w:hideMark/>
          </w:tcPr>
          <w:p w:rsidR="00DC41A5" w:rsidRPr="00DC41A5" w:rsidRDefault="00DC41A5" w:rsidP="00DC41A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AMD Adj Close</w:t>
            </w:r>
          </w:p>
        </w:tc>
        <w:tc>
          <w:tcPr>
            <w:tcW w:w="986" w:type="dxa"/>
            <w:noWrap/>
            <w:hideMark/>
          </w:tcPr>
          <w:p w:rsidR="00DC41A5" w:rsidRPr="00DC41A5" w:rsidRDefault="00DC41A5" w:rsidP="00DC41A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AMD Return</w:t>
            </w:r>
          </w:p>
        </w:tc>
        <w:tc>
          <w:tcPr>
            <w:tcW w:w="1288" w:type="dxa"/>
            <w:noWrap/>
            <w:hideMark/>
          </w:tcPr>
          <w:p w:rsidR="00DC41A5" w:rsidRPr="00DC41A5" w:rsidRDefault="00DC41A5" w:rsidP="00DC41A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S&amp;P Adj Close</w:t>
            </w:r>
          </w:p>
        </w:tc>
        <w:tc>
          <w:tcPr>
            <w:tcW w:w="1021" w:type="dxa"/>
            <w:noWrap/>
            <w:hideMark/>
          </w:tcPr>
          <w:p w:rsidR="00DC41A5" w:rsidRPr="00DC41A5" w:rsidRDefault="00DC41A5" w:rsidP="00DC41A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S&amp;P Return</w:t>
            </w:r>
          </w:p>
        </w:tc>
        <w:tc>
          <w:tcPr>
            <w:tcW w:w="1713" w:type="dxa"/>
            <w:noWrap/>
            <w:hideMark/>
          </w:tcPr>
          <w:p w:rsidR="00DC41A5" w:rsidRPr="00DC41A5" w:rsidRDefault="00DC41A5" w:rsidP="00DC41A5">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Risk Free</w:t>
            </w:r>
          </w:p>
        </w:tc>
      </w:tr>
      <w:tr w:rsidR="00DC41A5" w:rsidRPr="00DC41A5" w:rsidTr="00DC41A5">
        <w:trPr>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2019/8/1</w:t>
            </w:r>
          </w:p>
        </w:tc>
        <w:tc>
          <w:tcPr>
            <w:tcW w:w="1375"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167.3443</w:t>
            </w:r>
          </w:p>
        </w:tc>
        <w:tc>
          <w:tcPr>
            <w:tcW w:w="1150"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-0.72%</w:t>
            </w:r>
          </w:p>
        </w:tc>
        <w:tc>
          <w:tcPr>
            <w:tcW w:w="1222"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31.4500</w:t>
            </w:r>
          </w:p>
        </w:tc>
        <w:tc>
          <w:tcPr>
            <w:tcW w:w="986"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3.28%</w:t>
            </w:r>
          </w:p>
        </w:tc>
        <w:tc>
          <w:tcPr>
            <w:tcW w:w="1288"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2926.4600</w:t>
            </w:r>
          </w:p>
        </w:tc>
        <w:tc>
          <w:tcPr>
            <w:tcW w:w="1021"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-1.81%</w:t>
            </w:r>
          </w:p>
        </w:tc>
        <w:tc>
          <w:tcPr>
            <w:tcW w:w="1713"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-0.1520%</w:t>
            </w:r>
          </w:p>
        </w:tc>
      </w:tr>
      <w:tr w:rsidR="00DC41A5" w:rsidRPr="00DC41A5" w:rsidTr="00DC41A5">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2019/7/1</w:t>
            </w:r>
          </w:p>
        </w:tc>
        <w:tc>
          <w:tcPr>
            <w:tcW w:w="1375"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168.5531</w:t>
            </w:r>
          </w:p>
        </w:tc>
        <w:tc>
          <w:tcPr>
            <w:tcW w:w="1150"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2.73%</w:t>
            </w:r>
          </w:p>
        </w:tc>
        <w:tc>
          <w:tcPr>
            <w:tcW w:w="1222"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30.4500</w:t>
            </w:r>
          </w:p>
        </w:tc>
        <w:tc>
          <w:tcPr>
            <w:tcW w:w="986"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0.26%</w:t>
            </w:r>
          </w:p>
        </w:tc>
        <w:tc>
          <w:tcPr>
            <w:tcW w:w="1288"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2980.3799</w:t>
            </w:r>
          </w:p>
        </w:tc>
        <w:tc>
          <w:tcPr>
            <w:tcW w:w="1021"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1.31%</w:t>
            </w:r>
          </w:p>
        </w:tc>
        <w:tc>
          <w:tcPr>
            <w:tcW w:w="1713"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0.1087%</w:t>
            </w:r>
          </w:p>
        </w:tc>
      </w:tr>
      <w:tr w:rsidR="00DC41A5" w:rsidRPr="00DC41A5" w:rsidTr="00DC41A5">
        <w:trPr>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2019/6/1</w:t>
            </w:r>
          </w:p>
        </w:tc>
        <w:tc>
          <w:tcPr>
            <w:tcW w:w="1375"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164.0676</w:t>
            </w:r>
          </w:p>
        </w:tc>
        <w:tc>
          <w:tcPr>
            <w:tcW w:w="1150"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21.38%</w:t>
            </w:r>
          </w:p>
        </w:tc>
        <w:tc>
          <w:tcPr>
            <w:tcW w:w="1222"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30.3700</w:t>
            </w:r>
          </w:p>
        </w:tc>
        <w:tc>
          <w:tcPr>
            <w:tcW w:w="986"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10.80%</w:t>
            </w:r>
          </w:p>
        </w:tc>
        <w:tc>
          <w:tcPr>
            <w:tcW w:w="1288"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2941.7600</w:t>
            </w:r>
          </w:p>
        </w:tc>
        <w:tc>
          <w:tcPr>
            <w:tcW w:w="1021"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6.89%</w:t>
            </w:r>
          </w:p>
        </w:tc>
        <w:tc>
          <w:tcPr>
            <w:tcW w:w="1713"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0.5570%</w:t>
            </w:r>
          </w:p>
        </w:tc>
      </w:tr>
      <w:tr w:rsidR="00DC41A5" w:rsidRPr="00DC41A5" w:rsidTr="00DC41A5">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2019/5/1</w:t>
            </w:r>
          </w:p>
        </w:tc>
        <w:tc>
          <w:tcPr>
            <w:tcW w:w="1375"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135.1718</w:t>
            </w:r>
          </w:p>
        </w:tc>
        <w:tc>
          <w:tcPr>
            <w:tcW w:w="1150"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-25.16%</w:t>
            </w:r>
          </w:p>
        </w:tc>
        <w:tc>
          <w:tcPr>
            <w:tcW w:w="1222"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27.4100</w:t>
            </w:r>
          </w:p>
        </w:tc>
        <w:tc>
          <w:tcPr>
            <w:tcW w:w="986"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-0.80%</w:t>
            </w:r>
          </w:p>
        </w:tc>
        <w:tc>
          <w:tcPr>
            <w:tcW w:w="1288"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2752.0601</w:t>
            </w:r>
          </w:p>
        </w:tc>
        <w:tc>
          <w:tcPr>
            <w:tcW w:w="1021"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-6.58%</w:t>
            </w:r>
          </w:p>
        </w:tc>
        <w:tc>
          <w:tcPr>
            <w:tcW w:w="1713"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-0.5654%</w:t>
            </w:r>
          </w:p>
        </w:tc>
      </w:tr>
      <w:tr w:rsidR="00DC41A5" w:rsidRPr="00DC41A5" w:rsidTr="00DC41A5">
        <w:trPr>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2019/4/1</w:t>
            </w:r>
          </w:p>
        </w:tc>
        <w:tc>
          <w:tcPr>
            <w:tcW w:w="1375"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180.6149</w:t>
            </w:r>
          </w:p>
        </w:tc>
        <w:tc>
          <w:tcPr>
            <w:tcW w:w="1150"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0.80%</w:t>
            </w:r>
          </w:p>
        </w:tc>
        <w:tc>
          <w:tcPr>
            <w:tcW w:w="1222"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27.6300</w:t>
            </w:r>
          </w:p>
        </w:tc>
        <w:tc>
          <w:tcPr>
            <w:tcW w:w="986"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8.27%</w:t>
            </w:r>
          </w:p>
        </w:tc>
        <w:tc>
          <w:tcPr>
            <w:tcW w:w="1288"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2945.8301</w:t>
            </w:r>
          </w:p>
        </w:tc>
        <w:tc>
          <w:tcPr>
            <w:tcW w:w="1021"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3.93%</w:t>
            </w:r>
          </w:p>
        </w:tc>
        <w:tc>
          <w:tcPr>
            <w:tcW w:w="1713"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0.3219%</w:t>
            </w:r>
          </w:p>
        </w:tc>
      </w:tr>
      <w:tr w:rsidR="00DC41A5" w:rsidRPr="00DC41A5" w:rsidTr="00DC41A5">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2019/3/1</w:t>
            </w:r>
          </w:p>
        </w:tc>
        <w:tc>
          <w:tcPr>
            <w:tcW w:w="1375"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179.1779</w:t>
            </w:r>
          </w:p>
        </w:tc>
        <w:tc>
          <w:tcPr>
            <w:tcW w:w="1150"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16.52%</w:t>
            </w:r>
          </w:p>
        </w:tc>
        <w:tc>
          <w:tcPr>
            <w:tcW w:w="1222"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25.5200</w:t>
            </w:r>
          </w:p>
        </w:tc>
        <w:tc>
          <w:tcPr>
            <w:tcW w:w="986"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8.46%</w:t>
            </w:r>
          </w:p>
        </w:tc>
        <w:tc>
          <w:tcPr>
            <w:tcW w:w="1288"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2834.3999</w:t>
            </w:r>
          </w:p>
        </w:tc>
        <w:tc>
          <w:tcPr>
            <w:tcW w:w="1021"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1.79%</w:t>
            </w:r>
          </w:p>
        </w:tc>
        <w:tc>
          <w:tcPr>
            <w:tcW w:w="1713"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0.1482%</w:t>
            </w:r>
          </w:p>
        </w:tc>
      </w:tr>
      <w:tr w:rsidR="00DC41A5" w:rsidRPr="00DC41A5" w:rsidTr="00DC41A5">
        <w:trPr>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2019/2/1</w:t>
            </w:r>
          </w:p>
        </w:tc>
        <w:tc>
          <w:tcPr>
            <w:tcW w:w="1375"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153.7733</w:t>
            </w:r>
          </w:p>
        </w:tc>
        <w:tc>
          <w:tcPr>
            <w:tcW w:w="1150"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7.31%</w:t>
            </w:r>
          </w:p>
        </w:tc>
        <w:tc>
          <w:tcPr>
            <w:tcW w:w="1222"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23.5300</w:t>
            </w:r>
          </w:p>
        </w:tc>
        <w:tc>
          <w:tcPr>
            <w:tcW w:w="986"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-3.61%</w:t>
            </w:r>
          </w:p>
        </w:tc>
        <w:tc>
          <w:tcPr>
            <w:tcW w:w="1288"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2784.4900</w:t>
            </w:r>
          </w:p>
        </w:tc>
        <w:tc>
          <w:tcPr>
            <w:tcW w:w="1021"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2.97%</w:t>
            </w:r>
          </w:p>
        </w:tc>
        <w:tc>
          <w:tcPr>
            <w:tcW w:w="1713"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0.2444%</w:t>
            </w:r>
          </w:p>
        </w:tc>
      </w:tr>
      <w:tr w:rsidR="00DC41A5" w:rsidRPr="00DC41A5" w:rsidTr="00DC41A5">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2019/1/1</w:t>
            </w:r>
          </w:p>
        </w:tc>
        <w:tc>
          <w:tcPr>
            <w:tcW w:w="1375"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143.2964</w:t>
            </w:r>
          </w:p>
        </w:tc>
        <w:tc>
          <w:tcPr>
            <w:tcW w:w="1150"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7.68%</w:t>
            </w:r>
          </w:p>
        </w:tc>
        <w:tc>
          <w:tcPr>
            <w:tcW w:w="1222"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24.4100</w:t>
            </w:r>
          </w:p>
        </w:tc>
        <w:tc>
          <w:tcPr>
            <w:tcW w:w="986"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32.23%</w:t>
            </w:r>
          </w:p>
        </w:tc>
        <w:tc>
          <w:tcPr>
            <w:tcW w:w="1288"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2704.1001</w:t>
            </w:r>
          </w:p>
        </w:tc>
        <w:tc>
          <w:tcPr>
            <w:tcW w:w="1021"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7.87%</w:t>
            </w:r>
          </w:p>
        </w:tc>
        <w:tc>
          <w:tcPr>
            <w:tcW w:w="1713"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0.6332%</w:t>
            </w:r>
          </w:p>
        </w:tc>
      </w:tr>
      <w:tr w:rsidR="00DC41A5" w:rsidRPr="00DC41A5" w:rsidTr="00DC41A5">
        <w:trPr>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2018/12/1</w:t>
            </w:r>
          </w:p>
        </w:tc>
        <w:tc>
          <w:tcPr>
            <w:tcW w:w="1375"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133.0788</w:t>
            </w:r>
          </w:p>
        </w:tc>
        <w:tc>
          <w:tcPr>
            <w:tcW w:w="1150"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-18.23%</w:t>
            </w:r>
          </w:p>
        </w:tc>
        <w:tc>
          <w:tcPr>
            <w:tcW w:w="1222"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18.4600</w:t>
            </w:r>
          </w:p>
        </w:tc>
        <w:tc>
          <w:tcPr>
            <w:tcW w:w="986"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-13.33%</w:t>
            </w:r>
          </w:p>
        </w:tc>
        <w:tc>
          <w:tcPr>
            <w:tcW w:w="1288"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2506.8501</w:t>
            </w:r>
          </w:p>
        </w:tc>
        <w:tc>
          <w:tcPr>
            <w:tcW w:w="1021"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-9.18%</w:t>
            </w:r>
          </w:p>
        </w:tc>
        <w:tc>
          <w:tcPr>
            <w:tcW w:w="1713"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-0.7990%</w:t>
            </w:r>
          </w:p>
        </w:tc>
      </w:tr>
      <w:tr w:rsidR="00DC41A5" w:rsidRPr="00DC41A5" w:rsidTr="00DC41A5">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2018/11/1</w:t>
            </w:r>
          </w:p>
        </w:tc>
        <w:tc>
          <w:tcPr>
            <w:tcW w:w="1375"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162.7515</w:t>
            </w:r>
          </w:p>
        </w:tc>
        <w:tc>
          <w:tcPr>
            <w:tcW w:w="1150"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-22.48%</w:t>
            </w:r>
          </w:p>
        </w:tc>
        <w:tc>
          <w:tcPr>
            <w:tcW w:w="1222"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21.3000</w:t>
            </w:r>
          </w:p>
        </w:tc>
        <w:tc>
          <w:tcPr>
            <w:tcW w:w="986"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16.97%</w:t>
            </w:r>
          </w:p>
        </w:tc>
        <w:tc>
          <w:tcPr>
            <w:tcW w:w="1288"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2760.1699</w:t>
            </w:r>
          </w:p>
        </w:tc>
        <w:tc>
          <w:tcPr>
            <w:tcW w:w="1021"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1.79%</w:t>
            </w:r>
          </w:p>
        </w:tc>
        <w:tc>
          <w:tcPr>
            <w:tcW w:w="1713"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0.1476%</w:t>
            </w:r>
          </w:p>
        </w:tc>
      </w:tr>
      <w:tr w:rsidR="00DC41A5" w:rsidRPr="00DC41A5" w:rsidTr="00DC41A5">
        <w:trPr>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2018/10/1</w:t>
            </w:r>
          </w:p>
        </w:tc>
        <w:tc>
          <w:tcPr>
            <w:tcW w:w="1375"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209.9547</w:t>
            </w:r>
          </w:p>
        </w:tc>
        <w:tc>
          <w:tcPr>
            <w:tcW w:w="1150"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-24.98%</w:t>
            </w:r>
          </w:p>
        </w:tc>
        <w:tc>
          <w:tcPr>
            <w:tcW w:w="1222"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18.2100</w:t>
            </w:r>
          </w:p>
        </w:tc>
        <w:tc>
          <w:tcPr>
            <w:tcW w:w="986"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-41.05%</w:t>
            </w:r>
          </w:p>
        </w:tc>
        <w:tc>
          <w:tcPr>
            <w:tcW w:w="1288"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2711.7400</w:t>
            </w:r>
          </w:p>
        </w:tc>
        <w:tc>
          <w:tcPr>
            <w:tcW w:w="1021"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-6.94%</w:t>
            </w:r>
          </w:p>
        </w:tc>
        <w:tc>
          <w:tcPr>
            <w:tcW w:w="1713"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-0.5976%</w:t>
            </w:r>
          </w:p>
        </w:tc>
      </w:tr>
      <w:tr w:rsidR="00DC41A5" w:rsidRPr="00DC41A5" w:rsidTr="00DC41A5">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2018/9/1</w:t>
            </w:r>
          </w:p>
        </w:tc>
        <w:tc>
          <w:tcPr>
            <w:tcW w:w="1375"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279.8533</w:t>
            </w:r>
          </w:p>
        </w:tc>
        <w:tc>
          <w:tcPr>
            <w:tcW w:w="1150"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0.18%</w:t>
            </w:r>
          </w:p>
        </w:tc>
        <w:tc>
          <w:tcPr>
            <w:tcW w:w="1222"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30.8900</w:t>
            </w:r>
          </w:p>
        </w:tc>
        <w:tc>
          <w:tcPr>
            <w:tcW w:w="986"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22.73%</w:t>
            </w:r>
          </w:p>
        </w:tc>
        <w:tc>
          <w:tcPr>
            <w:tcW w:w="1288"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2913.9800</w:t>
            </w:r>
          </w:p>
        </w:tc>
        <w:tc>
          <w:tcPr>
            <w:tcW w:w="1021"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0.43%</w:t>
            </w:r>
          </w:p>
        </w:tc>
        <w:tc>
          <w:tcPr>
            <w:tcW w:w="1713"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0.0357%</w:t>
            </w:r>
          </w:p>
        </w:tc>
      </w:tr>
      <w:tr w:rsidR="00DC41A5" w:rsidRPr="00DC41A5" w:rsidTr="00DC41A5">
        <w:trPr>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2018/8/1</w:t>
            </w:r>
          </w:p>
        </w:tc>
        <w:tc>
          <w:tcPr>
            <w:tcW w:w="1375"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279.3619</w:t>
            </w:r>
          </w:p>
        </w:tc>
        <w:tc>
          <w:tcPr>
            <w:tcW w:w="1150"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14.63%</w:t>
            </w:r>
          </w:p>
        </w:tc>
        <w:tc>
          <w:tcPr>
            <w:tcW w:w="1222"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25.1700</w:t>
            </w:r>
          </w:p>
        </w:tc>
        <w:tc>
          <w:tcPr>
            <w:tcW w:w="986"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37.32%</w:t>
            </w:r>
          </w:p>
        </w:tc>
        <w:tc>
          <w:tcPr>
            <w:tcW w:w="1288"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2901.5200</w:t>
            </w:r>
          </w:p>
        </w:tc>
        <w:tc>
          <w:tcPr>
            <w:tcW w:w="1021"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3.03%</w:t>
            </w:r>
          </w:p>
        </w:tc>
        <w:tc>
          <w:tcPr>
            <w:tcW w:w="1713"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0.2488%</w:t>
            </w:r>
          </w:p>
        </w:tc>
      </w:tr>
      <w:tr w:rsidR="00DC41A5" w:rsidRPr="00DC41A5" w:rsidTr="00DC41A5">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2018/7/1</w:t>
            </w:r>
          </w:p>
        </w:tc>
        <w:tc>
          <w:tcPr>
            <w:tcW w:w="1375"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243.7101</w:t>
            </w:r>
          </w:p>
        </w:tc>
        <w:tc>
          <w:tcPr>
            <w:tcW w:w="1150"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3.36%</w:t>
            </w:r>
          </w:p>
        </w:tc>
        <w:tc>
          <w:tcPr>
            <w:tcW w:w="1222"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18.3300</w:t>
            </w:r>
          </w:p>
        </w:tc>
        <w:tc>
          <w:tcPr>
            <w:tcW w:w="986"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22.28%</w:t>
            </w:r>
          </w:p>
        </w:tc>
        <w:tc>
          <w:tcPr>
            <w:tcW w:w="1288"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2816.2900</w:t>
            </w:r>
          </w:p>
        </w:tc>
        <w:tc>
          <w:tcPr>
            <w:tcW w:w="1021"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3.60%</w:t>
            </w:r>
          </w:p>
        </w:tc>
        <w:tc>
          <w:tcPr>
            <w:tcW w:w="1713"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0.2953%</w:t>
            </w:r>
          </w:p>
        </w:tc>
      </w:tr>
      <w:tr w:rsidR="00DC41A5" w:rsidRPr="00DC41A5" w:rsidTr="00DC41A5">
        <w:trPr>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2018/6/1</w:t>
            </w:r>
          </w:p>
        </w:tc>
        <w:tc>
          <w:tcPr>
            <w:tcW w:w="1375"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235.7875</w:t>
            </w:r>
          </w:p>
        </w:tc>
        <w:tc>
          <w:tcPr>
            <w:tcW w:w="1150"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-6.00%</w:t>
            </w:r>
          </w:p>
        </w:tc>
        <w:tc>
          <w:tcPr>
            <w:tcW w:w="1222"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14.9900</w:t>
            </w:r>
          </w:p>
        </w:tc>
        <w:tc>
          <w:tcPr>
            <w:tcW w:w="986"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9.18%</w:t>
            </w:r>
          </w:p>
        </w:tc>
        <w:tc>
          <w:tcPr>
            <w:tcW w:w="1288"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2718.3701</w:t>
            </w:r>
          </w:p>
        </w:tc>
        <w:tc>
          <w:tcPr>
            <w:tcW w:w="1021"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0.48%</w:t>
            </w:r>
          </w:p>
        </w:tc>
        <w:tc>
          <w:tcPr>
            <w:tcW w:w="1713"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0.0403%</w:t>
            </w:r>
          </w:p>
        </w:tc>
      </w:tr>
      <w:tr w:rsidR="00DC41A5" w:rsidRPr="00DC41A5" w:rsidTr="00DC41A5">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2018/5/1</w:t>
            </w:r>
          </w:p>
        </w:tc>
        <w:tc>
          <w:tcPr>
            <w:tcW w:w="1375"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250.8506</w:t>
            </w:r>
          </w:p>
        </w:tc>
        <w:tc>
          <w:tcPr>
            <w:tcW w:w="1150"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12.13%</w:t>
            </w:r>
          </w:p>
        </w:tc>
        <w:tc>
          <w:tcPr>
            <w:tcW w:w="1222"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13.7300</w:t>
            </w:r>
          </w:p>
        </w:tc>
        <w:tc>
          <w:tcPr>
            <w:tcW w:w="986"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26.19%</w:t>
            </w:r>
          </w:p>
        </w:tc>
        <w:tc>
          <w:tcPr>
            <w:tcW w:w="1288"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2705.2700</w:t>
            </w:r>
          </w:p>
        </w:tc>
        <w:tc>
          <w:tcPr>
            <w:tcW w:w="1021"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2.16%</w:t>
            </w:r>
          </w:p>
        </w:tc>
        <w:tc>
          <w:tcPr>
            <w:tcW w:w="1713"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0.1783%</w:t>
            </w:r>
          </w:p>
        </w:tc>
      </w:tr>
      <w:tr w:rsidR="00DC41A5" w:rsidRPr="00DC41A5" w:rsidTr="00DC41A5">
        <w:trPr>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2018/4/1</w:t>
            </w:r>
          </w:p>
        </w:tc>
        <w:tc>
          <w:tcPr>
            <w:tcW w:w="1375"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223.7055</w:t>
            </w:r>
          </w:p>
        </w:tc>
        <w:tc>
          <w:tcPr>
            <w:tcW w:w="1150"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-2.89%</w:t>
            </w:r>
          </w:p>
        </w:tc>
        <w:tc>
          <w:tcPr>
            <w:tcW w:w="1222"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10.8800</w:t>
            </w:r>
          </w:p>
        </w:tc>
        <w:tc>
          <w:tcPr>
            <w:tcW w:w="986"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8.26%</w:t>
            </w:r>
          </w:p>
        </w:tc>
        <w:tc>
          <w:tcPr>
            <w:tcW w:w="1288"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2648.0500</w:t>
            </w:r>
          </w:p>
        </w:tc>
        <w:tc>
          <w:tcPr>
            <w:tcW w:w="1021"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0.27%</w:t>
            </w:r>
          </w:p>
        </w:tc>
        <w:tc>
          <w:tcPr>
            <w:tcW w:w="1713"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0.0226%</w:t>
            </w:r>
          </w:p>
        </w:tc>
      </w:tr>
      <w:tr w:rsidR="00DC41A5" w:rsidRPr="00DC41A5" w:rsidTr="00DC41A5">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2018/3/1</w:t>
            </w:r>
          </w:p>
        </w:tc>
        <w:tc>
          <w:tcPr>
            <w:tcW w:w="1375"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230.3600</w:t>
            </w:r>
          </w:p>
        </w:tc>
        <w:tc>
          <w:tcPr>
            <w:tcW w:w="1150"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-4.24%</w:t>
            </w:r>
          </w:p>
        </w:tc>
        <w:tc>
          <w:tcPr>
            <w:tcW w:w="1222"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10.0500</w:t>
            </w:r>
          </w:p>
        </w:tc>
        <w:tc>
          <w:tcPr>
            <w:tcW w:w="986"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-17.01%</w:t>
            </w:r>
          </w:p>
        </w:tc>
        <w:tc>
          <w:tcPr>
            <w:tcW w:w="1288"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2640.8701</w:t>
            </w:r>
          </w:p>
        </w:tc>
        <w:tc>
          <w:tcPr>
            <w:tcW w:w="1021"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-2.69%</w:t>
            </w:r>
          </w:p>
        </w:tc>
        <w:tc>
          <w:tcPr>
            <w:tcW w:w="1713"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-0.2268%</w:t>
            </w:r>
          </w:p>
        </w:tc>
      </w:tr>
      <w:tr w:rsidR="00DC41A5" w:rsidRPr="00DC41A5" w:rsidTr="00DC41A5">
        <w:trPr>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2018/2/1</w:t>
            </w:r>
          </w:p>
        </w:tc>
        <w:tc>
          <w:tcPr>
            <w:tcW w:w="1375"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240.5652</w:t>
            </w:r>
          </w:p>
        </w:tc>
        <w:tc>
          <w:tcPr>
            <w:tcW w:w="1150"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-1.55%</w:t>
            </w:r>
          </w:p>
        </w:tc>
        <w:tc>
          <w:tcPr>
            <w:tcW w:w="1222"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12.1100</w:t>
            </w:r>
          </w:p>
        </w:tc>
        <w:tc>
          <w:tcPr>
            <w:tcW w:w="986"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-11.86%</w:t>
            </w:r>
          </w:p>
        </w:tc>
        <w:tc>
          <w:tcPr>
            <w:tcW w:w="1288"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2713.8301</w:t>
            </w:r>
          </w:p>
        </w:tc>
        <w:tc>
          <w:tcPr>
            <w:tcW w:w="1021"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-3.89%</w:t>
            </w:r>
          </w:p>
        </w:tc>
        <w:tc>
          <w:tcPr>
            <w:tcW w:w="1713"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-0.3305%</w:t>
            </w:r>
          </w:p>
        </w:tc>
      </w:tr>
      <w:tr w:rsidR="00DC41A5" w:rsidRPr="00DC41A5" w:rsidTr="00DC41A5">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2018/1/1</w:t>
            </w:r>
          </w:p>
        </w:tc>
        <w:tc>
          <w:tcPr>
            <w:tcW w:w="1375"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244.3427</w:t>
            </w:r>
          </w:p>
        </w:tc>
        <w:tc>
          <w:tcPr>
            <w:tcW w:w="1150"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27.03%</w:t>
            </w:r>
          </w:p>
        </w:tc>
        <w:tc>
          <w:tcPr>
            <w:tcW w:w="1222"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13.7400</w:t>
            </w:r>
          </w:p>
        </w:tc>
        <w:tc>
          <w:tcPr>
            <w:tcW w:w="986"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33.66%</w:t>
            </w:r>
          </w:p>
        </w:tc>
        <w:tc>
          <w:tcPr>
            <w:tcW w:w="1288"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2823.8101</w:t>
            </w:r>
          </w:p>
        </w:tc>
        <w:tc>
          <w:tcPr>
            <w:tcW w:w="1021"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5.62%</w:t>
            </w:r>
          </w:p>
        </w:tc>
        <w:tc>
          <w:tcPr>
            <w:tcW w:w="1713"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0.4565%</w:t>
            </w:r>
          </w:p>
        </w:tc>
      </w:tr>
      <w:tr w:rsidR="00DC41A5" w:rsidRPr="00DC41A5" w:rsidTr="00DC41A5">
        <w:trPr>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2017/12/1</w:t>
            </w:r>
          </w:p>
        </w:tc>
        <w:tc>
          <w:tcPr>
            <w:tcW w:w="1375"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192.3528</w:t>
            </w:r>
          </w:p>
        </w:tc>
        <w:tc>
          <w:tcPr>
            <w:tcW w:w="1150"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-8.49%</w:t>
            </w:r>
          </w:p>
        </w:tc>
        <w:tc>
          <w:tcPr>
            <w:tcW w:w="1222"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10.2800</w:t>
            </w:r>
          </w:p>
        </w:tc>
        <w:tc>
          <w:tcPr>
            <w:tcW w:w="986"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-5.60%</w:t>
            </w:r>
          </w:p>
        </w:tc>
        <w:tc>
          <w:tcPr>
            <w:tcW w:w="1288"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2673.6101</w:t>
            </w:r>
          </w:p>
        </w:tc>
        <w:tc>
          <w:tcPr>
            <w:tcW w:w="1021"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3.43%</w:t>
            </w:r>
          </w:p>
        </w:tc>
        <w:tc>
          <w:tcPr>
            <w:tcW w:w="1713"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0.2818%</w:t>
            </w:r>
          </w:p>
        </w:tc>
      </w:tr>
      <w:tr w:rsidR="00DC41A5" w:rsidRPr="00DC41A5" w:rsidTr="00DC41A5">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2017/11/1</w:t>
            </w:r>
          </w:p>
        </w:tc>
        <w:tc>
          <w:tcPr>
            <w:tcW w:w="1375"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210.2093</w:t>
            </w:r>
          </w:p>
        </w:tc>
        <w:tc>
          <w:tcPr>
            <w:tcW w:w="1150"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2.32%</w:t>
            </w:r>
          </w:p>
        </w:tc>
        <w:tc>
          <w:tcPr>
            <w:tcW w:w="1222"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10.8900</w:t>
            </w:r>
          </w:p>
        </w:tc>
        <w:tc>
          <w:tcPr>
            <w:tcW w:w="986"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-0.91%</w:t>
            </w:r>
          </w:p>
        </w:tc>
        <w:tc>
          <w:tcPr>
            <w:tcW w:w="1288"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2584.8401</w:t>
            </w:r>
          </w:p>
        </w:tc>
        <w:tc>
          <w:tcPr>
            <w:tcW w:w="1021"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0.37%</w:t>
            </w:r>
          </w:p>
        </w:tc>
        <w:tc>
          <w:tcPr>
            <w:tcW w:w="1713"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0.0309%</w:t>
            </w:r>
          </w:p>
        </w:tc>
      </w:tr>
      <w:tr w:rsidR="00DC41A5" w:rsidRPr="00DC41A5" w:rsidTr="00DC41A5">
        <w:trPr>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2017/10/1</w:t>
            </w:r>
          </w:p>
        </w:tc>
        <w:tc>
          <w:tcPr>
            <w:tcW w:w="1375"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205.4411</w:t>
            </w:r>
          </w:p>
        </w:tc>
        <w:tc>
          <w:tcPr>
            <w:tcW w:w="1150"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15.68%</w:t>
            </w:r>
          </w:p>
        </w:tc>
        <w:tc>
          <w:tcPr>
            <w:tcW w:w="1222"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10.9900</w:t>
            </w:r>
          </w:p>
        </w:tc>
        <w:tc>
          <w:tcPr>
            <w:tcW w:w="986"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-13.80%</w:t>
            </w:r>
          </w:p>
        </w:tc>
        <w:tc>
          <w:tcPr>
            <w:tcW w:w="1288"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2575.2600</w:t>
            </w:r>
          </w:p>
        </w:tc>
        <w:tc>
          <w:tcPr>
            <w:tcW w:w="1021"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2.22%</w:t>
            </w:r>
          </w:p>
        </w:tc>
        <w:tc>
          <w:tcPr>
            <w:tcW w:w="1713"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0.1830%</w:t>
            </w:r>
          </w:p>
        </w:tc>
      </w:tr>
      <w:tr w:rsidR="00DC41A5" w:rsidRPr="00DC41A5" w:rsidTr="00DC41A5">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2017/9/1</w:t>
            </w:r>
          </w:p>
        </w:tc>
        <w:tc>
          <w:tcPr>
            <w:tcW w:w="1375"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177.5867</w:t>
            </w:r>
          </w:p>
        </w:tc>
        <w:tc>
          <w:tcPr>
            <w:tcW w:w="1150"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5.60%</w:t>
            </w:r>
          </w:p>
        </w:tc>
        <w:tc>
          <w:tcPr>
            <w:tcW w:w="1222"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12.7500</w:t>
            </w:r>
          </w:p>
        </w:tc>
        <w:tc>
          <w:tcPr>
            <w:tcW w:w="986"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-2.07%</w:t>
            </w:r>
          </w:p>
        </w:tc>
        <w:tc>
          <w:tcPr>
            <w:tcW w:w="1288"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2519.3601</w:t>
            </w:r>
          </w:p>
        </w:tc>
        <w:tc>
          <w:tcPr>
            <w:tcW w:w="1021"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1.93%</w:t>
            </w:r>
          </w:p>
        </w:tc>
        <w:tc>
          <w:tcPr>
            <w:tcW w:w="1713"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0.1595%</w:t>
            </w:r>
          </w:p>
        </w:tc>
      </w:tr>
      <w:tr w:rsidR="00DC41A5" w:rsidRPr="00DC41A5" w:rsidTr="00DC41A5">
        <w:trPr>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2017/8/1</w:t>
            </w:r>
          </w:p>
        </w:tc>
        <w:tc>
          <w:tcPr>
            <w:tcW w:w="1375"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168.1704</w:t>
            </w:r>
          </w:p>
        </w:tc>
        <w:tc>
          <w:tcPr>
            <w:tcW w:w="1150"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4.26%</w:t>
            </w:r>
          </w:p>
        </w:tc>
        <w:tc>
          <w:tcPr>
            <w:tcW w:w="1222"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13.0200</w:t>
            </w:r>
          </w:p>
        </w:tc>
        <w:tc>
          <w:tcPr>
            <w:tcW w:w="986"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-4.34%</w:t>
            </w:r>
          </w:p>
        </w:tc>
        <w:tc>
          <w:tcPr>
            <w:tcW w:w="1288"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2471.6499</w:t>
            </w:r>
          </w:p>
        </w:tc>
        <w:tc>
          <w:tcPr>
            <w:tcW w:w="1021"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0.05%</w:t>
            </w:r>
          </w:p>
        </w:tc>
        <w:tc>
          <w:tcPr>
            <w:tcW w:w="1713"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0.0046%</w:t>
            </w:r>
          </w:p>
        </w:tc>
      </w:tr>
      <w:tr w:rsidR="00DC41A5" w:rsidRPr="00DC41A5" w:rsidTr="00DC41A5">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2017/7/1</w:t>
            </w:r>
          </w:p>
        </w:tc>
        <w:tc>
          <w:tcPr>
            <w:tcW w:w="1375"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161.2923</w:t>
            </w:r>
          </w:p>
        </w:tc>
        <w:tc>
          <w:tcPr>
            <w:tcW w:w="1150"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12.42%</w:t>
            </w:r>
          </w:p>
        </w:tc>
        <w:tc>
          <w:tcPr>
            <w:tcW w:w="1222"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13.6100</w:t>
            </w:r>
          </w:p>
        </w:tc>
        <w:tc>
          <w:tcPr>
            <w:tcW w:w="986"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9.05%</w:t>
            </w:r>
          </w:p>
        </w:tc>
        <w:tc>
          <w:tcPr>
            <w:tcW w:w="1288"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2470.3000</w:t>
            </w:r>
          </w:p>
        </w:tc>
        <w:tc>
          <w:tcPr>
            <w:tcW w:w="1021"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1.93%</w:t>
            </w:r>
          </w:p>
        </w:tc>
        <w:tc>
          <w:tcPr>
            <w:tcW w:w="1713"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0.1598%</w:t>
            </w:r>
          </w:p>
        </w:tc>
      </w:tr>
      <w:tr w:rsidR="00DC41A5" w:rsidRPr="00DC41A5" w:rsidTr="00DC41A5">
        <w:trPr>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2017/6/1</w:t>
            </w:r>
          </w:p>
        </w:tc>
        <w:tc>
          <w:tcPr>
            <w:tcW w:w="1375"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143.4768</w:t>
            </w:r>
          </w:p>
        </w:tc>
        <w:tc>
          <w:tcPr>
            <w:tcW w:w="1150"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0.25%</w:t>
            </w:r>
          </w:p>
        </w:tc>
        <w:tc>
          <w:tcPr>
            <w:tcW w:w="1222"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12.4800</w:t>
            </w:r>
          </w:p>
        </w:tc>
        <w:tc>
          <w:tcPr>
            <w:tcW w:w="986"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11.53%</w:t>
            </w:r>
          </w:p>
        </w:tc>
        <w:tc>
          <w:tcPr>
            <w:tcW w:w="1288"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2423.4099</w:t>
            </w:r>
          </w:p>
        </w:tc>
        <w:tc>
          <w:tcPr>
            <w:tcW w:w="1021"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0.48%</w:t>
            </w:r>
          </w:p>
        </w:tc>
        <w:tc>
          <w:tcPr>
            <w:tcW w:w="1713"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0.0400%</w:t>
            </w:r>
          </w:p>
        </w:tc>
      </w:tr>
      <w:tr w:rsidR="00DC41A5" w:rsidRPr="00DC41A5" w:rsidTr="00DC41A5">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2017/5/1</w:t>
            </w:r>
          </w:p>
        </w:tc>
        <w:tc>
          <w:tcPr>
            <w:tcW w:w="1375"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143.1177</w:t>
            </w:r>
          </w:p>
        </w:tc>
        <w:tc>
          <w:tcPr>
            <w:tcW w:w="1150"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38.40%</w:t>
            </w:r>
          </w:p>
        </w:tc>
        <w:tc>
          <w:tcPr>
            <w:tcW w:w="1222"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11.1900</w:t>
            </w:r>
          </w:p>
        </w:tc>
        <w:tc>
          <w:tcPr>
            <w:tcW w:w="986"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-15.86%</w:t>
            </w:r>
          </w:p>
        </w:tc>
        <w:tc>
          <w:tcPr>
            <w:tcW w:w="1288"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2411.8000</w:t>
            </w:r>
          </w:p>
        </w:tc>
        <w:tc>
          <w:tcPr>
            <w:tcW w:w="1021"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1.16%</w:t>
            </w:r>
          </w:p>
        </w:tc>
        <w:tc>
          <w:tcPr>
            <w:tcW w:w="1713"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0.0960%</w:t>
            </w:r>
          </w:p>
        </w:tc>
      </w:tr>
      <w:tr w:rsidR="00DC41A5" w:rsidRPr="00DC41A5" w:rsidTr="00DC41A5">
        <w:trPr>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2017/4/1</w:t>
            </w:r>
          </w:p>
        </w:tc>
        <w:tc>
          <w:tcPr>
            <w:tcW w:w="1375"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103.4096</w:t>
            </w:r>
          </w:p>
        </w:tc>
        <w:tc>
          <w:tcPr>
            <w:tcW w:w="1150"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-4.25%</w:t>
            </w:r>
          </w:p>
        </w:tc>
        <w:tc>
          <w:tcPr>
            <w:tcW w:w="1222"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13.3000</w:t>
            </w:r>
          </w:p>
        </w:tc>
        <w:tc>
          <w:tcPr>
            <w:tcW w:w="986"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-8.59%</w:t>
            </w:r>
          </w:p>
        </w:tc>
        <w:tc>
          <w:tcPr>
            <w:tcW w:w="1288"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2384.2000</w:t>
            </w:r>
          </w:p>
        </w:tc>
        <w:tc>
          <w:tcPr>
            <w:tcW w:w="1021"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0.91%</w:t>
            </w:r>
          </w:p>
        </w:tc>
        <w:tc>
          <w:tcPr>
            <w:tcW w:w="1713"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0.0754%</w:t>
            </w:r>
          </w:p>
        </w:tc>
      </w:tr>
      <w:tr w:rsidR="00DC41A5" w:rsidRPr="00DC41A5" w:rsidTr="00DC41A5">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2017/3/1</w:t>
            </w:r>
          </w:p>
        </w:tc>
        <w:tc>
          <w:tcPr>
            <w:tcW w:w="1375"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108.0000</w:t>
            </w:r>
          </w:p>
        </w:tc>
        <w:tc>
          <w:tcPr>
            <w:tcW w:w="1150"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7.48%</w:t>
            </w:r>
          </w:p>
        </w:tc>
        <w:tc>
          <w:tcPr>
            <w:tcW w:w="1222"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14.5500</w:t>
            </w:r>
          </w:p>
        </w:tc>
        <w:tc>
          <w:tcPr>
            <w:tcW w:w="986"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0.62%</w:t>
            </w:r>
          </w:p>
        </w:tc>
        <w:tc>
          <w:tcPr>
            <w:tcW w:w="1288"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2362.7200</w:t>
            </w:r>
          </w:p>
        </w:tc>
        <w:tc>
          <w:tcPr>
            <w:tcW w:w="1021"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-0.04%</w:t>
            </w:r>
          </w:p>
        </w:tc>
        <w:tc>
          <w:tcPr>
            <w:tcW w:w="1713"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-0.0032%</w:t>
            </w:r>
          </w:p>
        </w:tc>
      </w:tr>
      <w:tr w:rsidR="00DC41A5" w:rsidRPr="00DC41A5" w:rsidTr="00DC41A5">
        <w:trPr>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2017/2/1</w:t>
            </w:r>
          </w:p>
        </w:tc>
        <w:tc>
          <w:tcPr>
            <w:tcW w:w="1375"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100.4868</w:t>
            </w:r>
          </w:p>
        </w:tc>
        <w:tc>
          <w:tcPr>
            <w:tcW w:w="1150"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-7.05%</w:t>
            </w:r>
          </w:p>
        </w:tc>
        <w:tc>
          <w:tcPr>
            <w:tcW w:w="1222"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14.4600</w:t>
            </w:r>
          </w:p>
        </w:tc>
        <w:tc>
          <w:tcPr>
            <w:tcW w:w="986"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39.44%</w:t>
            </w:r>
          </w:p>
        </w:tc>
        <w:tc>
          <w:tcPr>
            <w:tcW w:w="1288"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2363.6399</w:t>
            </w:r>
          </w:p>
        </w:tc>
        <w:tc>
          <w:tcPr>
            <w:tcW w:w="1021"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3.72%</w:t>
            </w:r>
          </w:p>
        </w:tc>
        <w:tc>
          <w:tcPr>
            <w:tcW w:w="1713"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0.3048%</w:t>
            </w:r>
          </w:p>
        </w:tc>
      </w:tr>
      <w:tr w:rsidR="00DC41A5" w:rsidRPr="00DC41A5" w:rsidTr="00DC41A5">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2017/1/1</w:t>
            </w:r>
          </w:p>
        </w:tc>
        <w:tc>
          <w:tcPr>
            <w:tcW w:w="1375"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108.1115</w:t>
            </w:r>
          </w:p>
        </w:tc>
        <w:tc>
          <w:tcPr>
            <w:tcW w:w="1150"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2.29%</w:t>
            </w:r>
          </w:p>
        </w:tc>
        <w:tc>
          <w:tcPr>
            <w:tcW w:w="1222"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10.3700</w:t>
            </w:r>
          </w:p>
        </w:tc>
        <w:tc>
          <w:tcPr>
            <w:tcW w:w="986"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-8.55%</w:t>
            </w:r>
          </w:p>
        </w:tc>
        <w:tc>
          <w:tcPr>
            <w:tcW w:w="1288"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2278.8701</w:t>
            </w:r>
          </w:p>
        </w:tc>
        <w:tc>
          <w:tcPr>
            <w:tcW w:w="1021"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1.79%</w:t>
            </w:r>
          </w:p>
        </w:tc>
        <w:tc>
          <w:tcPr>
            <w:tcW w:w="1713"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0.1478%</w:t>
            </w:r>
          </w:p>
        </w:tc>
      </w:tr>
      <w:tr w:rsidR="00DC41A5" w:rsidRPr="00DC41A5" w:rsidTr="00DC41A5">
        <w:trPr>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lastRenderedPageBreak/>
              <w:t>2016/12/1</w:t>
            </w:r>
          </w:p>
        </w:tc>
        <w:tc>
          <w:tcPr>
            <w:tcW w:w="1375"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105.6953</w:t>
            </w:r>
          </w:p>
        </w:tc>
        <w:tc>
          <w:tcPr>
            <w:tcW w:w="1150"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15.94%</w:t>
            </w:r>
          </w:p>
        </w:tc>
        <w:tc>
          <w:tcPr>
            <w:tcW w:w="1222"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11.3400</w:t>
            </w:r>
          </w:p>
        </w:tc>
        <w:tc>
          <w:tcPr>
            <w:tcW w:w="986"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27.27%</w:t>
            </w:r>
          </w:p>
        </w:tc>
        <w:tc>
          <w:tcPr>
            <w:tcW w:w="1288"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2238.8301</w:t>
            </w:r>
          </w:p>
        </w:tc>
        <w:tc>
          <w:tcPr>
            <w:tcW w:w="1021"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1.82%</w:t>
            </w:r>
          </w:p>
        </w:tc>
        <w:tc>
          <w:tcPr>
            <w:tcW w:w="1713"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0.1504%</w:t>
            </w:r>
          </w:p>
        </w:tc>
      </w:tr>
      <w:tr w:rsidR="00DC41A5" w:rsidRPr="00DC41A5" w:rsidTr="00DC41A5">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2016/11/1</w:t>
            </w:r>
          </w:p>
        </w:tc>
        <w:tc>
          <w:tcPr>
            <w:tcW w:w="1375"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91.1611</w:t>
            </w:r>
          </w:p>
        </w:tc>
        <w:tc>
          <w:tcPr>
            <w:tcW w:w="1150"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29.57%</w:t>
            </w:r>
          </w:p>
        </w:tc>
        <w:tc>
          <w:tcPr>
            <w:tcW w:w="1222"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8.9100</w:t>
            </w:r>
          </w:p>
        </w:tc>
        <w:tc>
          <w:tcPr>
            <w:tcW w:w="986"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23.24%</w:t>
            </w:r>
          </w:p>
        </w:tc>
        <w:tc>
          <w:tcPr>
            <w:tcW w:w="1288"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2198.8101</w:t>
            </w:r>
          </w:p>
        </w:tc>
        <w:tc>
          <w:tcPr>
            <w:tcW w:w="1021"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3.42%</w:t>
            </w:r>
          </w:p>
        </w:tc>
        <w:tc>
          <w:tcPr>
            <w:tcW w:w="1713"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0.2804%</w:t>
            </w:r>
          </w:p>
        </w:tc>
      </w:tr>
      <w:tr w:rsidR="00DC41A5" w:rsidRPr="00DC41A5" w:rsidTr="00DC41A5">
        <w:trPr>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2016/10/1</w:t>
            </w:r>
          </w:p>
        </w:tc>
        <w:tc>
          <w:tcPr>
            <w:tcW w:w="1375"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70.3582</w:t>
            </w:r>
          </w:p>
        </w:tc>
        <w:tc>
          <w:tcPr>
            <w:tcW w:w="1150"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3.85%</w:t>
            </w:r>
          </w:p>
        </w:tc>
        <w:tc>
          <w:tcPr>
            <w:tcW w:w="1222"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7.2300</w:t>
            </w:r>
          </w:p>
        </w:tc>
        <w:tc>
          <w:tcPr>
            <w:tcW w:w="986"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4.63%</w:t>
            </w:r>
          </w:p>
        </w:tc>
        <w:tc>
          <w:tcPr>
            <w:tcW w:w="1288"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2126.1499</w:t>
            </w:r>
          </w:p>
        </w:tc>
        <w:tc>
          <w:tcPr>
            <w:tcW w:w="1021"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-1.94%</w:t>
            </w:r>
          </w:p>
        </w:tc>
        <w:tc>
          <w:tcPr>
            <w:tcW w:w="1713"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-0.1633%</w:t>
            </w:r>
          </w:p>
        </w:tc>
      </w:tr>
      <w:tr w:rsidR="00DC41A5" w:rsidRPr="00DC41A5" w:rsidTr="00DC41A5">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2016/9/1</w:t>
            </w:r>
          </w:p>
        </w:tc>
        <w:tc>
          <w:tcPr>
            <w:tcW w:w="1375"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67.7480</w:t>
            </w:r>
          </w:p>
        </w:tc>
        <w:tc>
          <w:tcPr>
            <w:tcW w:w="1150"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11.91%</w:t>
            </w:r>
          </w:p>
        </w:tc>
        <w:tc>
          <w:tcPr>
            <w:tcW w:w="1222"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6.9100</w:t>
            </w:r>
          </w:p>
        </w:tc>
        <w:tc>
          <w:tcPr>
            <w:tcW w:w="986"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-6.62%</w:t>
            </w:r>
          </w:p>
        </w:tc>
        <w:tc>
          <w:tcPr>
            <w:tcW w:w="1288"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2168.2700</w:t>
            </w:r>
          </w:p>
        </w:tc>
        <w:tc>
          <w:tcPr>
            <w:tcW w:w="1021"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-0.12%</w:t>
            </w:r>
          </w:p>
        </w:tc>
        <w:tc>
          <w:tcPr>
            <w:tcW w:w="1713"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-0.0103%</w:t>
            </w:r>
          </w:p>
        </w:tc>
      </w:tr>
      <w:tr w:rsidR="00DC41A5" w:rsidRPr="00DC41A5" w:rsidTr="00DC41A5">
        <w:trPr>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2016/8/1</w:t>
            </w:r>
          </w:p>
        </w:tc>
        <w:tc>
          <w:tcPr>
            <w:tcW w:w="1375"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60.5373</w:t>
            </w:r>
          </w:p>
        </w:tc>
        <w:tc>
          <w:tcPr>
            <w:tcW w:w="1150"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7.43%</w:t>
            </w:r>
          </w:p>
        </w:tc>
        <w:tc>
          <w:tcPr>
            <w:tcW w:w="1222"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7.4000</w:t>
            </w:r>
          </w:p>
        </w:tc>
        <w:tc>
          <w:tcPr>
            <w:tcW w:w="986"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7.87%</w:t>
            </w:r>
          </w:p>
        </w:tc>
        <w:tc>
          <w:tcPr>
            <w:tcW w:w="1288"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2170.9500</w:t>
            </w:r>
          </w:p>
        </w:tc>
        <w:tc>
          <w:tcPr>
            <w:tcW w:w="1021"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-0.12%</w:t>
            </w:r>
          </w:p>
        </w:tc>
        <w:tc>
          <w:tcPr>
            <w:tcW w:w="1713"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-0.0102%</w:t>
            </w:r>
          </w:p>
        </w:tc>
      </w:tr>
      <w:tr w:rsidR="00DC41A5" w:rsidRPr="00DC41A5" w:rsidTr="00DC41A5">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2016/7/1</w:t>
            </w:r>
          </w:p>
        </w:tc>
        <w:tc>
          <w:tcPr>
            <w:tcW w:w="1375"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56.3528</w:t>
            </w:r>
          </w:p>
        </w:tc>
        <w:tc>
          <w:tcPr>
            <w:tcW w:w="1150"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21.46%</w:t>
            </w:r>
          </w:p>
        </w:tc>
        <w:tc>
          <w:tcPr>
            <w:tcW w:w="1222"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6.8600</w:t>
            </w:r>
          </w:p>
        </w:tc>
        <w:tc>
          <w:tcPr>
            <w:tcW w:w="986"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33.46%</w:t>
            </w:r>
          </w:p>
        </w:tc>
        <w:tc>
          <w:tcPr>
            <w:tcW w:w="1288"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2173.6001</w:t>
            </w:r>
          </w:p>
        </w:tc>
        <w:tc>
          <w:tcPr>
            <w:tcW w:w="1021"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3.56%</w:t>
            </w:r>
          </w:p>
        </w:tc>
        <w:tc>
          <w:tcPr>
            <w:tcW w:w="1713"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0.2920%</w:t>
            </w:r>
          </w:p>
        </w:tc>
      </w:tr>
      <w:tr w:rsidR="00DC41A5" w:rsidRPr="00DC41A5" w:rsidTr="00DC41A5">
        <w:trPr>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2016/6/1</w:t>
            </w:r>
          </w:p>
        </w:tc>
        <w:tc>
          <w:tcPr>
            <w:tcW w:w="1375"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46.3948</w:t>
            </w:r>
          </w:p>
        </w:tc>
        <w:tc>
          <w:tcPr>
            <w:tcW w:w="1150"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0.88%</w:t>
            </w:r>
          </w:p>
        </w:tc>
        <w:tc>
          <w:tcPr>
            <w:tcW w:w="1222"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5.1400</w:t>
            </w:r>
          </w:p>
        </w:tc>
        <w:tc>
          <w:tcPr>
            <w:tcW w:w="986"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12.47%</w:t>
            </w:r>
          </w:p>
        </w:tc>
        <w:tc>
          <w:tcPr>
            <w:tcW w:w="1288"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2098.8601</w:t>
            </w:r>
          </w:p>
        </w:tc>
        <w:tc>
          <w:tcPr>
            <w:tcW w:w="1021"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0.09%</w:t>
            </w:r>
          </w:p>
        </w:tc>
        <w:tc>
          <w:tcPr>
            <w:tcW w:w="1713"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0.0076%</w:t>
            </w:r>
          </w:p>
        </w:tc>
      </w:tr>
      <w:tr w:rsidR="00DC41A5" w:rsidRPr="00DC41A5" w:rsidTr="00DC41A5">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2016/5/1</w:t>
            </w:r>
          </w:p>
        </w:tc>
        <w:tc>
          <w:tcPr>
            <w:tcW w:w="1375"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45.9892</w:t>
            </w:r>
          </w:p>
        </w:tc>
        <w:tc>
          <w:tcPr>
            <w:tcW w:w="1150"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31.49%</w:t>
            </w:r>
          </w:p>
        </w:tc>
        <w:tc>
          <w:tcPr>
            <w:tcW w:w="1222"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4.5700</w:t>
            </w:r>
          </w:p>
        </w:tc>
        <w:tc>
          <w:tcPr>
            <w:tcW w:w="986"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28.73%</w:t>
            </w:r>
          </w:p>
        </w:tc>
        <w:tc>
          <w:tcPr>
            <w:tcW w:w="1288"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2096.9500</w:t>
            </w:r>
          </w:p>
        </w:tc>
        <w:tc>
          <w:tcPr>
            <w:tcW w:w="1021"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1.53%</w:t>
            </w:r>
          </w:p>
        </w:tc>
        <w:tc>
          <w:tcPr>
            <w:tcW w:w="1713"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0.1268%</w:t>
            </w:r>
          </w:p>
        </w:tc>
      </w:tr>
      <w:tr w:rsidR="00DC41A5" w:rsidRPr="00DC41A5" w:rsidTr="00DC41A5">
        <w:trPr>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2016/4/1</w:t>
            </w:r>
          </w:p>
        </w:tc>
        <w:tc>
          <w:tcPr>
            <w:tcW w:w="1375"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34.9742</w:t>
            </w:r>
          </w:p>
        </w:tc>
        <w:tc>
          <w:tcPr>
            <w:tcW w:w="1150"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-0.28%</w:t>
            </w:r>
          </w:p>
        </w:tc>
        <w:tc>
          <w:tcPr>
            <w:tcW w:w="1222"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3.5500</w:t>
            </w:r>
          </w:p>
        </w:tc>
        <w:tc>
          <w:tcPr>
            <w:tcW w:w="986"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24.56%</w:t>
            </w:r>
          </w:p>
        </w:tc>
        <w:tc>
          <w:tcPr>
            <w:tcW w:w="1288"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2065.3000</w:t>
            </w:r>
          </w:p>
        </w:tc>
        <w:tc>
          <w:tcPr>
            <w:tcW w:w="1021"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0.27%</w:t>
            </w:r>
          </w:p>
        </w:tc>
        <w:tc>
          <w:tcPr>
            <w:tcW w:w="1713"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0.0225%</w:t>
            </w:r>
          </w:p>
        </w:tc>
      </w:tr>
      <w:tr w:rsidR="00DC41A5" w:rsidRPr="00DC41A5" w:rsidTr="00DC41A5">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2016/3/1</w:t>
            </w:r>
          </w:p>
        </w:tc>
        <w:tc>
          <w:tcPr>
            <w:tcW w:w="1375"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35.0727</w:t>
            </w:r>
          </w:p>
        </w:tc>
        <w:tc>
          <w:tcPr>
            <w:tcW w:w="1150"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14.03%</w:t>
            </w:r>
          </w:p>
        </w:tc>
        <w:tc>
          <w:tcPr>
            <w:tcW w:w="1222"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2.8500</w:t>
            </w:r>
          </w:p>
        </w:tc>
        <w:tc>
          <w:tcPr>
            <w:tcW w:w="986"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33.18%</w:t>
            </w:r>
          </w:p>
        </w:tc>
        <w:tc>
          <w:tcPr>
            <w:tcW w:w="1288"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2059.7400</w:t>
            </w:r>
          </w:p>
        </w:tc>
        <w:tc>
          <w:tcPr>
            <w:tcW w:w="1021"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6.60%</w:t>
            </w:r>
          </w:p>
        </w:tc>
        <w:tc>
          <w:tcPr>
            <w:tcW w:w="1713"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0.5340%</w:t>
            </w:r>
          </w:p>
        </w:tc>
      </w:tr>
      <w:tr w:rsidR="00DC41A5" w:rsidRPr="00DC41A5" w:rsidTr="00DC41A5">
        <w:trPr>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2016/2/1</w:t>
            </w:r>
          </w:p>
        </w:tc>
        <w:tc>
          <w:tcPr>
            <w:tcW w:w="1375"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30.7574</w:t>
            </w:r>
          </w:p>
        </w:tc>
        <w:tc>
          <w:tcPr>
            <w:tcW w:w="1150"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7.07%</w:t>
            </w:r>
          </w:p>
        </w:tc>
        <w:tc>
          <w:tcPr>
            <w:tcW w:w="1222"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2.1400</w:t>
            </w:r>
          </w:p>
        </w:tc>
        <w:tc>
          <w:tcPr>
            <w:tcW w:w="986"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-2.73%</w:t>
            </w:r>
          </w:p>
        </w:tc>
        <w:tc>
          <w:tcPr>
            <w:tcW w:w="1288"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1932.2300</w:t>
            </w:r>
          </w:p>
        </w:tc>
        <w:tc>
          <w:tcPr>
            <w:tcW w:w="1021"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-0.41%</w:t>
            </w:r>
          </w:p>
        </w:tc>
        <w:tc>
          <w:tcPr>
            <w:tcW w:w="1713"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-0.0345%</w:t>
            </w:r>
          </w:p>
        </w:tc>
      </w:tr>
      <w:tr w:rsidR="00DC41A5" w:rsidRPr="00DC41A5" w:rsidTr="00DC41A5">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2016/1/1</w:t>
            </w:r>
          </w:p>
        </w:tc>
        <w:tc>
          <w:tcPr>
            <w:tcW w:w="1375"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28.7272</w:t>
            </w:r>
          </w:p>
        </w:tc>
        <w:tc>
          <w:tcPr>
            <w:tcW w:w="1150"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-11.13%</w:t>
            </w:r>
          </w:p>
        </w:tc>
        <w:tc>
          <w:tcPr>
            <w:tcW w:w="1222"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2.2000</w:t>
            </w:r>
          </w:p>
        </w:tc>
        <w:tc>
          <w:tcPr>
            <w:tcW w:w="986"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-23.34%</w:t>
            </w:r>
          </w:p>
        </w:tc>
        <w:tc>
          <w:tcPr>
            <w:tcW w:w="1288"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1940.2400</w:t>
            </w:r>
          </w:p>
        </w:tc>
        <w:tc>
          <w:tcPr>
            <w:tcW w:w="1021"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-5.07%</w:t>
            </w:r>
          </w:p>
        </w:tc>
        <w:tc>
          <w:tcPr>
            <w:tcW w:w="1713"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-0.4330%</w:t>
            </w:r>
          </w:p>
        </w:tc>
      </w:tr>
      <w:tr w:rsidR="00DC41A5" w:rsidRPr="00DC41A5" w:rsidTr="00DC41A5">
        <w:trPr>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2015/12/1</w:t>
            </w:r>
          </w:p>
        </w:tc>
        <w:tc>
          <w:tcPr>
            <w:tcW w:w="1375"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32.3267</w:t>
            </w:r>
          </w:p>
        </w:tc>
        <w:tc>
          <w:tcPr>
            <w:tcW w:w="1150"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4.30%</w:t>
            </w:r>
          </w:p>
        </w:tc>
        <w:tc>
          <w:tcPr>
            <w:tcW w:w="1222"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2.8700</w:t>
            </w:r>
          </w:p>
        </w:tc>
        <w:tc>
          <w:tcPr>
            <w:tcW w:w="986"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21.61%</w:t>
            </w:r>
          </w:p>
        </w:tc>
        <w:tc>
          <w:tcPr>
            <w:tcW w:w="1288"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2043.9399</w:t>
            </w:r>
          </w:p>
        </w:tc>
        <w:tc>
          <w:tcPr>
            <w:tcW w:w="1021"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-1.75%</w:t>
            </w:r>
          </w:p>
        </w:tc>
        <w:tc>
          <w:tcPr>
            <w:tcW w:w="1713"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-0.1473%</w:t>
            </w:r>
          </w:p>
        </w:tc>
      </w:tr>
      <w:tr w:rsidR="00DC41A5" w:rsidRPr="00DC41A5" w:rsidTr="00DC41A5">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2015/11/1</w:t>
            </w:r>
          </w:p>
        </w:tc>
        <w:tc>
          <w:tcPr>
            <w:tcW w:w="1375"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30.9928</w:t>
            </w:r>
          </w:p>
        </w:tc>
        <w:tc>
          <w:tcPr>
            <w:tcW w:w="1150"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11.81%</w:t>
            </w:r>
          </w:p>
        </w:tc>
        <w:tc>
          <w:tcPr>
            <w:tcW w:w="1222"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2.3600</w:t>
            </w:r>
          </w:p>
        </w:tc>
        <w:tc>
          <w:tcPr>
            <w:tcW w:w="986"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11.32%</w:t>
            </w:r>
          </w:p>
        </w:tc>
        <w:tc>
          <w:tcPr>
            <w:tcW w:w="1288"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2080.4099</w:t>
            </w:r>
          </w:p>
        </w:tc>
        <w:tc>
          <w:tcPr>
            <w:tcW w:w="1021"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0.05%</w:t>
            </w:r>
          </w:p>
        </w:tc>
        <w:tc>
          <w:tcPr>
            <w:tcW w:w="1713"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0.0042%</w:t>
            </w:r>
          </w:p>
        </w:tc>
      </w:tr>
      <w:tr w:rsidR="00DC41A5" w:rsidRPr="00DC41A5" w:rsidTr="00DC41A5">
        <w:trPr>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2015/10/1</w:t>
            </w:r>
          </w:p>
        </w:tc>
        <w:tc>
          <w:tcPr>
            <w:tcW w:w="1375"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27.7196</w:t>
            </w:r>
          </w:p>
        </w:tc>
        <w:tc>
          <w:tcPr>
            <w:tcW w:w="1150"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15.09%</w:t>
            </w:r>
          </w:p>
        </w:tc>
        <w:tc>
          <w:tcPr>
            <w:tcW w:w="1222"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2.1200</w:t>
            </w:r>
          </w:p>
        </w:tc>
        <w:tc>
          <w:tcPr>
            <w:tcW w:w="986"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23.26%</w:t>
            </w:r>
          </w:p>
        </w:tc>
        <w:tc>
          <w:tcPr>
            <w:tcW w:w="1288"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2079.3601</w:t>
            </w:r>
          </w:p>
        </w:tc>
        <w:tc>
          <w:tcPr>
            <w:tcW w:w="1021"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8.30%</w:t>
            </w:r>
          </w:p>
        </w:tc>
        <w:tc>
          <w:tcPr>
            <w:tcW w:w="1713"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0.6665%</w:t>
            </w:r>
          </w:p>
        </w:tc>
      </w:tr>
      <w:tr w:rsidR="00DC41A5" w:rsidRPr="00DC41A5" w:rsidTr="00DC41A5">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2015/9/1</w:t>
            </w:r>
          </w:p>
        </w:tc>
        <w:tc>
          <w:tcPr>
            <w:tcW w:w="1375"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24.0849</w:t>
            </w:r>
          </w:p>
        </w:tc>
        <w:tc>
          <w:tcPr>
            <w:tcW w:w="1150"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10.11%</w:t>
            </w:r>
          </w:p>
        </w:tc>
        <w:tc>
          <w:tcPr>
            <w:tcW w:w="1222"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1.7200</w:t>
            </w:r>
          </w:p>
        </w:tc>
        <w:tc>
          <w:tcPr>
            <w:tcW w:w="986"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-3.37%</w:t>
            </w:r>
          </w:p>
        </w:tc>
        <w:tc>
          <w:tcPr>
            <w:tcW w:w="1288"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1920.0300</w:t>
            </w:r>
          </w:p>
        </w:tc>
        <w:tc>
          <w:tcPr>
            <w:tcW w:w="1021"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-2.64%</w:t>
            </w:r>
          </w:p>
        </w:tc>
        <w:tc>
          <w:tcPr>
            <w:tcW w:w="1713"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-0.2231%</w:t>
            </w:r>
          </w:p>
        </w:tc>
      </w:tr>
      <w:tr w:rsidR="00DC41A5" w:rsidRPr="00DC41A5" w:rsidTr="00DC41A5">
        <w:trPr>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2015/8/1</w:t>
            </w:r>
          </w:p>
        </w:tc>
        <w:tc>
          <w:tcPr>
            <w:tcW w:w="1375"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21.8726</w:t>
            </w:r>
          </w:p>
        </w:tc>
        <w:tc>
          <w:tcPr>
            <w:tcW w:w="1150"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12.68%</w:t>
            </w:r>
          </w:p>
        </w:tc>
        <w:tc>
          <w:tcPr>
            <w:tcW w:w="1222"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1.7800</w:t>
            </w:r>
          </w:p>
        </w:tc>
        <w:tc>
          <w:tcPr>
            <w:tcW w:w="986"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-7.77%</w:t>
            </w:r>
          </w:p>
        </w:tc>
        <w:tc>
          <w:tcPr>
            <w:tcW w:w="1288"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1972.1801</w:t>
            </w:r>
          </w:p>
        </w:tc>
        <w:tc>
          <w:tcPr>
            <w:tcW w:w="1021"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-6.26%</w:t>
            </w:r>
          </w:p>
        </w:tc>
        <w:tc>
          <w:tcPr>
            <w:tcW w:w="1713"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-0.5371%</w:t>
            </w:r>
          </w:p>
        </w:tc>
      </w:tr>
      <w:tr w:rsidR="00DC41A5" w:rsidRPr="00DC41A5" w:rsidTr="00DC41A5">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2015/7/1</w:t>
            </w:r>
          </w:p>
        </w:tc>
        <w:tc>
          <w:tcPr>
            <w:tcW w:w="1375"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19.4110</w:t>
            </w:r>
          </w:p>
        </w:tc>
        <w:tc>
          <w:tcPr>
            <w:tcW w:w="1150"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-0.80%</w:t>
            </w:r>
          </w:p>
        </w:tc>
        <w:tc>
          <w:tcPr>
            <w:tcW w:w="1222"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1.9300</w:t>
            </w:r>
          </w:p>
        </w:tc>
        <w:tc>
          <w:tcPr>
            <w:tcW w:w="986"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-19.58%</w:t>
            </w:r>
          </w:p>
        </w:tc>
        <w:tc>
          <w:tcPr>
            <w:tcW w:w="1288"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2103.8401</w:t>
            </w:r>
          </w:p>
        </w:tc>
        <w:tc>
          <w:tcPr>
            <w:tcW w:w="1021"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1.97%</w:t>
            </w:r>
          </w:p>
        </w:tc>
        <w:tc>
          <w:tcPr>
            <w:tcW w:w="1713"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0.1630%</w:t>
            </w:r>
          </w:p>
        </w:tc>
      </w:tr>
      <w:tr w:rsidR="00DC41A5" w:rsidRPr="00DC41A5" w:rsidTr="00DC41A5">
        <w:trPr>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2015/6/1</w:t>
            </w:r>
          </w:p>
        </w:tc>
        <w:tc>
          <w:tcPr>
            <w:tcW w:w="1375"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19.5666</w:t>
            </w:r>
          </w:p>
        </w:tc>
        <w:tc>
          <w:tcPr>
            <w:tcW w:w="1150"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-8.71%</w:t>
            </w:r>
          </w:p>
        </w:tc>
        <w:tc>
          <w:tcPr>
            <w:tcW w:w="1222"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2.4000</w:t>
            </w:r>
          </w:p>
        </w:tc>
        <w:tc>
          <w:tcPr>
            <w:tcW w:w="986"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5.26%</w:t>
            </w:r>
          </w:p>
        </w:tc>
        <w:tc>
          <w:tcPr>
            <w:tcW w:w="1288"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2063.1101</w:t>
            </w:r>
          </w:p>
        </w:tc>
        <w:tc>
          <w:tcPr>
            <w:tcW w:w="1021"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-2.10%</w:t>
            </w:r>
          </w:p>
        </w:tc>
        <w:tc>
          <w:tcPr>
            <w:tcW w:w="1713"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-0.1768%</w:t>
            </w:r>
          </w:p>
        </w:tc>
      </w:tr>
      <w:tr w:rsidR="00DC41A5" w:rsidRPr="00DC41A5" w:rsidTr="00DC41A5">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2015/5/1</w:t>
            </w:r>
          </w:p>
        </w:tc>
        <w:tc>
          <w:tcPr>
            <w:tcW w:w="1375"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21.4329</w:t>
            </w:r>
          </w:p>
        </w:tc>
        <w:tc>
          <w:tcPr>
            <w:tcW w:w="1150"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-0.32%</w:t>
            </w:r>
          </w:p>
        </w:tc>
        <w:tc>
          <w:tcPr>
            <w:tcW w:w="1222"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2.2800</w:t>
            </w:r>
          </w:p>
        </w:tc>
        <w:tc>
          <w:tcPr>
            <w:tcW w:w="986"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0.88%</w:t>
            </w:r>
          </w:p>
        </w:tc>
        <w:tc>
          <w:tcPr>
            <w:tcW w:w="1288"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2107.3899</w:t>
            </w:r>
          </w:p>
        </w:tc>
        <w:tc>
          <w:tcPr>
            <w:tcW w:w="1021"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1.05%</w:t>
            </w:r>
          </w:p>
        </w:tc>
        <w:tc>
          <w:tcPr>
            <w:tcW w:w="1713"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0.0870%</w:t>
            </w:r>
          </w:p>
        </w:tc>
      </w:tr>
      <w:tr w:rsidR="00DC41A5" w:rsidRPr="00DC41A5" w:rsidTr="00DC41A5">
        <w:trPr>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2015/4/1</w:t>
            </w:r>
          </w:p>
        </w:tc>
        <w:tc>
          <w:tcPr>
            <w:tcW w:w="1375"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21.5007</w:t>
            </w:r>
          </w:p>
        </w:tc>
        <w:tc>
          <w:tcPr>
            <w:tcW w:w="1150"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6.07%</w:t>
            </w:r>
          </w:p>
        </w:tc>
        <w:tc>
          <w:tcPr>
            <w:tcW w:w="1222"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2.2600</w:t>
            </w:r>
          </w:p>
        </w:tc>
        <w:tc>
          <w:tcPr>
            <w:tcW w:w="986"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-15.67%</w:t>
            </w:r>
          </w:p>
        </w:tc>
        <w:tc>
          <w:tcPr>
            <w:tcW w:w="1288"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2085.5100</w:t>
            </w:r>
          </w:p>
        </w:tc>
        <w:tc>
          <w:tcPr>
            <w:tcW w:w="1021"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0.85%</w:t>
            </w:r>
          </w:p>
        </w:tc>
        <w:tc>
          <w:tcPr>
            <w:tcW w:w="1713"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0.0707%</w:t>
            </w:r>
          </w:p>
        </w:tc>
      </w:tr>
      <w:tr w:rsidR="00DC41A5" w:rsidRPr="00DC41A5" w:rsidTr="00DC41A5">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2015/3/1</w:t>
            </w:r>
          </w:p>
        </w:tc>
        <w:tc>
          <w:tcPr>
            <w:tcW w:w="1375"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20.2707</w:t>
            </w:r>
          </w:p>
        </w:tc>
        <w:tc>
          <w:tcPr>
            <w:tcW w:w="1150"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-4.76%</w:t>
            </w:r>
          </w:p>
        </w:tc>
        <w:tc>
          <w:tcPr>
            <w:tcW w:w="1222"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2.6800</w:t>
            </w:r>
          </w:p>
        </w:tc>
        <w:tc>
          <w:tcPr>
            <w:tcW w:w="986"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-13.83%</w:t>
            </w:r>
          </w:p>
        </w:tc>
        <w:tc>
          <w:tcPr>
            <w:tcW w:w="1288"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2067.8899</w:t>
            </w:r>
          </w:p>
        </w:tc>
        <w:tc>
          <w:tcPr>
            <w:tcW w:w="1021"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-1.74%</w:t>
            </w:r>
          </w:p>
        </w:tc>
        <w:tc>
          <w:tcPr>
            <w:tcW w:w="1713"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-0.1461%</w:t>
            </w:r>
          </w:p>
        </w:tc>
      </w:tr>
      <w:tr w:rsidR="00DC41A5" w:rsidRPr="00DC41A5" w:rsidTr="00DC41A5">
        <w:trPr>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2015/2/1</w:t>
            </w:r>
          </w:p>
        </w:tc>
        <w:tc>
          <w:tcPr>
            <w:tcW w:w="1375"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21.2831</w:t>
            </w:r>
          </w:p>
        </w:tc>
        <w:tc>
          <w:tcPr>
            <w:tcW w:w="1150"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14.90%</w:t>
            </w:r>
          </w:p>
        </w:tc>
        <w:tc>
          <w:tcPr>
            <w:tcW w:w="1222"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3.1100</w:t>
            </w:r>
          </w:p>
        </w:tc>
        <w:tc>
          <w:tcPr>
            <w:tcW w:w="986"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21.01%</w:t>
            </w:r>
          </w:p>
        </w:tc>
        <w:tc>
          <w:tcPr>
            <w:tcW w:w="1288"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2104.5000</w:t>
            </w:r>
          </w:p>
        </w:tc>
        <w:tc>
          <w:tcPr>
            <w:tcW w:w="1021"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5.49%</w:t>
            </w:r>
          </w:p>
        </w:tc>
        <w:tc>
          <w:tcPr>
            <w:tcW w:w="1713"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0.4463%</w:t>
            </w:r>
          </w:p>
        </w:tc>
      </w:tr>
      <w:tr w:rsidR="00DC41A5" w:rsidRPr="00DC41A5" w:rsidTr="00DC41A5">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2015/1/1</w:t>
            </w:r>
          </w:p>
        </w:tc>
        <w:tc>
          <w:tcPr>
            <w:tcW w:w="1375"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18.5238</w:t>
            </w:r>
          </w:p>
        </w:tc>
        <w:tc>
          <w:tcPr>
            <w:tcW w:w="1150"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-4.24%</w:t>
            </w:r>
          </w:p>
        </w:tc>
        <w:tc>
          <w:tcPr>
            <w:tcW w:w="1222"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2.5700</w:t>
            </w:r>
          </w:p>
        </w:tc>
        <w:tc>
          <w:tcPr>
            <w:tcW w:w="986"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-3.75%</w:t>
            </w:r>
          </w:p>
        </w:tc>
        <w:tc>
          <w:tcPr>
            <w:tcW w:w="1288"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1994.9900</w:t>
            </w:r>
          </w:p>
        </w:tc>
        <w:tc>
          <w:tcPr>
            <w:tcW w:w="1021"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-3.10%</w:t>
            </w:r>
          </w:p>
        </w:tc>
        <w:tc>
          <w:tcPr>
            <w:tcW w:w="1713"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-0.2624%</w:t>
            </w:r>
          </w:p>
        </w:tc>
      </w:tr>
      <w:tr w:rsidR="00DC41A5" w:rsidRPr="00DC41A5" w:rsidTr="00DC41A5">
        <w:trPr>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2014/12/1</w:t>
            </w:r>
          </w:p>
        </w:tc>
        <w:tc>
          <w:tcPr>
            <w:tcW w:w="1375"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19.3439</w:t>
            </w:r>
          </w:p>
        </w:tc>
        <w:tc>
          <w:tcPr>
            <w:tcW w:w="1150"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-3.98%</w:t>
            </w:r>
          </w:p>
        </w:tc>
        <w:tc>
          <w:tcPr>
            <w:tcW w:w="1222"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2.6700</w:t>
            </w:r>
          </w:p>
        </w:tc>
        <w:tc>
          <w:tcPr>
            <w:tcW w:w="986"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-4.30%</w:t>
            </w:r>
          </w:p>
        </w:tc>
        <w:tc>
          <w:tcPr>
            <w:tcW w:w="1288"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2058.8999</w:t>
            </w:r>
          </w:p>
        </w:tc>
        <w:tc>
          <w:tcPr>
            <w:tcW w:w="1021"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-0.42%</w:t>
            </w:r>
          </w:p>
        </w:tc>
        <w:tc>
          <w:tcPr>
            <w:tcW w:w="1713"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-0.0350%</w:t>
            </w:r>
          </w:p>
        </w:tc>
      </w:tr>
      <w:tr w:rsidR="00DC41A5" w:rsidRPr="00DC41A5" w:rsidTr="00DC41A5">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2014/11/1</w:t>
            </w:r>
          </w:p>
        </w:tc>
        <w:tc>
          <w:tcPr>
            <w:tcW w:w="1375"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20.1462</w:t>
            </w:r>
          </w:p>
        </w:tc>
        <w:tc>
          <w:tcPr>
            <w:tcW w:w="1150"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7.32%</w:t>
            </w:r>
          </w:p>
        </w:tc>
        <w:tc>
          <w:tcPr>
            <w:tcW w:w="1222"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2.7900</w:t>
            </w:r>
          </w:p>
        </w:tc>
        <w:tc>
          <w:tcPr>
            <w:tcW w:w="986"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-0.36%</w:t>
            </w:r>
          </w:p>
        </w:tc>
        <w:tc>
          <w:tcPr>
            <w:tcW w:w="1288"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2067.5601</w:t>
            </w:r>
          </w:p>
        </w:tc>
        <w:tc>
          <w:tcPr>
            <w:tcW w:w="1021"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2.45%</w:t>
            </w:r>
          </w:p>
        </w:tc>
        <w:tc>
          <w:tcPr>
            <w:tcW w:w="1713"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0.2022%</w:t>
            </w:r>
          </w:p>
        </w:tc>
      </w:tr>
      <w:tr w:rsidR="00DC41A5" w:rsidRPr="00DC41A5" w:rsidTr="00DC41A5">
        <w:trPr>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2014/10/1</w:t>
            </w:r>
          </w:p>
        </w:tc>
        <w:tc>
          <w:tcPr>
            <w:tcW w:w="1375"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18.7724</w:t>
            </w:r>
          </w:p>
        </w:tc>
        <w:tc>
          <w:tcPr>
            <w:tcW w:w="1150"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5.91%</w:t>
            </w:r>
          </w:p>
        </w:tc>
        <w:tc>
          <w:tcPr>
            <w:tcW w:w="1222"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2.8000</w:t>
            </w:r>
          </w:p>
        </w:tc>
        <w:tc>
          <w:tcPr>
            <w:tcW w:w="986"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-17.89%</w:t>
            </w:r>
          </w:p>
        </w:tc>
        <w:tc>
          <w:tcPr>
            <w:tcW w:w="1288"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2018.0500</w:t>
            </w:r>
          </w:p>
        </w:tc>
        <w:tc>
          <w:tcPr>
            <w:tcW w:w="1021"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2.32%</w:t>
            </w:r>
          </w:p>
        </w:tc>
        <w:tc>
          <w:tcPr>
            <w:tcW w:w="1713"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0.1913%</w:t>
            </w:r>
          </w:p>
        </w:tc>
      </w:tr>
      <w:tr w:rsidR="00DC41A5" w:rsidRPr="00DC41A5" w:rsidTr="00DC41A5">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2014/9/1</w:t>
            </w:r>
          </w:p>
        </w:tc>
        <w:tc>
          <w:tcPr>
            <w:tcW w:w="1375"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17.7252</w:t>
            </w:r>
          </w:p>
        </w:tc>
        <w:tc>
          <w:tcPr>
            <w:tcW w:w="1150"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-4.72%</w:t>
            </w:r>
          </w:p>
        </w:tc>
        <w:tc>
          <w:tcPr>
            <w:tcW w:w="1222"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3.4100</w:t>
            </w:r>
          </w:p>
        </w:tc>
        <w:tc>
          <w:tcPr>
            <w:tcW w:w="986"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-18.23%</w:t>
            </w:r>
          </w:p>
        </w:tc>
        <w:tc>
          <w:tcPr>
            <w:tcW w:w="1288"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1972.2900</w:t>
            </w:r>
          </w:p>
        </w:tc>
        <w:tc>
          <w:tcPr>
            <w:tcW w:w="1021"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-1.55%</w:t>
            </w:r>
          </w:p>
        </w:tc>
        <w:tc>
          <w:tcPr>
            <w:tcW w:w="1713"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-0.1302%</w:t>
            </w:r>
          </w:p>
        </w:tc>
      </w:tr>
      <w:tr w:rsidR="00DC41A5" w:rsidRPr="00DC41A5" w:rsidTr="00DC41A5">
        <w:trPr>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2014/8/1</w:t>
            </w:r>
          </w:p>
        </w:tc>
        <w:tc>
          <w:tcPr>
            <w:tcW w:w="1375"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18.6037</w:t>
            </w:r>
          </w:p>
        </w:tc>
        <w:tc>
          <w:tcPr>
            <w:tcW w:w="1150"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11.14%</w:t>
            </w:r>
          </w:p>
        </w:tc>
        <w:tc>
          <w:tcPr>
            <w:tcW w:w="1222"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4.1700</w:t>
            </w:r>
          </w:p>
        </w:tc>
        <w:tc>
          <w:tcPr>
            <w:tcW w:w="986"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6.65%</w:t>
            </w:r>
          </w:p>
        </w:tc>
        <w:tc>
          <w:tcPr>
            <w:tcW w:w="1288"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2003.3700</w:t>
            </w:r>
          </w:p>
        </w:tc>
        <w:tc>
          <w:tcPr>
            <w:tcW w:w="1021"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3.77%</w:t>
            </w:r>
          </w:p>
        </w:tc>
        <w:tc>
          <w:tcPr>
            <w:tcW w:w="1713" w:type="dxa"/>
            <w:noWrap/>
            <w:hideMark/>
          </w:tcPr>
          <w:p w:rsidR="00DC41A5" w:rsidRPr="00DC41A5" w:rsidRDefault="00DC41A5" w:rsidP="00DC41A5">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0.3085%</w:t>
            </w:r>
          </w:p>
        </w:tc>
      </w:tr>
      <w:tr w:rsidR="00DC41A5" w:rsidRPr="00DC41A5" w:rsidTr="00DC41A5">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190" w:type="dxa"/>
            <w:noWrap/>
            <w:hideMark/>
          </w:tcPr>
          <w:p w:rsidR="00DC41A5" w:rsidRPr="00DC41A5" w:rsidRDefault="00DC41A5" w:rsidP="00DC41A5">
            <w:pPr>
              <w:widowControl/>
              <w:jc w:val="righ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2014/7/1</w:t>
            </w:r>
          </w:p>
        </w:tc>
        <w:tc>
          <w:tcPr>
            <w:tcW w:w="1375"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16.7385</w:t>
            </w:r>
          </w:p>
        </w:tc>
        <w:tc>
          <w:tcPr>
            <w:tcW w:w="1150"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p>
        </w:tc>
        <w:tc>
          <w:tcPr>
            <w:tcW w:w="1222"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3.9100</w:t>
            </w:r>
          </w:p>
        </w:tc>
        <w:tc>
          <w:tcPr>
            <w:tcW w:w="986"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p>
        </w:tc>
        <w:tc>
          <w:tcPr>
            <w:tcW w:w="1288"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1930.6700</w:t>
            </w:r>
          </w:p>
        </w:tc>
        <w:tc>
          <w:tcPr>
            <w:tcW w:w="1021" w:type="dxa"/>
            <w:noWrap/>
            <w:hideMark/>
          </w:tcPr>
          <w:p w:rsidR="00DC41A5" w:rsidRPr="00DC41A5" w:rsidRDefault="00DC41A5" w:rsidP="00DC41A5">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p>
        </w:tc>
        <w:tc>
          <w:tcPr>
            <w:tcW w:w="1713" w:type="dxa"/>
            <w:noWrap/>
            <w:hideMark/>
          </w:tcPr>
          <w:p w:rsidR="00DC41A5" w:rsidRPr="00DC41A5" w:rsidRDefault="00DC41A5" w:rsidP="00DC41A5">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r>
    </w:tbl>
    <w:p w:rsidR="00DC41A5" w:rsidRDefault="000E7EAA">
      <w:pPr>
        <w:widowControl/>
        <w:jc w:val="left"/>
      </w:pPr>
      <w:r>
        <w:br w:type="page"/>
      </w:r>
    </w:p>
    <w:p w:rsidR="000E7EAA" w:rsidRPr="00FA1265" w:rsidRDefault="00DC41A5" w:rsidP="00DC41A5">
      <w:pPr>
        <w:pStyle w:val="1"/>
        <w:rPr>
          <w:rFonts w:ascii="Times New Roman" w:hAnsi="Times New Roman" w:cs="Times New Roman"/>
        </w:rPr>
      </w:pPr>
      <w:bookmarkStart w:id="41" w:name="_Toc26214757"/>
      <w:r w:rsidRPr="00FA1265">
        <w:rPr>
          <w:rFonts w:ascii="Times New Roman" w:hAnsi="Times New Roman" w:cs="Times New Roman"/>
        </w:rPr>
        <w:lastRenderedPageBreak/>
        <w:t>CAPM &amp; WACC</w:t>
      </w:r>
      <w:bookmarkEnd w:id="41"/>
    </w:p>
    <w:p w:rsidR="00DC41A5" w:rsidRPr="00DC41A5" w:rsidRDefault="00DC41A5" w:rsidP="00DC41A5">
      <w:pPr>
        <w:pStyle w:val="a4"/>
        <w:keepNext/>
        <w:jc w:val="center"/>
        <w:rPr>
          <w:b/>
          <w:u w:val="single"/>
        </w:rPr>
      </w:pPr>
      <w:bookmarkStart w:id="42" w:name="_Toc26214731"/>
      <w:r w:rsidRPr="00DC41A5">
        <w:rPr>
          <w:b/>
          <w:u w:val="single"/>
        </w:rPr>
        <w:t xml:space="preserve">Table </w:t>
      </w:r>
      <w:r w:rsidRPr="00DC41A5">
        <w:rPr>
          <w:b/>
          <w:u w:val="single"/>
        </w:rPr>
        <w:fldChar w:fldCharType="begin"/>
      </w:r>
      <w:r w:rsidRPr="00DC41A5">
        <w:rPr>
          <w:b/>
          <w:u w:val="single"/>
        </w:rPr>
        <w:instrText xml:space="preserve"> SEQ Table \* ARABIC </w:instrText>
      </w:r>
      <w:r w:rsidRPr="00DC41A5">
        <w:rPr>
          <w:b/>
          <w:u w:val="single"/>
        </w:rPr>
        <w:fldChar w:fldCharType="separate"/>
      </w:r>
      <w:r>
        <w:rPr>
          <w:b/>
          <w:noProof/>
          <w:u w:val="single"/>
        </w:rPr>
        <w:t>13</w:t>
      </w:r>
      <w:r w:rsidRPr="00DC41A5">
        <w:rPr>
          <w:b/>
          <w:u w:val="single"/>
        </w:rPr>
        <w:fldChar w:fldCharType="end"/>
      </w:r>
      <w:r w:rsidRPr="00DC41A5">
        <w:rPr>
          <w:b/>
          <w:u w:val="single"/>
        </w:rPr>
        <w:t>-NVIDIA &amp; AMD CAPM</w:t>
      </w:r>
      <w:bookmarkEnd w:id="42"/>
    </w:p>
    <w:tbl>
      <w:tblPr>
        <w:tblStyle w:val="5-5"/>
        <w:tblW w:w="9016" w:type="dxa"/>
        <w:tblLook w:val="04A0" w:firstRow="1" w:lastRow="0" w:firstColumn="1" w:lastColumn="0" w:noHBand="0" w:noVBand="1"/>
      </w:tblPr>
      <w:tblGrid>
        <w:gridCol w:w="1242"/>
        <w:gridCol w:w="1440"/>
        <w:gridCol w:w="1664"/>
        <w:gridCol w:w="1620"/>
        <w:gridCol w:w="1643"/>
        <w:gridCol w:w="1407"/>
      </w:tblGrid>
      <w:tr w:rsidR="000E7EAA" w:rsidRPr="000E7EAA" w:rsidTr="000538DF">
        <w:trPr>
          <w:cnfStyle w:val="100000000000" w:firstRow="1" w:lastRow="0" w:firstColumn="0" w:lastColumn="0" w:oddVBand="0" w:evenVBand="0" w:oddHBand="0"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1271" w:type="dxa"/>
            <w:noWrap/>
            <w:hideMark/>
          </w:tcPr>
          <w:p w:rsidR="000E7EAA" w:rsidRPr="000E7EAA" w:rsidRDefault="000E7EAA" w:rsidP="000E7EAA">
            <w:pPr>
              <w:widowControl/>
              <w:jc w:val="left"/>
              <w:rPr>
                <w:rFonts w:ascii="SimSun" w:eastAsia="SimSun" w:hAnsi="SimSun" w:cs="SimSun"/>
                <w:kern w:val="0"/>
                <w:sz w:val="24"/>
                <w:szCs w:val="24"/>
              </w:rPr>
            </w:pPr>
          </w:p>
        </w:tc>
        <w:tc>
          <w:tcPr>
            <w:tcW w:w="1252" w:type="dxa"/>
            <w:noWrap/>
            <w:hideMark/>
          </w:tcPr>
          <w:p w:rsidR="000E7EAA" w:rsidRPr="000E7EAA" w:rsidRDefault="000E7EAA" w:rsidP="000E7EAA">
            <w:pPr>
              <w:widowControl/>
              <w:jc w:val="left"/>
              <w:cnfStyle w:val="100000000000" w:firstRow="1"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0E7EAA">
              <w:rPr>
                <w:rFonts w:ascii="Times New Roman" w:eastAsia="DengXian" w:hAnsi="Times New Roman" w:cs="Times New Roman"/>
                <w:color w:val="000000"/>
                <w:kern w:val="0"/>
                <w:sz w:val="24"/>
                <w:szCs w:val="24"/>
              </w:rPr>
              <w:t>Beta</w:t>
            </w:r>
          </w:p>
        </w:tc>
        <w:tc>
          <w:tcPr>
            <w:tcW w:w="1706" w:type="dxa"/>
            <w:noWrap/>
            <w:hideMark/>
          </w:tcPr>
          <w:p w:rsidR="000E7EAA" w:rsidRPr="000E7EAA" w:rsidRDefault="000E7EAA" w:rsidP="000E7EAA">
            <w:pPr>
              <w:widowControl/>
              <w:jc w:val="left"/>
              <w:cnfStyle w:val="100000000000" w:firstRow="1"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0E7EAA">
              <w:rPr>
                <w:rFonts w:ascii="Times New Roman" w:eastAsia="DengXian" w:hAnsi="Times New Roman" w:cs="Times New Roman"/>
                <w:color w:val="000000"/>
                <w:kern w:val="0"/>
                <w:sz w:val="24"/>
                <w:szCs w:val="24"/>
              </w:rPr>
              <w:t>Risk Free Average Return</w:t>
            </w:r>
          </w:p>
        </w:tc>
        <w:tc>
          <w:tcPr>
            <w:tcW w:w="1661" w:type="dxa"/>
            <w:noWrap/>
            <w:hideMark/>
          </w:tcPr>
          <w:p w:rsidR="000E7EAA" w:rsidRPr="000E7EAA" w:rsidRDefault="000E7EAA" w:rsidP="000E7EAA">
            <w:pPr>
              <w:widowControl/>
              <w:jc w:val="left"/>
              <w:cnfStyle w:val="100000000000" w:firstRow="1"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0E7EAA">
              <w:rPr>
                <w:rFonts w:ascii="Times New Roman" w:eastAsia="DengXian" w:hAnsi="Times New Roman" w:cs="Times New Roman"/>
                <w:color w:val="000000"/>
                <w:kern w:val="0"/>
                <w:sz w:val="24"/>
                <w:szCs w:val="24"/>
              </w:rPr>
              <w:t>S&amp;P 500 Average Return</w:t>
            </w:r>
          </w:p>
        </w:tc>
        <w:tc>
          <w:tcPr>
            <w:tcW w:w="1684" w:type="dxa"/>
            <w:noWrap/>
            <w:hideMark/>
          </w:tcPr>
          <w:p w:rsidR="000E7EAA" w:rsidRPr="000E7EAA" w:rsidRDefault="000E7EAA" w:rsidP="000E7EAA">
            <w:pPr>
              <w:widowControl/>
              <w:jc w:val="left"/>
              <w:cnfStyle w:val="100000000000" w:firstRow="1"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0E7EAA">
              <w:rPr>
                <w:rFonts w:ascii="Times New Roman" w:eastAsia="DengXian" w:hAnsi="Times New Roman" w:cs="Times New Roman"/>
                <w:color w:val="000000"/>
                <w:kern w:val="0"/>
                <w:sz w:val="24"/>
                <w:szCs w:val="24"/>
              </w:rPr>
              <w:t>Expected Return (CAPM)</w:t>
            </w:r>
          </w:p>
        </w:tc>
        <w:tc>
          <w:tcPr>
            <w:tcW w:w="1442" w:type="dxa"/>
            <w:noWrap/>
            <w:hideMark/>
          </w:tcPr>
          <w:p w:rsidR="000E7EAA" w:rsidRPr="000E7EAA" w:rsidRDefault="000E7EAA" w:rsidP="000E7EAA">
            <w:pPr>
              <w:widowControl/>
              <w:jc w:val="left"/>
              <w:cnfStyle w:val="100000000000" w:firstRow="1"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0E7EAA">
              <w:rPr>
                <w:rFonts w:ascii="Times New Roman" w:eastAsia="DengXian" w:hAnsi="Times New Roman" w:cs="Times New Roman"/>
                <w:color w:val="000000"/>
                <w:kern w:val="0"/>
                <w:sz w:val="24"/>
                <w:szCs w:val="24"/>
              </w:rPr>
              <w:t>CAPM Annual Return</w:t>
            </w:r>
          </w:p>
        </w:tc>
      </w:tr>
      <w:tr w:rsidR="000E7EAA" w:rsidRPr="000E7EAA" w:rsidTr="000538DF">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1271" w:type="dxa"/>
            <w:noWrap/>
            <w:hideMark/>
          </w:tcPr>
          <w:p w:rsidR="000E7EAA" w:rsidRPr="000E7EAA" w:rsidRDefault="000E7EAA" w:rsidP="000E7EAA">
            <w:pPr>
              <w:widowControl/>
              <w:jc w:val="left"/>
              <w:rPr>
                <w:rFonts w:ascii="Times New Roman" w:eastAsia="DengXian" w:hAnsi="Times New Roman" w:cs="Times New Roman"/>
                <w:color w:val="000000"/>
                <w:kern w:val="0"/>
                <w:sz w:val="24"/>
                <w:szCs w:val="24"/>
              </w:rPr>
            </w:pPr>
            <w:r w:rsidRPr="000E7EAA">
              <w:rPr>
                <w:rFonts w:ascii="Times New Roman" w:eastAsia="DengXian" w:hAnsi="Times New Roman" w:cs="Times New Roman"/>
                <w:color w:val="000000"/>
                <w:kern w:val="0"/>
                <w:sz w:val="24"/>
                <w:szCs w:val="24"/>
              </w:rPr>
              <w:t>NVIDIA</w:t>
            </w:r>
          </w:p>
        </w:tc>
        <w:tc>
          <w:tcPr>
            <w:tcW w:w="1252" w:type="dxa"/>
            <w:noWrap/>
            <w:hideMark/>
          </w:tcPr>
          <w:p w:rsidR="000E7EAA" w:rsidRPr="000E7EAA" w:rsidRDefault="000E7EAA" w:rsidP="000E7EAA">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0E7EAA">
              <w:rPr>
                <w:rFonts w:ascii="Times New Roman" w:eastAsia="DengXian" w:hAnsi="Times New Roman" w:cs="Times New Roman"/>
                <w:color w:val="000000"/>
                <w:kern w:val="0"/>
                <w:sz w:val="24"/>
                <w:szCs w:val="24"/>
              </w:rPr>
              <w:t>2.019787224</w:t>
            </w:r>
          </w:p>
        </w:tc>
        <w:tc>
          <w:tcPr>
            <w:tcW w:w="1706" w:type="dxa"/>
            <w:noWrap/>
            <w:hideMark/>
          </w:tcPr>
          <w:p w:rsidR="000E7EAA" w:rsidRPr="000E7EAA" w:rsidRDefault="000E7EAA" w:rsidP="000E7EAA">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0E7EAA">
              <w:rPr>
                <w:rFonts w:ascii="Times New Roman" w:eastAsia="DengXian" w:hAnsi="Times New Roman" w:cs="Times New Roman"/>
                <w:color w:val="000000"/>
                <w:kern w:val="0"/>
                <w:sz w:val="24"/>
                <w:szCs w:val="24"/>
              </w:rPr>
              <w:t>0.0572%</w:t>
            </w:r>
          </w:p>
        </w:tc>
        <w:tc>
          <w:tcPr>
            <w:tcW w:w="1661" w:type="dxa"/>
            <w:noWrap/>
            <w:hideMark/>
          </w:tcPr>
          <w:p w:rsidR="000E7EAA" w:rsidRPr="000E7EAA" w:rsidRDefault="000E7EAA" w:rsidP="000E7EAA">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0E7EAA">
              <w:rPr>
                <w:rFonts w:ascii="Times New Roman" w:eastAsia="DengXian" w:hAnsi="Times New Roman" w:cs="Times New Roman"/>
                <w:color w:val="000000"/>
                <w:kern w:val="0"/>
                <w:sz w:val="24"/>
                <w:szCs w:val="24"/>
              </w:rPr>
              <w:t>0.74%</w:t>
            </w:r>
          </w:p>
        </w:tc>
        <w:tc>
          <w:tcPr>
            <w:tcW w:w="1684" w:type="dxa"/>
            <w:noWrap/>
            <w:hideMark/>
          </w:tcPr>
          <w:p w:rsidR="000E7EAA" w:rsidRPr="000E7EAA" w:rsidRDefault="000E7EAA" w:rsidP="000E7EAA">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0E7EAA">
              <w:rPr>
                <w:rFonts w:ascii="Times New Roman" w:eastAsia="DengXian" w:hAnsi="Times New Roman" w:cs="Times New Roman"/>
                <w:color w:val="000000"/>
                <w:kern w:val="0"/>
                <w:sz w:val="24"/>
                <w:szCs w:val="24"/>
              </w:rPr>
              <w:t>1.4423%</w:t>
            </w:r>
          </w:p>
        </w:tc>
        <w:tc>
          <w:tcPr>
            <w:tcW w:w="1442" w:type="dxa"/>
            <w:noWrap/>
            <w:hideMark/>
          </w:tcPr>
          <w:p w:rsidR="000E7EAA" w:rsidRPr="000E7EAA" w:rsidRDefault="000E7EAA" w:rsidP="000E7EAA">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0E7EAA">
              <w:rPr>
                <w:rFonts w:ascii="Times New Roman" w:eastAsia="DengXian" w:hAnsi="Times New Roman" w:cs="Times New Roman"/>
                <w:color w:val="000000"/>
                <w:kern w:val="0"/>
                <w:sz w:val="24"/>
                <w:szCs w:val="24"/>
              </w:rPr>
              <w:t>17.3077%</w:t>
            </w:r>
          </w:p>
        </w:tc>
      </w:tr>
      <w:tr w:rsidR="000E7EAA" w:rsidRPr="000E7EAA" w:rsidTr="000538DF">
        <w:trPr>
          <w:trHeight w:val="582"/>
        </w:trPr>
        <w:tc>
          <w:tcPr>
            <w:cnfStyle w:val="001000000000" w:firstRow="0" w:lastRow="0" w:firstColumn="1" w:lastColumn="0" w:oddVBand="0" w:evenVBand="0" w:oddHBand="0" w:evenHBand="0" w:firstRowFirstColumn="0" w:firstRowLastColumn="0" w:lastRowFirstColumn="0" w:lastRowLastColumn="0"/>
            <w:tcW w:w="1271" w:type="dxa"/>
            <w:noWrap/>
            <w:hideMark/>
          </w:tcPr>
          <w:p w:rsidR="000E7EAA" w:rsidRPr="000E7EAA" w:rsidRDefault="000E7EAA" w:rsidP="000E7EAA">
            <w:pPr>
              <w:widowControl/>
              <w:jc w:val="left"/>
              <w:rPr>
                <w:rFonts w:ascii="Times New Roman" w:eastAsia="DengXian" w:hAnsi="Times New Roman" w:cs="Times New Roman"/>
                <w:color w:val="000000"/>
                <w:kern w:val="0"/>
                <w:sz w:val="24"/>
                <w:szCs w:val="24"/>
              </w:rPr>
            </w:pPr>
            <w:r w:rsidRPr="000E7EAA">
              <w:rPr>
                <w:rFonts w:ascii="Times New Roman" w:eastAsia="DengXian" w:hAnsi="Times New Roman" w:cs="Times New Roman"/>
                <w:color w:val="000000"/>
                <w:kern w:val="0"/>
                <w:sz w:val="24"/>
                <w:szCs w:val="24"/>
              </w:rPr>
              <w:t>AMD</w:t>
            </w:r>
          </w:p>
        </w:tc>
        <w:tc>
          <w:tcPr>
            <w:tcW w:w="1252" w:type="dxa"/>
            <w:noWrap/>
            <w:hideMark/>
          </w:tcPr>
          <w:p w:rsidR="000E7EAA" w:rsidRPr="000E7EAA" w:rsidRDefault="000E7EAA" w:rsidP="000E7EAA">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0E7EAA">
              <w:rPr>
                <w:rFonts w:ascii="Times New Roman" w:eastAsia="DengXian" w:hAnsi="Times New Roman" w:cs="Times New Roman"/>
                <w:color w:val="000000"/>
                <w:kern w:val="0"/>
                <w:sz w:val="24"/>
                <w:szCs w:val="24"/>
              </w:rPr>
              <w:t>2.999645058</w:t>
            </w:r>
          </w:p>
        </w:tc>
        <w:tc>
          <w:tcPr>
            <w:tcW w:w="1706" w:type="dxa"/>
            <w:noWrap/>
            <w:hideMark/>
          </w:tcPr>
          <w:p w:rsidR="000E7EAA" w:rsidRPr="000E7EAA" w:rsidRDefault="000E7EAA" w:rsidP="000E7EAA">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0E7EAA">
              <w:rPr>
                <w:rFonts w:ascii="Times New Roman" w:eastAsia="DengXian" w:hAnsi="Times New Roman" w:cs="Times New Roman"/>
                <w:color w:val="000000"/>
                <w:kern w:val="0"/>
                <w:sz w:val="24"/>
                <w:szCs w:val="24"/>
              </w:rPr>
              <w:t>0.0572%</w:t>
            </w:r>
          </w:p>
        </w:tc>
        <w:tc>
          <w:tcPr>
            <w:tcW w:w="1661" w:type="dxa"/>
            <w:noWrap/>
            <w:hideMark/>
          </w:tcPr>
          <w:p w:rsidR="000E7EAA" w:rsidRPr="000E7EAA" w:rsidRDefault="000E7EAA" w:rsidP="000E7EAA">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0E7EAA">
              <w:rPr>
                <w:rFonts w:ascii="Times New Roman" w:eastAsia="DengXian" w:hAnsi="Times New Roman" w:cs="Times New Roman"/>
                <w:color w:val="000000"/>
                <w:kern w:val="0"/>
                <w:sz w:val="24"/>
                <w:szCs w:val="24"/>
              </w:rPr>
              <w:t>0.74%</w:t>
            </w:r>
          </w:p>
        </w:tc>
        <w:tc>
          <w:tcPr>
            <w:tcW w:w="1684" w:type="dxa"/>
            <w:noWrap/>
            <w:hideMark/>
          </w:tcPr>
          <w:p w:rsidR="000E7EAA" w:rsidRPr="000E7EAA" w:rsidRDefault="000E7EAA" w:rsidP="000E7EAA">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0E7EAA">
              <w:rPr>
                <w:rFonts w:ascii="Times New Roman" w:eastAsia="DengXian" w:hAnsi="Times New Roman" w:cs="Times New Roman"/>
                <w:color w:val="000000"/>
                <w:kern w:val="0"/>
                <w:sz w:val="24"/>
                <w:szCs w:val="24"/>
              </w:rPr>
              <w:t>2.1142%</w:t>
            </w:r>
          </w:p>
        </w:tc>
        <w:tc>
          <w:tcPr>
            <w:tcW w:w="1442" w:type="dxa"/>
            <w:noWrap/>
            <w:hideMark/>
          </w:tcPr>
          <w:p w:rsidR="000E7EAA" w:rsidRPr="000E7EAA" w:rsidRDefault="000E7EAA" w:rsidP="000E7EAA">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0E7EAA">
              <w:rPr>
                <w:rFonts w:ascii="Times New Roman" w:eastAsia="DengXian" w:hAnsi="Times New Roman" w:cs="Times New Roman"/>
                <w:color w:val="000000"/>
                <w:kern w:val="0"/>
                <w:sz w:val="24"/>
                <w:szCs w:val="24"/>
              </w:rPr>
              <w:t>25.3710%</w:t>
            </w:r>
          </w:p>
        </w:tc>
      </w:tr>
      <w:tr w:rsidR="000E7EAA" w:rsidRPr="000E7EAA" w:rsidTr="00DC41A5">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9016" w:type="dxa"/>
            <w:gridSpan w:val="6"/>
            <w:noWrap/>
            <w:hideMark/>
          </w:tcPr>
          <w:p w:rsidR="000E7EAA" w:rsidRPr="000E7EAA" w:rsidRDefault="000E7EAA" w:rsidP="000E7EAA">
            <w:pPr>
              <w:widowControl/>
              <w:jc w:val="center"/>
              <w:rPr>
                <w:rFonts w:ascii="Times New Roman" w:eastAsia="DengXian" w:hAnsi="Times New Roman" w:cs="Times New Roman"/>
                <w:color w:val="000000"/>
                <w:kern w:val="0"/>
                <w:sz w:val="24"/>
                <w:szCs w:val="24"/>
              </w:rPr>
            </w:pPr>
            <w:r w:rsidRPr="000E7EAA">
              <w:rPr>
                <w:rFonts w:ascii="Times New Roman" w:eastAsia="DengXian" w:hAnsi="Times New Roman" w:cs="Times New Roman"/>
                <w:color w:val="000000"/>
                <w:kern w:val="0"/>
                <w:sz w:val="24"/>
                <w:szCs w:val="24"/>
              </w:rPr>
              <w:t>My data is from 8/1/2014 to 8/12019</w:t>
            </w:r>
          </w:p>
        </w:tc>
      </w:tr>
    </w:tbl>
    <w:p w:rsidR="00157FFE" w:rsidRDefault="00157FFE" w:rsidP="008C2E3D">
      <w:pPr>
        <w:spacing w:line="480" w:lineRule="auto"/>
        <w:rPr>
          <w:rFonts w:ascii="Times New Roman" w:hAnsi="Times New Roman" w:cs="Times New Roman"/>
          <w:sz w:val="24"/>
          <w:szCs w:val="24"/>
        </w:rPr>
      </w:pPr>
    </w:p>
    <w:p w:rsidR="00FA1265" w:rsidRDefault="00FA1265" w:rsidP="000538DF">
      <w:pPr>
        <w:spacing w:line="480" w:lineRule="auto"/>
        <w:ind w:firstLineChars="300" w:firstLine="720"/>
        <w:rPr>
          <w:rFonts w:ascii="Times New Roman" w:hAnsi="Times New Roman" w:cs="Times New Roman"/>
          <w:sz w:val="24"/>
          <w:szCs w:val="24"/>
        </w:rPr>
      </w:pPr>
      <w:r w:rsidRPr="00FA1265">
        <w:rPr>
          <w:rFonts w:ascii="Times New Roman" w:hAnsi="Times New Roman" w:cs="Times New Roman"/>
          <w:sz w:val="24"/>
          <w:szCs w:val="24"/>
        </w:rPr>
        <w:t>Capital Asset Model (CAPM), which focuses on the relationship between the expected rate of return on assets and risk assets in the securities market and how equilibrium prices are formed, is the backbone of the price theory of modern financial markets and is widely used in the field of investment decision-making and corporate finance. The capital asset pricing model assumes that all investors invest according to Markowitz's asset selection theory, and that the estimates of expected returns, variances are identical, allowing investors to borrow freely. Based on this assumption, the focus of the capital asset pricing model research is to explore the quantitative relationship between risk assets returns and risks, that is, how much return investors should receive in order to compensate for a particular level of risk.</w:t>
      </w:r>
    </w:p>
    <w:p w:rsidR="00CD0CAB" w:rsidRDefault="00CD0CAB" w:rsidP="000538DF">
      <w:pPr>
        <w:spacing w:line="480" w:lineRule="auto"/>
        <w:ind w:firstLineChars="300" w:firstLine="720"/>
        <w:rPr>
          <w:rFonts w:ascii="Times New Roman" w:hAnsi="Times New Roman" w:cs="Times New Roman"/>
          <w:sz w:val="24"/>
          <w:szCs w:val="24"/>
        </w:rPr>
      </w:pPr>
      <w:r>
        <w:rPr>
          <w:rFonts w:ascii="Times New Roman" w:hAnsi="Times New Roman" w:cs="Times New Roman" w:hint="eastAsia"/>
          <w:noProof/>
          <w:sz w:val="24"/>
          <w:szCs w:val="24"/>
        </w:rPr>
        <w:drawing>
          <wp:anchor distT="0" distB="0" distL="114300" distR="114300" simplePos="0" relativeHeight="251661312" behindDoc="0" locked="0" layoutInCell="1" allowOverlap="1">
            <wp:simplePos x="0" y="0"/>
            <wp:positionH relativeFrom="margin">
              <wp:align>center</wp:align>
            </wp:positionH>
            <wp:positionV relativeFrom="paragraph">
              <wp:posOffset>304800</wp:posOffset>
            </wp:positionV>
            <wp:extent cx="2447925" cy="238125"/>
            <wp:effectExtent l="0" t="0" r="9525" b="9525"/>
            <wp:wrapThrough wrapText="bothSides">
              <wp:wrapPolygon edited="0">
                <wp:start x="0" y="0"/>
                <wp:lineTo x="0" y="20736"/>
                <wp:lineTo x="21516" y="20736"/>
                <wp:lineTo x="21516" y="0"/>
                <wp:lineTo x="0" y="0"/>
              </wp:wrapPolygon>
            </wp:wrapThrough>
            <wp:docPr id="3" name="图片 3" descr="图片包含 物体&#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30e0cf3d7ca7bcb0323cb0cbe096b63f624a8bc(1).jpg"/>
                    <pic:cNvPicPr/>
                  </pic:nvPicPr>
                  <pic:blipFill>
                    <a:blip r:embed="rId17">
                      <a:extLst>
                        <a:ext uri="{28A0092B-C50C-407E-A947-70E740481C1C}">
                          <a14:useLocalDpi xmlns:a14="http://schemas.microsoft.com/office/drawing/2010/main" val="0"/>
                        </a:ext>
                      </a:extLst>
                    </a:blip>
                    <a:stretch>
                      <a:fillRect/>
                    </a:stretch>
                  </pic:blipFill>
                  <pic:spPr>
                    <a:xfrm>
                      <a:off x="0" y="0"/>
                      <a:ext cx="2447925" cy="238125"/>
                    </a:xfrm>
                    <a:prstGeom prst="rect">
                      <a:avLst/>
                    </a:prstGeom>
                  </pic:spPr>
                </pic:pic>
              </a:graphicData>
            </a:graphic>
          </wp:anchor>
        </w:drawing>
      </w:r>
    </w:p>
    <w:p w:rsidR="00CD0CAB" w:rsidRDefault="00CD0CAB" w:rsidP="000538DF">
      <w:pPr>
        <w:spacing w:line="480" w:lineRule="auto"/>
        <w:ind w:firstLineChars="300" w:firstLine="720"/>
        <w:rPr>
          <w:rFonts w:ascii="Times New Roman" w:hAnsi="Times New Roman" w:cs="Times New Roman"/>
          <w:sz w:val="24"/>
          <w:szCs w:val="24"/>
        </w:rPr>
      </w:pPr>
    </w:p>
    <w:p w:rsidR="005E3991" w:rsidRDefault="00CD0CAB" w:rsidP="005E3991">
      <w:pPr>
        <w:spacing w:line="480" w:lineRule="auto"/>
        <w:ind w:firstLineChars="300" w:firstLine="720"/>
        <w:rPr>
          <w:rFonts w:ascii="Times New Roman" w:hAnsi="Times New Roman" w:cs="Times New Roman"/>
          <w:sz w:val="24"/>
          <w:szCs w:val="24"/>
        </w:rPr>
      </w:pPr>
      <w:r w:rsidRPr="00CD0CAB">
        <w:rPr>
          <w:rFonts w:ascii="Times New Roman" w:hAnsi="Times New Roman" w:cs="Times New Roman"/>
          <w:sz w:val="24"/>
          <w:szCs w:val="24"/>
        </w:rPr>
        <w:t xml:space="preserve">The size of the risk premium depends on the size of the beta value. The higher the beta value, the higher the risk to a single security, the higher the compensation. AMD's beta value is greater than </w:t>
      </w:r>
      <w:r>
        <w:rPr>
          <w:rFonts w:ascii="Times New Roman" w:hAnsi="Times New Roman" w:cs="Times New Roman" w:hint="eastAsia"/>
          <w:sz w:val="24"/>
          <w:szCs w:val="24"/>
        </w:rPr>
        <w:t>N</w:t>
      </w:r>
      <w:r w:rsidRPr="00CD0CAB">
        <w:rPr>
          <w:rFonts w:ascii="Times New Roman" w:hAnsi="Times New Roman" w:cs="Times New Roman"/>
          <w:sz w:val="24"/>
          <w:szCs w:val="24"/>
        </w:rPr>
        <w:t xml:space="preserve">VIDIA's beta value, which can indicate that AMD is taking more risk than </w:t>
      </w:r>
      <w:r w:rsidRPr="00CD0CAB">
        <w:rPr>
          <w:rFonts w:ascii="Times New Roman" w:hAnsi="Times New Roman" w:cs="Times New Roman"/>
          <w:sz w:val="24"/>
          <w:szCs w:val="24"/>
        </w:rPr>
        <w:lastRenderedPageBreak/>
        <w:t>NVIDIA, and AMD's final return is greater than NVIDIA. CAPM has a very simple conclusion: there is only one reason why investors get higher returns: investing in risky stocks. The beta factor reflects the sensitivity of a security or portfolio to market changes, and when there is a good grasp of predicting the arrival of a bull market, those securities or portfolios with high beta coefficients should be selected. These high-beta-factor securities will multiply market yields, resulting in higher returns. Instead, when the bear market comes, you should choose those with low beta factors or combinations to reduce losses from the market's decline.</w:t>
      </w:r>
    </w:p>
    <w:p w:rsidR="005E3991" w:rsidRDefault="005E3991">
      <w:pPr>
        <w:widowControl/>
        <w:jc w:val="left"/>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38A5BC14">
            <wp:simplePos x="0" y="0"/>
            <wp:positionH relativeFrom="margin">
              <wp:posOffset>274955</wp:posOffset>
            </wp:positionH>
            <wp:positionV relativeFrom="paragraph">
              <wp:posOffset>20955</wp:posOffset>
            </wp:positionV>
            <wp:extent cx="4998720" cy="2714625"/>
            <wp:effectExtent l="0" t="0" r="11430" b="9525"/>
            <wp:wrapThrough wrapText="bothSides">
              <wp:wrapPolygon edited="0">
                <wp:start x="0" y="0"/>
                <wp:lineTo x="0" y="21524"/>
                <wp:lineTo x="21567" y="21524"/>
                <wp:lineTo x="21567" y="0"/>
                <wp:lineTo x="0" y="0"/>
              </wp:wrapPolygon>
            </wp:wrapThrough>
            <wp:docPr id="4" name="图表 4">
              <a:extLst xmlns:a="http://schemas.openxmlformats.org/drawingml/2006/main">
                <a:ext uri="{FF2B5EF4-FFF2-40B4-BE49-F238E27FC236}">
                  <a16:creationId xmlns:a16="http://schemas.microsoft.com/office/drawing/2014/main" id="{E478CBAB-68EF-48A7-B815-C66D1E9FCB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p>
    <w:p w:rsidR="005E3991" w:rsidRDefault="005E3991">
      <w:pPr>
        <w:widowControl/>
        <w:jc w:val="left"/>
        <w:rPr>
          <w:rFonts w:ascii="Times New Roman" w:hAnsi="Times New Roman" w:cs="Times New Roman"/>
          <w:sz w:val="24"/>
          <w:szCs w:val="24"/>
        </w:rPr>
      </w:pPr>
    </w:p>
    <w:p w:rsidR="005E3991" w:rsidRDefault="005E3991">
      <w:pPr>
        <w:widowControl/>
        <w:jc w:val="left"/>
        <w:rPr>
          <w:rFonts w:ascii="Times New Roman" w:hAnsi="Times New Roman" w:cs="Times New Roman"/>
          <w:sz w:val="24"/>
          <w:szCs w:val="24"/>
        </w:rPr>
      </w:pPr>
    </w:p>
    <w:p w:rsidR="005E3991" w:rsidRDefault="005E3991">
      <w:pPr>
        <w:widowControl/>
        <w:jc w:val="left"/>
        <w:rPr>
          <w:rFonts w:ascii="Times New Roman" w:hAnsi="Times New Roman" w:cs="Times New Roman"/>
          <w:sz w:val="24"/>
          <w:szCs w:val="24"/>
        </w:rPr>
      </w:pPr>
    </w:p>
    <w:p w:rsidR="005E3991" w:rsidRDefault="005E3991">
      <w:pPr>
        <w:widowControl/>
        <w:jc w:val="left"/>
        <w:rPr>
          <w:rFonts w:ascii="Times New Roman" w:hAnsi="Times New Roman" w:cs="Times New Roman"/>
          <w:sz w:val="24"/>
          <w:szCs w:val="24"/>
        </w:rPr>
      </w:pPr>
    </w:p>
    <w:p w:rsidR="005E3991" w:rsidRDefault="005E3991">
      <w:pPr>
        <w:widowControl/>
        <w:jc w:val="left"/>
        <w:rPr>
          <w:rFonts w:ascii="Times New Roman" w:hAnsi="Times New Roman" w:cs="Times New Roman"/>
          <w:sz w:val="24"/>
          <w:szCs w:val="24"/>
        </w:rPr>
      </w:pPr>
    </w:p>
    <w:p w:rsidR="005E3991" w:rsidRDefault="005E3991">
      <w:pPr>
        <w:widowControl/>
        <w:jc w:val="left"/>
        <w:rPr>
          <w:rFonts w:ascii="Times New Roman" w:hAnsi="Times New Roman" w:cs="Times New Roman"/>
          <w:sz w:val="24"/>
          <w:szCs w:val="24"/>
        </w:rPr>
      </w:pPr>
      <w:r w:rsidRPr="005E3991">
        <w:rPr>
          <w:rFonts w:ascii="Times New Roman" w:hAnsi="Times New Roman" w:cs="Times New Roman"/>
          <w:sz w:val="24"/>
          <w:szCs w:val="24"/>
        </w:rPr>
        <w:t xml:space="preserve">The </w:t>
      </w:r>
    </w:p>
    <w:p w:rsidR="005E3991" w:rsidRDefault="005E3991">
      <w:pPr>
        <w:widowControl/>
        <w:jc w:val="left"/>
        <w:rPr>
          <w:rFonts w:ascii="Times New Roman" w:hAnsi="Times New Roman" w:cs="Times New Roman"/>
          <w:sz w:val="24"/>
          <w:szCs w:val="24"/>
        </w:rPr>
      </w:pPr>
    </w:p>
    <w:p w:rsidR="005E3991" w:rsidRDefault="005E3991">
      <w:pPr>
        <w:widowControl/>
        <w:jc w:val="left"/>
        <w:rPr>
          <w:rFonts w:ascii="Times New Roman" w:hAnsi="Times New Roman" w:cs="Times New Roman"/>
          <w:sz w:val="24"/>
          <w:szCs w:val="24"/>
        </w:rPr>
      </w:pPr>
    </w:p>
    <w:p w:rsidR="005E3991" w:rsidRDefault="005E3991">
      <w:pPr>
        <w:widowControl/>
        <w:jc w:val="left"/>
        <w:rPr>
          <w:rFonts w:ascii="Times New Roman" w:hAnsi="Times New Roman" w:cs="Times New Roman"/>
          <w:sz w:val="24"/>
          <w:szCs w:val="24"/>
        </w:rPr>
      </w:pPr>
    </w:p>
    <w:p w:rsidR="005E3991" w:rsidRDefault="005E3991">
      <w:pPr>
        <w:widowControl/>
        <w:jc w:val="left"/>
        <w:rPr>
          <w:rFonts w:ascii="Times New Roman" w:hAnsi="Times New Roman" w:cs="Times New Roman"/>
          <w:sz w:val="24"/>
          <w:szCs w:val="24"/>
        </w:rPr>
      </w:pPr>
    </w:p>
    <w:p w:rsidR="005E3991" w:rsidRDefault="005E3991">
      <w:pPr>
        <w:widowControl/>
        <w:jc w:val="left"/>
        <w:rPr>
          <w:rFonts w:ascii="Times New Roman" w:hAnsi="Times New Roman" w:cs="Times New Roman"/>
          <w:sz w:val="24"/>
          <w:szCs w:val="24"/>
        </w:rPr>
      </w:pPr>
    </w:p>
    <w:p w:rsidR="005E3991" w:rsidRDefault="005E3991">
      <w:pPr>
        <w:widowControl/>
        <w:jc w:val="left"/>
        <w:rPr>
          <w:rFonts w:ascii="Times New Roman" w:hAnsi="Times New Roman" w:cs="Times New Roman"/>
          <w:sz w:val="24"/>
          <w:szCs w:val="24"/>
        </w:rPr>
      </w:pPr>
    </w:p>
    <w:p w:rsidR="005E3991" w:rsidRDefault="005E3991">
      <w:pPr>
        <w:widowControl/>
        <w:jc w:val="left"/>
        <w:rPr>
          <w:rFonts w:ascii="Times New Roman" w:hAnsi="Times New Roman" w:cs="Times New Roman"/>
          <w:sz w:val="24"/>
          <w:szCs w:val="24"/>
        </w:rPr>
      </w:pPr>
    </w:p>
    <w:p w:rsidR="005E3991" w:rsidRPr="009C3646" w:rsidRDefault="005E3991" w:rsidP="005E3991">
      <w:pPr>
        <w:pStyle w:val="a4"/>
        <w:jc w:val="center"/>
        <w:rPr>
          <w:b/>
          <w:noProof/>
          <w:u w:val="single"/>
        </w:rPr>
      </w:pPr>
      <w:r w:rsidRPr="009C3646">
        <w:rPr>
          <w:b/>
          <w:u w:val="single"/>
        </w:rPr>
        <w:t xml:space="preserve">Figure </w:t>
      </w:r>
      <w:r w:rsidRPr="009C3646">
        <w:rPr>
          <w:b/>
          <w:u w:val="single"/>
        </w:rPr>
        <w:fldChar w:fldCharType="begin"/>
      </w:r>
      <w:r w:rsidRPr="009C3646">
        <w:rPr>
          <w:b/>
          <w:u w:val="single"/>
        </w:rPr>
        <w:instrText xml:space="preserve"> SEQ Figure \* ARABIC </w:instrText>
      </w:r>
      <w:r w:rsidRPr="009C3646">
        <w:rPr>
          <w:b/>
          <w:u w:val="single"/>
        </w:rPr>
        <w:fldChar w:fldCharType="separate"/>
      </w:r>
      <w:r>
        <w:rPr>
          <w:b/>
          <w:noProof/>
          <w:u w:val="single"/>
        </w:rPr>
        <w:t>1</w:t>
      </w:r>
      <w:r w:rsidRPr="009C3646">
        <w:rPr>
          <w:b/>
          <w:u w:val="single"/>
        </w:rPr>
        <w:fldChar w:fldCharType="end"/>
      </w:r>
      <w:r w:rsidRPr="009C3646">
        <w:rPr>
          <w:b/>
          <w:u w:val="single"/>
        </w:rPr>
        <w:t>-NVIDIA &amp; S&amp;P 500</w:t>
      </w:r>
    </w:p>
    <w:p w:rsidR="005E3991" w:rsidRDefault="005E3991">
      <w:pPr>
        <w:widowControl/>
        <w:jc w:val="left"/>
        <w:rPr>
          <w:rFonts w:ascii="Times New Roman" w:hAnsi="Times New Roman" w:cs="Times New Roman"/>
          <w:sz w:val="24"/>
          <w:szCs w:val="24"/>
        </w:rPr>
      </w:pPr>
    </w:p>
    <w:p w:rsidR="005E3991" w:rsidRDefault="005E3991">
      <w:pPr>
        <w:widowControl/>
        <w:jc w:val="left"/>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37831063">
            <wp:simplePos x="0" y="0"/>
            <wp:positionH relativeFrom="margin">
              <wp:posOffset>322580</wp:posOffset>
            </wp:positionH>
            <wp:positionV relativeFrom="paragraph">
              <wp:posOffset>14605</wp:posOffset>
            </wp:positionV>
            <wp:extent cx="4998720" cy="2714625"/>
            <wp:effectExtent l="0" t="0" r="11430" b="9525"/>
            <wp:wrapThrough wrapText="bothSides">
              <wp:wrapPolygon edited="0">
                <wp:start x="0" y="0"/>
                <wp:lineTo x="0" y="21524"/>
                <wp:lineTo x="21567" y="21524"/>
                <wp:lineTo x="21567" y="0"/>
                <wp:lineTo x="0" y="0"/>
              </wp:wrapPolygon>
            </wp:wrapThrough>
            <wp:docPr id="5" name="图表 5">
              <a:extLst xmlns:a="http://schemas.openxmlformats.org/drawingml/2006/main">
                <a:ext uri="{FF2B5EF4-FFF2-40B4-BE49-F238E27FC236}">
                  <a16:creationId xmlns:a16="http://schemas.microsoft.com/office/drawing/2014/main" id="{76A9BCFB-D785-4D41-B952-AD20DFE178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p>
    <w:p w:rsidR="005E3991" w:rsidRDefault="005E3991">
      <w:pPr>
        <w:widowControl/>
        <w:jc w:val="left"/>
        <w:rPr>
          <w:rFonts w:ascii="Times New Roman" w:hAnsi="Times New Roman" w:cs="Times New Roman"/>
          <w:sz w:val="24"/>
          <w:szCs w:val="24"/>
        </w:rPr>
      </w:pPr>
    </w:p>
    <w:p w:rsidR="005E3991" w:rsidRDefault="005E3991">
      <w:pPr>
        <w:widowControl/>
        <w:jc w:val="left"/>
        <w:rPr>
          <w:rFonts w:ascii="Times New Roman" w:hAnsi="Times New Roman" w:cs="Times New Roman"/>
          <w:sz w:val="24"/>
          <w:szCs w:val="24"/>
        </w:rPr>
      </w:pPr>
      <w:r>
        <w:rPr>
          <w:noProof/>
        </w:rPr>
        <mc:AlternateContent>
          <mc:Choice Requires="wps">
            <w:drawing>
              <wp:anchor distT="0" distB="0" distL="114300" distR="114300" simplePos="0" relativeHeight="251667456" behindDoc="0" locked="0" layoutInCell="1" allowOverlap="1" wp14:anchorId="72F9ABB4" wp14:editId="6F3CFBD1">
                <wp:simplePos x="0" y="0"/>
                <wp:positionH relativeFrom="column">
                  <wp:posOffset>332105</wp:posOffset>
                </wp:positionH>
                <wp:positionV relativeFrom="paragraph">
                  <wp:posOffset>2296795</wp:posOffset>
                </wp:positionV>
                <wp:extent cx="4998720" cy="635"/>
                <wp:effectExtent l="0" t="0" r="0" b="0"/>
                <wp:wrapThrough wrapText="bothSides">
                  <wp:wrapPolygon edited="0">
                    <wp:start x="0" y="0"/>
                    <wp:lineTo x="0" y="21600"/>
                    <wp:lineTo x="21600" y="21600"/>
                    <wp:lineTo x="21600" y="0"/>
                  </wp:wrapPolygon>
                </wp:wrapThrough>
                <wp:docPr id="7" name="文本框 7"/>
                <wp:cNvGraphicFramePr/>
                <a:graphic xmlns:a="http://schemas.openxmlformats.org/drawingml/2006/main">
                  <a:graphicData uri="http://schemas.microsoft.com/office/word/2010/wordprocessingShape">
                    <wps:wsp>
                      <wps:cNvSpPr txBox="1"/>
                      <wps:spPr>
                        <a:xfrm>
                          <a:off x="0" y="0"/>
                          <a:ext cx="4998720" cy="635"/>
                        </a:xfrm>
                        <a:prstGeom prst="rect">
                          <a:avLst/>
                        </a:prstGeom>
                        <a:solidFill>
                          <a:prstClr val="white"/>
                        </a:solidFill>
                        <a:ln>
                          <a:noFill/>
                        </a:ln>
                      </wps:spPr>
                      <wps:txbx>
                        <w:txbxContent>
                          <w:p w:rsidR="009C3646" w:rsidRPr="009C3646" w:rsidRDefault="009C3646" w:rsidP="009C3646">
                            <w:pPr>
                              <w:pStyle w:val="a4"/>
                              <w:jc w:val="center"/>
                              <w:rPr>
                                <w:b/>
                                <w:noProof/>
                                <w:u w:val="single"/>
                              </w:rPr>
                            </w:pPr>
                            <w:r w:rsidRPr="009C3646">
                              <w:rPr>
                                <w:b/>
                                <w:u w:val="single"/>
                              </w:rPr>
                              <w:t xml:space="preserve">Figure </w:t>
                            </w:r>
                            <w:r w:rsidRPr="009C3646">
                              <w:rPr>
                                <w:b/>
                                <w:u w:val="single"/>
                              </w:rPr>
                              <w:fldChar w:fldCharType="begin"/>
                            </w:r>
                            <w:r w:rsidRPr="009C3646">
                              <w:rPr>
                                <w:b/>
                                <w:u w:val="single"/>
                              </w:rPr>
                              <w:instrText xml:space="preserve"> SEQ Figure \* ARABIC </w:instrText>
                            </w:r>
                            <w:r w:rsidRPr="009C3646">
                              <w:rPr>
                                <w:b/>
                                <w:u w:val="single"/>
                              </w:rPr>
                              <w:fldChar w:fldCharType="separate"/>
                            </w:r>
                            <w:r w:rsidRPr="009C3646">
                              <w:rPr>
                                <w:b/>
                                <w:noProof/>
                                <w:u w:val="single"/>
                              </w:rPr>
                              <w:t>2</w:t>
                            </w:r>
                            <w:r w:rsidRPr="009C3646">
                              <w:rPr>
                                <w:b/>
                                <w:u w:val="single"/>
                              </w:rPr>
                              <w:fldChar w:fldCharType="end"/>
                            </w:r>
                            <w:r w:rsidRPr="009C3646">
                              <w:rPr>
                                <w:b/>
                                <w:u w:val="single"/>
                              </w:rPr>
                              <w:t>- AMD-S&amp;P 500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F9ABB4" id="_x0000_t202" coordsize="21600,21600" o:spt="202" path="m,l,21600r21600,l21600,xe">
                <v:stroke joinstyle="miter"/>
                <v:path gradientshapeok="t" o:connecttype="rect"/>
              </v:shapetype>
              <v:shape id="文本框 7" o:spid="_x0000_s1026" type="#_x0000_t202" style="position:absolute;margin-left:26.15pt;margin-top:180.85pt;width:393.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" stroked="f">
                <v:textbox style="mso-fit-shape-to-text:t" inset="0,0,0,0">
                  <w:txbxContent>
                    <w:p w:rsidR="009C3646" w:rsidRPr="009C3646" w:rsidRDefault="009C3646" w:rsidP="009C3646">
                      <w:pPr>
                        <w:pStyle w:val="a4"/>
                        <w:jc w:val="center"/>
                        <w:rPr>
                          <w:b/>
                          <w:noProof/>
                          <w:u w:val="single"/>
                        </w:rPr>
                      </w:pPr>
                      <w:r w:rsidRPr="009C3646">
                        <w:rPr>
                          <w:b/>
                          <w:u w:val="single"/>
                        </w:rPr>
                        <w:t xml:space="preserve">Figure </w:t>
                      </w:r>
                      <w:r w:rsidRPr="009C3646">
                        <w:rPr>
                          <w:b/>
                          <w:u w:val="single"/>
                        </w:rPr>
                        <w:fldChar w:fldCharType="begin"/>
                      </w:r>
                      <w:r w:rsidRPr="009C3646">
                        <w:rPr>
                          <w:b/>
                          <w:u w:val="single"/>
                        </w:rPr>
                        <w:instrText xml:space="preserve"> SEQ Figure \* ARABIC </w:instrText>
                      </w:r>
                      <w:r w:rsidRPr="009C3646">
                        <w:rPr>
                          <w:b/>
                          <w:u w:val="single"/>
                        </w:rPr>
                        <w:fldChar w:fldCharType="separate"/>
                      </w:r>
                      <w:r w:rsidRPr="009C3646">
                        <w:rPr>
                          <w:b/>
                          <w:noProof/>
                          <w:u w:val="single"/>
                        </w:rPr>
                        <w:t>2</w:t>
                      </w:r>
                      <w:r w:rsidRPr="009C3646">
                        <w:rPr>
                          <w:b/>
                          <w:u w:val="single"/>
                        </w:rPr>
                        <w:fldChar w:fldCharType="end"/>
                      </w:r>
                      <w:r w:rsidRPr="009C3646">
                        <w:rPr>
                          <w:b/>
                          <w:u w:val="single"/>
                        </w:rPr>
                        <w:t>- AMD-S&amp;P 500</w:t>
                      </w:r>
                    </w:p>
                  </w:txbxContent>
                </v:textbox>
                <w10:wrap type="through"/>
              </v:shape>
            </w:pict>
          </mc:Fallback>
        </mc:AlternateContent>
      </w:r>
    </w:p>
    <w:p w:rsidR="005E3991" w:rsidRPr="005E3991" w:rsidRDefault="005E3991" w:rsidP="005E3991">
      <w:pPr>
        <w:widowControl/>
        <w:spacing w:line="480" w:lineRule="auto"/>
        <w:ind w:firstLineChars="250" w:firstLine="600"/>
        <w:jc w:val="left"/>
        <w:rPr>
          <w:rFonts w:ascii="Times New Roman" w:hAnsi="Times New Roman" w:cs="Times New Roman"/>
          <w:sz w:val="24"/>
          <w:szCs w:val="24"/>
        </w:rPr>
      </w:pPr>
      <w:r w:rsidRPr="005E3991">
        <w:rPr>
          <w:rFonts w:ascii="Times New Roman" w:hAnsi="Times New Roman" w:cs="Times New Roman"/>
          <w:sz w:val="24"/>
          <w:szCs w:val="24"/>
        </w:rPr>
        <w:lastRenderedPageBreak/>
        <w:t>Weighted average cost of capital (WACC) is a method of calculating the company's capital cost according to the weighted average of the total capital sources of various types of capital. When measuring the expected cost of capital, we use the market value of each component, the particularity of the financing method, and the difference between its cost and common equity bonds.</w:t>
      </w:r>
    </w:p>
    <w:p w:rsidR="005E3991" w:rsidRPr="005E3991" w:rsidRDefault="005E3991" w:rsidP="005E3991">
      <w:pPr>
        <w:spacing w:line="480" w:lineRule="auto"/>
        <w:rPr>
          <w:rFonts w:ascii="Times New Roman" w:hAnsi="Times New Roman" w:cs="Times New Roman"/>
          <w:sz w:val="24"/>
          <w:szCs w:val="24"/>
        </w:rPr>
      </w:pPr>
    </w:p>
    <w:p w:rsidR="00DC41A5" w:rsidRPr="000538DF" w:rsidRDefault="00DC41A5" w:rsidP="000538DF">
      <w:pPr>
        <w:spacing w:line="480" w:lineRule="auto"/>
        <w:jc w:val="center"/>
        <w:rPr>
          <w:rFonts w:ascii="Times New Roman" w:hAnsi="Times New Roman" w:cs="Times New Roman"/>
          <w:b/>
          <w:u w:val="single"/>
        </w:rPr>
      </w:pPr>
      <w:bookmarkStart w:id="43" w:name="_Toc26214732"/>
      <w:r w:rsidRPr="000538DF">
        <w:rPr>
          <w:rFonts w:ascii="Times New Roman" w:hAnsi="Times New Roman" w:cs="Times New Roman"/>
          <w:b/>
          <w:u w:val="single"/>
        </w:rPr>
        <w:t xml:space="preserve">Table </w:t>
      </w:r>
      <w:r w:rsidRPr="000538DF">
        <w:rPr>
          <w:rFonts w:ascii="Times New Roman" w:hAnsi="Times New Roman" w:cs="Times New Roman"/>
          <w:b/>
          <w:u w:val="single"/>
        </w:rPr>
        <w:fldChar w:fldCharType="begin"/>
      </w:r>
      <w:r w:rsidRPr="000538DF">
        <w:rPr>
          <w:rFonts w:ascii="Times New Roman" w:hAnsi="Times New Roman" w:cs="Times New Roman"/>
          <w:b/>
          <w:u w:val="single"/>
        </w:rPr>
        <w:instrText xml:space="preserve"> SEQ Table \* ARABIC </w:instrText>
      </w:r>
      <w:r w:rsidRPr="000538DF">
        <w:rPr>
          <w:rFonts w:ascii="Times New Roman" w:hAnsi="Times New Roman" w:cs="Times New Roman"/>
          <w:b/>
          <w:u w:val="single"/>
        </w:rPr>
        <w:fldChar w:fldCharType="separate"/>
      </w:r>
      <w:r w:rsidRPr="000538DF">
        <w:rPr>
          <w:rFonts w:ascii="Times New Roman" w:hAnsi="Times New Roman" w:cs="Times New Roman"/>
          <w:b/>
          <w:noProof/>
          <w:u w:val="single"/>
        </w:rPr>
        <w:t>14</w:t>
      </w:r>
      <w:r w:rsidRPr="000538DF">
        <w:rPr>
          <w:rFonts w:ascii="Times New Roman" w:hAnsi="Times New Roman" w:cs="Times New Roman"/>
          <w:b/>
          <w:u w:val="single"/>
        </w:rPr>
        <w:fldChar w:fldCharType="end"/>
      </w:r>
      <w:r w:rsidRPr="000538DF">
        <w:rPr>
          <w:rFonts w:ascii="Times New Roman" w:hAnsi="Times New Roman" w:cs="Times New Roman"/>
          <w:b/>
          <w:u w:val="single"/>
        </w:rPr>
        <w:t>-NVIDIA &amp; AMD WACC</w:t>
      </w:r>
      <w:bookmarkEnd w:id="43"/>
    </w:p>
    <w:tbl>
      <w:tblPr>
        <w:tblStyle w:val="5-6"/>
        <w:tblpPr w:leftFromText="180" w:rightFromText="180" w:vertAnchor="text" w:horzAnchor="margin" w:tblpY="16"/>
        <w:tblW w:w="9052" w:type="dxa"/>
        <w:tblLook w:val="04A0" w:firstRow="1" w:lastRow="0" w:firstColumn="1" w:lastColumn="0" w:noHBand="0" w:noVBand="1"/>
      </w:tblPr>
      <w:tblGrid>
        <w:gridCol w:w="1350"/>
        <w:gridCol w:w="2976"/>
        <w:gridCol w:w="2726"/>
        <w:gridCol w:w="2000"/>
      </w:tblGrid>
      <w:tr w:rsidR="00811FDD" w:rsidRPr="00DC41A5" w:rsidTr="00811FDD">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350" w:type="dxa"/>
            <w:noWrap/>
            <w:hideMark/>
          </w:tcPr>
          <w:p w:rsidR="00811FDD" w:rsidRPr="00DC41A5" w:rsidRDefault="00811FDD" w:rsidP="00811FDD">
            <w:pPr>
              <w:widowControl/>
              <w:jc w:val="left"/>
              <w:rPr>
                <w:rFonts w:ascii="SimSun" w:eastAsia="SimSun" w:hAnsi="SimSun" w:cs="SimSun"/>
                <w:kern w:val="0"/>
                <w:sz w:val="24"/>
                <w:szCs w:val="24"/>
              </w:rPr>
            </w:pPr>
          </w:p>
        </w:tc>
        <w:tc>
          <w:tcPr>
            <w:tcW w:w="2976" w:type="dxa"/>
            <w:noWrap/>
            <w:hideMark/>
          </w:tcPr>
          <w:p w:rsidR="00811FDD" w:rsidRPr="00DC41A5" w:rsidRDefault="00811FDD" w:rsidP="00811FDD">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Market Price Per Share</w:t>
            </w:r>
          </w:p>
        </w:tc>
        <w:tc>
          <w:tcPr>
            <w:tcW w:w="2726" w:type="dxa"/>
            <w:noWrap/>
            <w:hideMark/>
          </w:tcPr>
          <w:p w:rsidR="00811FDD" w:rsidRPr="00DC41A5" w:rsidRDefault="00811FDD" w:rsidP="00811FDD">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Share of outstanding</w:t>
            </w:r>
          </w:p>
        </w:tc>
        <w:tc>
          <w:tcPr>
            <w:tcW w:w="2000" w:type="dxa"/>
            <w:noWrap/>
            <w:hideMark/>
          </w:tcPr>
          <w:p w:rsidR="00811FDD" w:rsidRPr="00DC41A5" w:rsidRDefault="00811FDD" w:rsidP="00811FDD">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MV Debt</w:t>
            </w:r>
          </w:p>
        </w:tc>
      </w:tr>
      <w:tr w:rsidR="00811FDD" w:rsidRPr="00DC41A5" w:rsidTr="00811FDD">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350" w:type="dxa"/>
            <w:noWrap/>
            <w:hideMark/>
          </w:tcPr>
          <w:p w:rsidR="00811FDD" w:rsidRPr="00DC41A5" w:rsidRDefault="00811FDD" w:rsidP="00811FDD">
            <w:pPr>
              <w:widowControl/>
              <w:jc w:val="lef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NVIDIA</w:t>
            </w:r>
          </w:p>
        </w:tc>
        <w:tc>
          <w:tcPr>
            <w:tcW w:w="2976" w:type="dxa"/>
            <w:noWrap/>
            <w:hideMark/>
          </w:tcPr>
          <w:p w:rsidR="00811FDD" w:rsidRPr="00DC41A5" w:rsidRDefault="00811FDD" w:rsidP="00811FDD">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$210.18</w:t>
            </w:r>
          </w:p>
        </w:tc>
        <w:tc>
          <w:tcPr>
            <w:tcW w:w="2726" w:type="dxa"/>
            <w:noWrap/>
            <w:hideMark/>
          </w:tcPr>
          <w:p w:rsidR="00811FDD" w:rsidRPr="00DC41A5" w:rsidRDefault="00811FDD" w:rsidP="00811FDD">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612000000</w:t>
            </w:r>
          </w:p>
        </w:tc>
        <w:tc>
          <w:tcPr>
            <w:tcW w:w="2000" w:type="dxa"/>
            <w:noWrap/>
            <w:hideMark/>
          </w:tcPr>
          <w:p w:rsidR="00811FDD" w:rsidRPr="00DC41A5" w:rsidRDefault="00811FDD" w:rsidP="00811FDD">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$3,347,172.22</w:t>
            </w:r>
          </w:p>
        </w:tc>
      </w:tr>
      <w:tr w:rsidR="00811FDD" w:rsidRPr="00DC41A5" w:rsidTr="00811FDD">
        <w:trPr>
          <w:trHeight w:val="367"/>
        </w:trPr>
        <w:tc>
          <w:tcPr>
            <w:cnfStyle w:val="001000000000" w:firstRow="0" w:lastRow="0" w:firstColumn="1" w:lastColumn="0" w:oddVBand="0" w:evenVBand="0" w:oddHBand="0" w:evenHBand="0" w:firstRowFirstColumn="0" w:firstRowLastColumn="0" w:lastRowFirstColumn="0" w:lastRowLastColumn="0"/>
            <w:tcW w:w="1350" w:type="dxa"/>
            <w:noWrap/>
            <w:hideMark/>
          </w:tcPr>
          <w:p w:rsidR="00811FDD" w:rsidRPr="00DC41A5" w:rsidRDefault="00811FDD" w:rsidP="00811FDD">
            <w:pPr>
              <w:widowControl/>
              <w:jc w:val="lef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AMD</w:t>
            </w:r>
          </w:p>
        </w:tc>
        <w:tc>
          <w:tcPr>
            <w:tcW w:w="2976" w:type="dxa"/>
            <w:noWrap/>
            <w:hideMark/>
          </w:tcPr>
          <w:p w:rsidR="00811FDD" w:rsidRPr="00DC41A5" w:rsidRDefault="00811FDD" w:rsidP="00811FDD">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$40.70</w:t>
            </w:r>
          </w:p>
        </w:tc>
        <w:tc>
          <w:tcPr>
            <w:tcW w:w="2726" w:type="dxa"/>
            <w:noWrap/>
            <w:hideMark/>
          </w:tcPr>
          <w:p w:rsidR="00811FDD" w:rsidRPr="00DC41A5" w:rsidRDefault="00811FDD" w:rsidP="00811FDD">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440100000</w:t>
            </w:r>
          </w:p>
        </w:tc>
        <w:tc>
          <w:tcPr>
            <w:tcW w:w="2000" w:type="dxa"/>
            <w:noWrap/>
            <w:hideMark/>
          </w:tcPr>
          <w:p w:rsidR="00811FDD" w:rsidRPr="00DC41A5" w:rsidRDefault="00811FDD" w:rsidP="00811FDD">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$2,059,580.00</w:t>
            </w:r>
          </w:p>
        </w:tc>
      </w:tr>
      <w:tr w:rsidR="00811FDD" w:rsidRPr="00DC41A5" w:rsidTr="00811FDD">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350" w:type="dxa"/>
            <w:noWrap/>
            <w:hideMark/>
          </w:tcPr>
          <w:p w:rsidR="00811FDD" w:rsidRPr="00DC41A5" w:rsidRDefault="00811FDD" w:rsidP="00811FDD">
            <w:pPr>
              <w:widowControl/>
              <w:jc w:val="right"/>
              <w:rPr>
                <w:rFonts w:ascii="Times New Roman" w:eastAsia="DengXian" w:hAnsi="Times New Roman" w:cs="Times New Roman"/>
                <w:color w:val="000000"/>
                <w:kern w:val="0"/>
                <w:sz w:val="24"/>
                <w:szCs w:val="24"/>
              </w:rPr>
            </w:pPr>
          </w:p>
        </w:tc>
        <w:tc>
          <w:tcPr>
            <w:tcW w:w="2976" w:type="dxa"/>
            <w:noWrap/>
            <w:hideMark/>
          </w:tcPr>
          <w:p w:rsidR="00811FDD" w:rsidRPr="00DC41A5" w:rsidRDefault="00811FDD" w:rsidP="00811FDD">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b/>
                <w:color w:val="000000"/>
                <w:kern w:val="0"/>
                <w:sz w:val="24"/>
                <w:szCs w:val="24"/>
              </w:rPr>
            </w:pPr>
            <w:r w:rsidRPr="00DC41A5">
              <w:rPr>
                <w:rFonts w:ascii="Times New Roman" w:eastAsia="DengXian" w:hAnsi="Times New Roman" w:cs="Times New Roman"/>
                <w:b/>
                <w:color w:val="000000"/>
                <w:kern w:val="0"/>
                <w:sz w:val="24"/>
                <w:szCs w:val="24"/>
              </w:rPr>
              <w:t>MV Equity</w:t>
            </w:r>
          </w:p>
        </w:tc>
        <w:tc>
          <w:tcPr>
            <w:tcW w:w="2726" w:type="dxa"/>
            <w:noWrap/>
            <w:hideMark/>
          </w:tcPr>
          <w:p w:rsidR="00811FDD" w:rsidRPr="00DC41A5" w:rsidRDefault="00811FDD" w:rsidP="00811FDD">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b/>
                <w:color w:val="000000"/>
                <w:kern w:val="0"/>
                <w:sz w:val="24"/>
                <w:szCs w:val="24"/>
              </w:rPr>
            </w:pPr>
            <w:r w:rsidRPr="00DC41A5">
              <w:rPr>
                <w:rFonts w:ascii="Times New Roman" w:eastAsia="DengXian" w:hAnsi="Times New Roman" w:cs="Times New Roman"/>
                <w:b/>
                <w:color w:val="000000"/>
                <w:kern w:val="0"/>
                <w:sz w:val="24"/>
                <w:szCs w:val="24"/>
              </w:rPr>
              <w:t>MV Assets</w:t>
            </w:r>
          </w:p>
        </w:tc>
        <w:tc>
          <w:tcPr>
            <w:tcW w:w="2000" w:type="dxa"/>
            <w:noWrap/>
            <w:hideMark/>
          </w:tcPr>
          <w:p w:rsidR="00811FDD" w:rsidRPr="00DC41A5" w:rsidRDefault="00811FDD" w:rsidP="00811FDD">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p>
        </w:tc>
      </w:tr>
      <w:tr w:rsidR="00811FDD" w:rsidRPr="00DC41A5" w:rsidTr="00811FDD">
        <w:trPr>
          <w:trHeight w:val="367"/>
        </w:trPr>
        <w:tc>
          <w:tcPr>
            <w:cnfStyle w:val="001000000000" w:firstRow="0" w:lastRow="0" w:firstColumn="1" w:lastColumn="0" w:oddVBand="0" w:evenVBand="0" w:oddHBand="0" w:evenHBand="0" w:firstRowFirstColumn="0" w:firstRowLastColumn="0" w:lastRowFirstColumn="0" w:lastRowLastColumn="0"/>
            <w:tcW w:w="1350" w:type="dxa"/>
            <w:noWrap/>
            <w:hideMark/>
          </w:tcPr>
          <w:p w:rsidR="00811FDD" w:rsidRPr="00DC41A5" w:rsidRDefault="00811FDD" w:rsidP="00811FDD">
            <w:pPr>
              <w:widowControl/>
              <w:tabs>
                <w:tab w:val="left" w:pos="380"/>
              </w:tabs>
              <w:jc w:val="left"/>
              <w:rPr>
                <w:rFonts w:ascii="Times New Roman" w:eastAsia="Times New Roman" w:hAnsi="Times New Roman" w:cs="Times New Roman"/>
                <w:bCs w:val="0"/>
                <w:color w:val="auto"/>
                <w:kern w:val="0"/>
                <w:sz w:val="24"/>
                <w:szCs w:val="24"/>
              </w:rPr>
            </w:pPr>
            <w:r w:rsidRPr="00DC41A5">
              <w:rPr>
                <w:rFonts w:ascii="Times New Roman" w:eastAsia="Times New Roman" w:hAnsi="Times New Roman" w:cs="Times New Roman"/>
                <w:bCs w:val="0"/>
                <w:color w:val="auto"/>
                <w:kern w:val="0"/>
                <w:sz w:val="24"/>
                <w:szCs w:val="24"/>
              </w:rPr>
              <w:t>NVIDIA</w:t>
            </w:r>
          </w:p>
          <w:p w:rsidR="00811FDD" w:rsidRPr="00DC41A5" w:rsidRDefault="00811FDD" w:rsidP="00811FDD">
            <w:pPr>
              <w:jc w:val="left"/>
              <w:rPr>
                <w:rFonts w:ascii="Times New Roman" w:eastAsia="Times New Roman" w:hAnsi="Times New Roman" w:cs="Times New Roman"/>
                <w:color w:val="auto"/>
                <w:sz w:val="24"/>
                <w:szCs w:val="24"/>
              </w:rPr>
            </w:pPr>
          </w:p>
        </w:tc>
        <w:tc>
          <w:tcPr>
            <w:tcW w:w="2976" w:type="dxa"/>
            <w:noWrap/>
            <w:hideMark/>
          </w:tcPr>
          <w:p w:rsidR="00811FDD" w:rsidRPr="00DC41A5" w:rsidRDefault="00811FDD" w:rsidP="00811FDD">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$128,630,160,000.00</w:t>
            </w:r>
          </w:p>
        </w:tc>
        <w:tc>
          <w:tcPr>
            <w:tcW w:w="2726" w:type="dxa"/>
            <w:noWrap/>
            <w:hideMark/>
          </w:tcPr>
          <w:p w:rsidR="00811FDD" w:rsidRPr="00DC41A5" w:rsidRDefault="00811FDD" w:rsidP="00811FDD">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$3,347,172.22</w:t>
            </w:r>
          </w:p>
        </w:tc>
        <w:tc>
          <w:tcPr>
            <w:tcW w:w="2000" w:type="dxa"/>
            <w:noWrap/>
            <w:hideMark/>
          </w:tcPr>
          <w:p w:rsidR="00811FDD" w:rsidRPr="00DC41A5" w:rsidRDefault="00811FDD" w:rsidP="00811FDD">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p>
        </w:tc>
      </w:tr>
      <w:tr w:rsidR="00811FDD" w:rsidRPr="00DC41A5" w:rsidTr="00811FDD">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350" w:type="dxa"/>
            <w:noWrap/>
            <w:hideMark/>
          </w:tcPr>
          <w:p w:rsidR="00811FDD" w:rsidRPr="00DC41A5" w:rsidRDefault="00811FDD" w:rsidP="00811FDD">
            <w:pPr>
              <w:widowControl/>
              <w:jc w:val="left"/>
              <w:rPr>
                <w:rFonts w:ascii="Times New Roman" w:hAnsi="Times New Roman" w:cs="Times New Roman"/>
                <w:color w:val="auto"/>
                <w:kern w:val="0"/>
                <w:sz w:val="24"/>
                <w:szCs w:val="24"/>
              </w:rPr>
            </w:pPr>
            <w:r w:rsidRPr="00DC41A5">
              <w:rPr>
                <w:rFonts w:ascii="Times New Roman" w:hAnsi="Times New Roman" w:cs="Times New Roman"/>
                <w:color w:val="auto"/>
                <w:kern w:val="0"/>
                <w:sz w:val="24"/>
                <w:szCs w:val="24"/>
              </w:rPr>
              <w:t xml:space="preserve">AMD </w:t>
            </w:r>
          </w:p>
        </w:tc>
        <w:tc>
          <w:tcPr>
            <w:tcW w:w="2976" w:type="dxa"/>
            <w:noWrap/>
            <w:hideMark/>
          </w:tcPr>
          <w:p w:rsidR="00811FDD" w:rsidRPr="00DC41A5" w:rsidRDefault="00811FDD" w:rsidP="00811FDD">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$17,912,070,000.00</w:t>
            </w:r>
          </w:p>
        </w:tc>
        <w:tc>
          <w:tcPr>
            <w:tcW w:w="2726" w:type="dxa"/>
            <w:noWrap/>
            <w:hideMark/>
          </w:tcPr>
          <w:p w:rsidR="00811FDD" w:rsidRPr="00DC41A5" w:rsidRDefault="00811FDD" w:rsidP="00811FDD">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$2,059,580.00</w:t>
            </w:r>
          </w:p>
        </w:tc>
        <w:tc>
          <w:tcPr>
            <w:tcW w:w="2000" w:type="dxa"/>
            <w:noWrap/>
            <w:hideMark/>
          </w:tcPr>
          <w:p w:rsidR="00811FDD" w:rsidRPr="00DC41A5" w:rsidRDefault="00811FDD" w:rsidP="00811FDD">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p>
        </w:tc>
      </w:tr>
      <w:tr w:rsidR="00811FDD" w:rsidRPr="00DC41A5" w:rsidTr="00811FDD">
        <w:trPr>
          <w:trHeight w:val="367"/>
        </w:trPr>
        <w:tc>
          <w:tcPr>
            <w:cnfStyle w:val="001000000000" w:firstRow="0" w:lastRow="0" w:firstColumn="1" w:lastColumn="0" w:oddVBand="0" w:evenVBand="0" w:oddHBand="0" w:evenHBand="0" w:firstRowFirstColumn="0" w:firstRowLastColumn="0" w:lastRowFirstColumn="0" w:lastRowLastColumn="0"/>
            <w:tcW w:w="1350" w:type="dxa"/>
            <w:noWrap/>
            <w:hideMark/>
          </w:tcPr>
          <w:p w:rsidR="00811FDD" w:rsidRPr="00DC41A5" w:rsidRDefault="00811FDD" w:rsidP="00811FDD">
            <w:pPr>
              <w:widowControl/>
              <w:jc w:val="left"/>
              <w:rPr>
                <w:rFonts w:ascii="Times New Roman" w:eastAsia="Times New Roman" w:hAnsi="Times New Roman" w:cs="Times New Roman"/>
                <w:kern w:val="0"/>
                <w:sz w:val="24"/>
                <w:szCs w:val="24"/>
              </w:rPr>
            </w:pPr>
          </w:p>
        </w:tc>
        <w:tc>
          <w:tcPr>
            <w:tcW w:w="2976" w:type="dxa"/>
            <w:noWrap/>
            <w:hideMark/>
          </w:tcPr>
          <w:p w:rsidR="00811FDD" w:rsidRPr="00DC41A5" w:rsidRDefault="00811FDD" w:rsidP="00811FDD">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c>
          <w:tcPr>
            <w:tcW w:w="2726" w:type="dxa"/>
            <w:noWrap/>
            <w:hideMark/>
          </w:tcPr>
          <w:p w:rsidR="00811FDD" w:rsidRPr="00DC41A5" w:rsidRDefault="00811FDD" w:rsidP="00811FDD">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c>
          <w:tcPr>
            <w:tcW w:w="2000" w:type="dxa"/>
            <w:noWrap/>
            <w:hideMark/>
          </w:tcPr>
          <w:p w:rsidR="00811FDD" w:rsidRPr="00DC41A5" w:rsidRDefault="00811FDD" w:rsidP="00811FDD">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r>
      <w:tr w:rsidR="00811FDD" w:rsidRPr="00DC41A5" w:rsidTr="00811FDD">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350" w:type="dxa"/>
            <w:noWrap/>
            <w:hideMark/>
          </w:tcPr>
          <w:p w:rsidR="00811FDD" w:rsidRPr="00DC41A5" w:rsidRDefault="00811FDD" w:rsidP="00811FDD">
            <w:pPr>
              <w:widowControl/>
              <w:jc w:val="left"/>
              <w:rPr>
                <w:rFonts w:ascii="Times New Roman" w:eastAsia="Times New Roman" w:hAnsi="Times New Roman" w:cs="Times New Roman"/>
                <w:kern w:val="0"/>
                <w:sz w:val="24"/>
                <w:szCs w:val="24"/>
              </w:rPr>
            </w:pPr>
          </w:p>
        </w:tc>
        <w:tc>
          <w:tcPr>
            <w:tcW w:w="2976" w:type="dxa"/>
            <w:noWrap/>
            <w:hideMark/>
          </w:tcPr>
          <w:p w:rsidR="00811FDD" w:rsidRPr="00DC41A5" w:rsidRDefault="00811FDD" w:rsidP="00811FDD">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b/>
                <w:color w:val="000000"/>
                <w:kern w:val="0"/>
                <w:sz w:val="24"/>
                <w:szCs w:val="24"/>
              </w:rPr>
            </w:pPr>
            <w:r w:rsidRPr="00DC41A5">
              <w:rPr>
                <w:rFonts w:ascii="Times New Roman" w:eastAsia="DengXian" w:hAnsi="Times New Roman" w:cs="Times New Roman"/>
                <w:b/>
                <w:color w:val="000000"/>
                <w:kern w:val="0"/>
                <w:sz w:val="24"/>
                <w:szCs w:val="24"/>
              </w:rPr>
              <w:t>We</w:t>
            </w:r>
          </w:p>
        </w:tc>
        <w:tc>
          <w:tcPr>
            <w:tcW w:w="2726" w:type="dxa"/>
            <w:noWrap/>
            <w:hideMark/>
          </w:tcPr>
          <w:p w:rsidR="00811FDD" w:rsidRPr="00DC41A5" w:rsidRDefault="00811FDD" w:rsidP="00811FDD">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b/>
                <w:color w:val="000000"/>
                <w:kern w:val="0"/>
                <w:sz w:val="24"/>
                <w:szCs w:val="24"/>
              </w:rPr>
            </w:pPr>
            <w:r w:rsidRPr="00DC41A5">
              <w:rPr>
                <w:rFonts w:ascii="Times New Roman" w:eastAsia="DengXian" w:hAnsi="Times New Roman" w:cs="Times New Roman"/>
                <w:b/>
                <w:color w:val="000000"/>
                <w:kern w:val="0"/>
                <w:sz w:val="24"/>
                <w:szCs w:val="24"/>
              </w:rPr>
              <w:t>Re</w:t>
            </w:r>
          </w:p>
        </w:tc>
        <w:tc>
          <w:tcPr>
            <w:tcW w:w="2000" w:type="dxa"/>
            <w:noWrap/>
            <w:hideMark/>
          </w:tcPr>
          <w:p w:rsidR="00811FDD" w:rsidRPr="00DC41A5" w:rsidRDefault="00811FDD" w:rsidP="00811FDD">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b/>
                <w:color w:val="000000"/>
                <w:kern w:val="0"/>
                <w:sz w:val="24"/>
                <w:szCs w:val="24"/>
              </w:rPr>
            </w:pPr>
            <w:r w:rsidRPr="00DC41A5">
              <w:rPr>
                <w:rFonts w:ascii="Times New Roman" w:eastAsia="DengXian" w:hAnsi="Times New Roman" w:cs="Times New Roman"/>
                <w:b/>
                <w:color w:val="000000"/>
                <w:kern w:val="0"/>
                <w:sz w:val="24"/>
                <w:szCs w:val="24"/>
              </w:rPr>
              <w:t>Wd</w:t>
            </w:r>
          </w:p>
        </w:tc>
      </w:tr>
      <w:tr w:rsidR="00811FDD" w:rsidRPr="00DC41A5" w:rsidTr="00811FDD">
        <w:trPr>
          <w:trHeight w:val="367"/>
        </w:trPr>
        <w:tc>
          <w:tcPr>
            <w:cnfStyle w:val="001000000000" w:firstRow="0" w:lastRow="0" w:firstColumn="1" w:lastColumn="0" w:oddVBand="0" w:evenVBand="0" w:oddHBand="0" w:evenHBand="0" w:firstRowFirstColumn="0" w:firstRowLastColumn="0" w:lastRowFirstColumn="0" w:lastRowLastColumn="0"/>
            <w:tcW w:w="1350" w:type="dxa"/>
            <w:noWrap/>
            <w:hideMark/>
          </w:tcPr>
          <w:p w:rsidR="00811FDD" w:rsidRPr="00DC41A5" w:rsidRDefault="00811FDD" w:rsidP="00811FDD">
            <w:pPr>
              <w:widowControl/>
              <w:jc w:val="lef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NVIDIA</w:t>
            </w:r>
          </w:p>
        </w:tc>
        <w:tc>
          <w:tcPr>
            <w:tcW w:w="2976" w:type="dxa"/>
            <w:noWrap/>
            <w:hideMark/>
          </w:tcPr>
          <w:p w:rsidR="00811FDD" w:rsidRPr="00DC41A5" w:rsidRDefault="00811FDD" w:rsidP="00811FDD">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38429.5016</w:t>
            </w:r>
          </w:p>
        </w:tc>
        <w:tc>
          <w:tcPr>
            <w:tcW w:w="2726" w:type="dxa"/>
            <w:noWrap/>
            <w:hideMark/>
          </w:tcPr>
          <w:p w:rsidR="00811FDD" w:rsidRPr="00DC41A5" w:rsidRDefault="00811FDD" w:rsidP="00811FDD">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17.31%</w:t>
            </w:r>
          </w:p>
        </w:tc>
        <w:tc>
          <w:tcPr>
            <w:tcW w:w="2000" w:type="dxa"/>
            <w:noWrap/>
            <w:hideMark/>
          </w:tcPr>
          <w:p w:rsidR="00811FDD" w:rsidRPr="00DC41A5" w:rsidRDefault="00811FDD" w:rsidP="00811FDD">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1.000E+00</w:t>
            </w:r>
          </w:p>
        </w:tc>
      </w:tr>
      <w:tr w:rsidR="00811FDD" w:rsidRPr="00DC41A5" w:rsidTr="00811FDD">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350" w:type="dxa"/>
            <w:noWrap/>
            <w:hideMark/>
          </w:tcPr>
          <w:p w:rsidR="00811FDD" w:rsidRPr="00DC41A5" w:rsidRDefault="00811FDD" w:rsidP="00811FDD">
            <w:pPr>
              <w:widowControl/>
              <w:jc w:val="lef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AMD</w:t>
            </w:r>
          </w:p>
        </w:tc>
        <w:tc>
          <w:tcPr>
            <w:tcW w:w="2976" w:type="dxa"/>
            <w:noWrap/>
            <w:hideMark/>
          </w:tcPr>
          <w:p w:rsidR="00811FDD" w:rsidRPr="00DC41A5" w:rsidRDefault="00811FDD" w:rsidP="00811FDD">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8696.9528</w:t>
            </w:r>
          </w:p>
        </w:tc>
        <w:tc>
          <w:tcPr>
            <w:tcW w:w="2726" w:type="dxa"/>
            <w:noWrap/>
            <w:hideMark/>
          </w:tcPr>
          <w:p w:rsidR="00811FDD" w:rsidRPr="00DC41A5" w:rsidRDefault="00811FDD" w:rsidP="00811FDD">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25.37%</w:t>
            </w:r>
          </w:p>
        </w:tc>
        <w:tc>
          <w:tcPr>
            <w:tcW w:w="2000" w:type="dxa"/>
            <w:noWrap/>
            <w:hideMark/>
          </w:tcPr>
          <w:p w:rsidR="00811FDD" w:rsidRPr="00DC41A5" w:rsidRDefault="00811FDD" w:rsidP="00811FDD">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w:t>
            </w:r>
          </w:p>
        </w:tc>
      </w:tr>
      <w:tr w:rsidR="00811FDD" w:rsidRPr="00DC41A5" w:rsidTr="00811FDD">
        <w:trPr>
          <w:trHeight w:val="367"/>
        </w:trPr>
        <w:tc>
          <w:tcPr>
            <w:cnfStyle w:val="001000000000" w:firstRow="0" w:lastRow="0" w:firstColumn="1" w:lastColumn="0" w:oddVBand="0" w:evenVBand="0" w:oddHBand="0" w:evenHBand="0" w:firstRowFirstColumn="0" w:firstRowLastColumn="0" w:lastRowFirstColumn="0" w:lastRowLastColumn="0"/>
            <w:tcW w:w="1350" w:type="dxa"/>
            <w:noWrap/>
            <w:hideMark/>
          </w:tcPr>
          <w:p w:rsidR="00811FDD" w:rsidRPr="00DC41A5" w:rsidRDefault="00811FDD" w:rsidP="00811FDD">
            <w:pPr>
              <w:widowControl/>
              <w:jc w:val="right"/>
              <w:rPr>
                <w:rFonts w:ascii="Times New Roman" w:eastAsia="DengXian" w:hAnsi="Times New Roman" w:cs="Times New Roman"/>
                <w:color w:val="000000"/>
                <w:kern w:val="0"/>
                <w:sz w:val="24"/>
                <w:szCs w:val="24"/>
              </w:rPr>
            </w:pPr>
          </w:p>
        </w:tc>
        <w:tc>
          <w:tcPr>
            <w:tcW w:w="2976" w:type="dxa"/>
            <w:noWrap/>
            <w:hideMark/>
          </w:tcPr>
          <w:p w:rsidR="00811FDD" w:rsidRPr="00DC41A5" w:rsidRDefault="00811FDD" w:rsidP="00811FDD">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b/>
                <w:color w:val="000000"/>
                <w:kern w:val="0"/>
                <w:sz w:val="24"/>
                <w:szCs w:val="24"/>
              </w:rPr>
            </w:pPr>
            <w:r w:rsidRPr="00DC41A5">
              <w:rPr>
                <w:rFonts w:ascii="Times New Roman" w:eastAsia="DengXian" w:hAnsi="Times New Roman" w:cs="Times New Roman"/>
                <w:b/>
                <w:color w:val="000000"/>
                <w:kern w:val="0"/>
                <w:sz w:val="24"/>
                <w:szCs w:val="24"/>
              </w:rPr>
              <w:t>Eff. Tax</w:t>
            </w:r>
          </w:p>
        </w:tc>
        <w:tc>
          <w:tcPr>
            <w:tcW w:w="2726" w:type="dxa"/>
            <w:noWrap/>
            <w:hideMark/>
          </w:tcPr>
          <w:p w:rsidR="00811FDD" w:rsidRPr="00DC41A5" w:rsidRDefault="00811FDD" w:rsidP="00811FDD">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b/>
                <w:color w:val="000000"/>
                <w:kern w:val="0"/>
                <w:sz w:val="24"/>
                <w:szCs w:val="24"/>
              </w:rPr>
            </w:pPr>
            <w:r w:rsidRPr="00DC41A5">
              <w:rPr>
                <w:rFonts w:ascii="Times New Roman" w:eastAsia="DengXian" w:hAnsi="Times New Roman" w:cs="Times New Roman"/>
                <w:b/>
                <w:color w:val="000000"/>
                <w:kern w:val="0"/>
                <w:sz w:val="24"/>
                <w:szCs w:val="24"/>
              </w:rPr>
              <w:t>Rd</w:t>
            </w:r>
          </w:p>
        </w:tc>
        <w:tc>
          <w:tcPr>
            <w:tcW w:w="2000" w:type="dxa"/>
            <w:noWrap/>
            <w:hideMark/>
          </w:tcPr>
          <w:p w:rsidR="00811FDD" w:rsidRPr="00DC41A5" w:rsidRDefault="00811FDD" w:rsidP="00811FDD">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b/>
                <w:color w:val="000000"/>
                <w:kern w:val="0"/>
                <w:sz w:val="24"/>
                <w:szCs w:val="24"/>
              </w:rPr>
            </w:pPr>
            <w:r w:rsidRPr="00DC41A5">
              <w:rPr>
                <w:rFonts w:ascii="Times New Roman" w:eastAsia="DengXian" w:hAnsi="Times New Roman" w:cs="Times New Roman"/>
                <w:b/>
                <w:color w:val="000000"/>
                <w:kern w:val="0"/>
                <w:sz w:val="24"/>
                <w:szCs w:val="24"/>
              </w:rPr>
              <w:t>WACC</w:t>
            </w:r>
          </w:p>
        </w:tc>
      </w:tr>
      <w:tr w:rsidR="00811FDD" w:rsidRPr="00DC41A5" w:rsidTr="00811FDD">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350" w:type="dxa"/>
            <w:noWrap/>
            <w:hideMark/>
          </w:tcPr>
          <w:p w:rsidR="00811FDD" w:rsidRPr="00DC41A5" w:rsidRDefault="00811FDD" w:rsidP="00811FDD">
            <w:pPr>
              <w:widowControl/>
              <w:jc w:val="lef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NVIDIA</w:t>
            </w:r>
          </w:p>
        </w:tc>
        <w:tc>
          <w:tcPr>
            <w:tcW w:w="2976" w:type="dxa"/>
            <w:noWrap/>
            <w:hideMark/>
          </w:tcPr>
          <w:p w:rsidR="00811FDD" w:rsidRPr="00DC41A5" w:rsidRDefault="00811FDD" w:rsidP="00811FDD">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-3.48%</w:t>
            </w:r>
          </w:p>
        </w:tc>
        <w:tc>
          <w:tcPr>
            <w:tcW w:w="2726" w:type="dxa"/>
            <w:noWrap/>
            <w:hideMark/>
          </w:tcPr>
          <w:p w:rsidR="00811FDD" w:rsidRPr="00DC41A5" w:rsidRDefault="00811FDD" w:rsidP="00811FDD">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-14.07%</w:t>
            </w:r>
          </w:p>
        </w:tc>
        <w:tc>
          <w:tcPr>
            <w:tcW w:w="2000" w:type="dxa"/>
            <w:noWrap/>
            <w:hideMark/>
          </w:tcPr>
          <w:p w:rsidR="00811FDD" w:rsidRPr="00DC41A5" w:rsidRDefault="00811FDD" w:rsidP="00811FDD">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665113.58%</w:t>
            </w:r>
          </w:p>
        </w:tc>
      </w:tr>
      <w:tr w:rsidR="00811FDD" w:rsidRPr="00DC41A5" w:rsidTr="00811FDD">
        <w:trPr>
          <w:trHeight w:val="367"/>
        </w:trPr>
        <w:tc>
          <w:tcPr>
            <w:cnfStyle w:val="001000000000" w:firstRow="0" w:lastRow="0" w:firstColumn="1" w:lastColumn="0" w:oddVBand="0" w:evenVBand="0" w:oddHBand="0" w:evenHBand="0" w:firstRowFirstColumn="0" w:firstRowLastColumn="0" w:lastRowFirstColumn="0" w:lastRowLastColumn="0"/>
            <w:tcW w:w="1350" w:type="dxa"/>
            <w:noWrap/>
            <w:hideMark/>
          </w:tcPr>
          <w:p w:rsidR="00811FDD" w:rsidRPr="00DC41A5" w:rsidRDefault="00811FDD" w:rsidP="00811FDD">
            <w:pPr>
              <w:widowControl/>
              <w:jc w:val="left"/>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AMD</w:t>
            </w:r>
          </w:p>
        </w:tc>
        <w:tc>
          <w:tcPr>
            <w:tcW w:w="2976" w:type="dxa"/>
            <w:noWrap/>
            <w:hideMark/>
          </w:tcPr>
          <w:p w:rsidR="00811FDD" w:rsidRPr="00DC41A5" w:rsidRDefault="00811FDD" w:rsidP="00811FDD">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-12.76%</w:t>
            </w:r>
          </w:p>
        </w:tc>
        <w:tc>
          <w:tcPr>
            <w:tcW w:w="2726" w:type="dxa"/>
            <w:noWrap/>
            <w:hideMark/>
          </w:tcPr>
          <w:p w:rsidR="00811FDD" w:rsidRPr="00DC41A5" w:rsidRDefault="00811FDD" w:rsidP="00811FDD">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2.11%</w:t>
            </w:r>
          </w:p>
        </w:tc>
        <w:tc>
          <w:tcPr>
            <w:tcW w:w="2000" w:type="dxa"/>
            <w:noWrap/>
            <w:hideMark/>
          </w:tcPr>
          <w:p w:rsidR="00811FDD" w:rsidRPr="00DC41A5" w:rsidRDefault="00811FDD" w:rsidP="00811FDD">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kern w:val="0"/>
                <w:sz w:val="24"/>
                <w:szCs w:val="24"/>
              </w:rPr>
            </w:pPr>
            <w:r w:rsidRPr="00DC41A5">
              <w:rPr>
                <w:rFonts w:ascii="Times New Roman" w:eastAsia="DengXian" w:hAnsi="Times New Roman" w:cs="Times New Roman"/>
                <w:color w:val="000000"/>
                <w:kern w:val="0"/>
                <w:sz w:val="24"/>
                <w:szCs w:val="24"/>
              </w:rPr>
              <w:t>220652.68%</w:t>
            </w:r>
          </w:p>
        </w:tc>
      </w:tr>
    </w:tbl>
    <w:p w:rsidR="00DC41A5" w:rsidRDefault="00DC41A5" w:rsidP="008C2E3D">
      <w:pPr>
        <w:spacing w:line="480" w:lineRule="auto"/>
        <w:rPr>
          <w:rFonts w:ascii="Times New Roman" w:hAnsi="Times New Roman" w:cs="Times New Roman"/>
          <w:sz w:val="24"/>
          <w:szCs w:val="24"/>
        </w:rPr>
      </w:pPr>
    </w:p>
    <w:p w:rsidR="00C065AB" w:rsidRDefault="00C065AB" w:rsidP="00E709D4">
      <w:pPr>
        <w:rPr>
          <w:rFonts w:ascii="Times New Roman" w:hAnsi="Times New Roman" w:cs="Times New Roman"/>
          <w:sz w:val="24"/>
          <w:szCs w:val="24"/>
        </w:rPr>
      </w:pPr>
    </w:p>
    <w:p w:rsidR="00E709D4" w:rsidRPr="00C065AB" w:rsidRDefault="005E3991" w:rsidP="00C065AB">
      <w:pPr>
        <w:pStyle w:val="1"/>
        <w:rPr>
          <w:rFonts w:ascii="Times New Roman" w:hAnsi="Times New Roman" w:cs="Times New Roman"/>
        </w:rPr>
      </w:pPr>
      <w:bookmarkStart w:id="44" w:name="_Toc26214758"/>
      <w:r w:rsidRPr="00C065AB">
        <w:rPr>
          <w:rFonts w:ascii="Times New Roman" w:hAnsi="Times New Roman" w:cs="Times New Roman"/>
        </w:rPr>
        <w:t>Conclusion:</w:t>
      </w:r>
      <w:bookmarkEnd w:id="44"/>
      <w:r w:rsidR="00E709D4" w:rsidRPr="00C065AB">
        <w:rPr>
          <w:rFonts w:ascii="Times New Roman" w:hAnsi="Times New Roman" w:cs="Times New Roman"/>
        </w:rPr>
        <w:t xml:space="preserve"> </w:t>
      </w:r>
    </w:p>
    <w:p w:rsidR="00DC41A5" w:rsidRDefault="00E709D4" w:rsidP="00C065AB">
      <w:pPr>
        <w:spacing w:line="480" w:lineRule="auto"/>
        <w:ind w:firstLineChars="200" w:firstLine="480"/>
        <w:rPr>
          <w:rFonts w:ascii="Times New Roman" w:hAnsi="Times New Roman" w:cs="Times New Roman"/>
          <w:sz w:val="24"/>
          <w:szCs w:val="24"/>
        </w:rPr>
      </w:pPr>
      <w:r w:rsidRPr="00E709D4">
        <w:rPr>
          <w:rFonts w:ascii="Times New Roman" w:hAnsi="Times New Roman" w:cs="Times New Roman"/>
          <w:sz w:val="24"/>
          <w:szCs w:val="24"/>
        </w:rPr>
        <w:t xml:space="preserve">Through the analysis and comparison of each data of AMD and NVIDIA, </w:t>
      </w:r>
      <w:r w:rsidR="00C065AB" w:rsidRPr="00E709D4">
        <w:rPr>
          <w:rFonts w:ascii="Times New Roman" w:hAnsi="Times New Roman" w:cs="Times New Roman"/>
          <w:sz w:val="24"/>
          <w:szCs w:val="24"/>
        </w:rPr>
        <w:t>the</w:t>
      </w:r>
      <w:r w:rsidRPr="00E709D4">
        <w:rPr>
          <w:rFonts w:ascii="Times New Roman" w:hAnsi="Times New Roman" w:cs="Times New Roman"/>
          <w:sz w:val="24"/>
          <w:szCs w:val="24"/>
        </w:rPr>
        <w:t xml:space="preserve"> electronics industry is growing faster and more important in other industries. AMD and NVIDIA have made very important contributions with the development of artificial AI technology. AMD's </w:t>
      </w:r>
      <w:r w:rsidRPr="00E709D4">
        <w:rPr>
          <w:rFonts w:ascii="Times New Roman" w:hAnsi="Times New Roman" w:cs="Times New Roman"/>
          <w:sz w:val="24"/>
          <w:szCs w:val="24"/>
        </w:rPr>
        <w:lastRenderedPageBreak/>
        <w:t>CPU technology is already able to compete with the CPU leader Intel, while NVIDIA has reached its limits in GPU technology. They really do to serve people with high technology. Back in terms of market value and finance between the two companies, we can see that NVIDIA is generally higher than AMD, especially in terms of stock prices and market earnings in 2018. Because NVIDIA has improved its graphics performance, it has helped both gamers and regular users.</w:t>
      </w:r>
    </w:p>
    <w:p w:rsidR="00C065AB" w:rsidRDefault="00C065AB">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C065AB" w:rsidRPr="00C065AB" w:rsidRDefault="00C065AB" w:rsidP="00C065AB">
      <w:pPr>
        <w:pStyle w:val="1"/>
        <w:rPr>
          <w:rFonts w:ascii="Times New Roman" w:hAnsi="Times New Roman" w:cs="Times New Roman"/>
        </w:rPr>
      </w:pPr>
      <w:bookmarkStart w:id="45" w:name="_Toc26214759"/>
      <w:r w:rsidRPr="00C065AB">
        <w:rPr>
          <w:rFonts w:ascii="Times New Roman" w:hAnsi="Times New Roman" w:cs="Times New Roman"/>
        </w:rPr>
        <w:lastRenderedPageBreak/>
        <w:t>Reference:</w:t>
      </w:r>
      <w:bookmarkEnd w:id="45"/>
    </w:p>
    <w:p w:rsidR="00C065AB" w:rsidRPr="00DC0393" w:rsidRDefault="00DC0393" w:rsidP="00C065AB">
      <w:pPr>
        <w:spacing w:line="480" w:lineRule="auto"/>
        <w:rPr>
          <w:rFonts w:ascii="Times New Roman" w:hAnsi="Times New Roman" w:cs="Times New Roman"/>
          <w:sz w:val="24"/>
          <w:szCs w:val="24"/>
        </w:rPr>
      </w:pPr>
      <w:r w:rsidRPr="00DC0393">
        <w:rPr>
          <w:rFonts w:ascii="Times New Roman" w:hAnsi="Times New Roman" w:cs="Times New Roman"/>
          <w:sz w:val="24"/>
          <w:szCs w:val="24"/>
        </w:rPr>
        <w:t>NVIDIA Income Statement, Balance Sheet, and Cash Flow</w:t>
      </w:r>
    </w:p>
    <w:p w:rsidR="00DC0393" w:rsidRPr="00DC0393" w:rsidRDefault="00C1505E" w:rsidP="00C065AB">
      <w:pPr>
        <w:spacing w:line="480" w:lineRule="auto"/>
        <w:rPr>
          <w:rFonts w:ascii="Times New Roman" w:hAnsi="Times New Roman" w:cs="Times New Roman"/>
          <w:sz w:val="24"/>
          <w:szCs w:val="24"/>
        </w:rPr>
      </w:pPr>
      <w:hyperlink r:id="rId20" w:history="1">
        <w:r w:rsidR="00DC0393" w:rsidRPr="00DC0393">
          <w:rPr>
            <w:rStyle w:val="aa"/>
            <w:rFonts w:ascii="Times New Roman" w:hAnsi="Times New Roman" w:cs="Times New Roman"/>
            <w:sz w:val="24"/>
            <w:szCs w:val="24"/>
          </w:rPr>
          <w:t>https://www.morningstar.com/stocks/xnas/nvda/financials</w:t>
        </w:r>
      </w:hyperlink>
    </w:p>
    <w:p w:rsidR="00DC0393" w:rsidRPr="00DC0393" w:rsidRDefault="00DC0393" w:rsidP="00DC0393">
      <w:pPr>
        <w:spacing w:line="480" w:lineRule="auto"/>
        <w:rPr>
          <w:rFonts w:ascii="Times New Roman" w:hAnsi="Times New Roman" w:cs="Times New Roman"/>
          <w:sz w:val="24"/>
          <w:szCs w:val="24"/>
        </w:rPr>
      </w:pPr>
      <w:r w:rsidRPr="00DC0393">
        <w:rPr>
          <w:rFonts w:ascii="Times New Roman" w:hAnsi="Times New Roman" w:cs="Times New Roman"/>
          <w:sz w:val="24"/>
          <w:szCs w:val="24"/>
        </w:rPr>
        <w:t>AMD Income Statement, Balance Sheet, and Cash Flow</w:t>
      </w:r>
    </w:p>
    <w:p w:rsidR="00DC0393" w:rsidRPr="00DC0393" w:rsidRDefault="00C1505E" w:rsidP="00C065AB">
      <w:pPr>
        <w:spacing w:line="480" w:lineRule="auto"/>
        <w:rPr>
          <w:rFonts w:ascii="Times New Roman" w:hAnsi="Times New Roman" w:cs="Times New Roman"/>
          <w:sz w:val="24"/>
          <w:szCs w:val="24"/>
        </w:rPr>
      </w:pPr>
      <w:hyperlink r:id="rId21" w:history="1">
        <w:r w:rsidR="00DC0393" w:rsidRPr="00DC0393">
          <w:rPr>
            <w:rStyle w:val="aa"/>
            <w:rFonts w:ascii="Times New Roman" w:hAnsi="Times New Roman" w:cs="Times New Roman"/>
            <w:sz w:val="24"/>
            <w:szCs w:val="24"/>
          </w:rPr>
          <w:t>https://www.morningstar.com/stocks/xnas/amd/financials</w:t>
        </w:r>
      </w:hyperlink>
    </w:p>
    <w:p w:rsidR="00DC0393" w:rsidRPr="00DC0393" w:rsidRDefault="00DC0393" w:rsidP="00C065AB">
      <w:pPr>
        <w:spacing w:line="480" w:lineRule="auto"/>
        <w:rPr>
          <w:rFonts w:ascii="Times New Roman" w:hAnsi="Times New Roman" w:cs="Times New Roman"/>
          <w:sz w:val="24"/>
          <w:szCs w:val="24"/>
        </w:rPr>
      </w:pPr>
      <w:r w:rsidRPr="00DC0393">
        <w:rPr>
          <w:rFonts w:ascii="Times New Roman" w:hAnsi="Times New Roman" w:cs="Times New Roman"/>
          <w:sz w:val="24"/>
          <w:szCs w:val="24"/>
        </w:rPr>
        <w:t>NVIDIA Historical Data</w:t>
      </w:r>
    </w:p>
    <w:p w:rsidR="00DC0393" w:rsidRPr="00DC0393" w:rsidRDefault="00C1505E" w:rsidP="00C065AB">
      <w:pPr>
        <w:spacing w:line="480" w:lineRule="auto"/>
        <w:rPr>
          <w:rFonts w:ascii="Times New Roman" w:hAnsi="Times New Roman" w:cs="Times New Roman"/>
          <w:sz w:val="24"/>
          <w:szCs w:val="24"/>
        </w:rPr>
      </w:pPr>
      <w:hyperlink r:id="rId22" w:history="1">
        <w:r w:rsidR="00DC0393" w:rsidRPr="00DC0393">
          <w:rPr>
            <w:rStyle w:val="aa"/>
            <w:rFonts w:ascii="Times New Roman" w:hAnsi="Times New Roman" w:cs="Times New Roman"/>
            <w:sz w:val="24"/>
            <w:szCs w:val="24"/>
          </w:rPr>
          <w:t>https://finance.yahoo.com/quote/NVDA/history?period1=1417496400&amp;period2=1575262800&amp;interval=1mo&amp;filter=history&amp;frequency=1mo</w:t>
        </w:r>
      </w:hyperlink>
    </w:p>
    <w:p w:rsidR="00DC0393" w:rsidRPr="00DC0393" w:rsidRDefault="00DC0393" w:rsidP="00C065AB">
      <w:pPr>
        <w:spacing w:line="480" w:lineRule="auto"/>
        <w:rPr>
          <w:rFonts w:ascii="Times New Roman" w:hAnsi="Times New Roman" w:cs="Times New Roman"/>
          <w:sz w:val="24"/>
          <w:szCs w:val="24"/>
        </w:rPr>
      </w:pPr>
      <w:r w:rsidRPr="00DC0393">
        <w:rPr>
          <w:rFonts w:ascii="Times New Roman" w:hAnsi="Times New Roman" w:cs="Times New Roman"/>
          <w:sz w:val="24"/>
          <w:szCs w:val="24"/>
        </w:rPr>
        <w:t>AMD Historical Data</w:t>
      </w:r>
    </w:p>
    <w:p w:rsidR="00DC0393" w:rsidRPr="00DC0393" w:rsidRDefault="00C1505E" w:rsidP="00C065AB">
      <w:pPr>
        <w:spacing w:line="480" w:lineRule="auto"/>
        <w:rPr>
          <w:rFonts w:ascii="Times New Roman" w:hAnsi="Times New Roman" w:cs="Times New Roman"/>
          <w:sz w:val="24"/>
          <w:szCs w:val="24"/>
        </w:rPr>
      </w:pPr>
      <w:hyperlink r:id="rId23" w:history="1">
        <w:r w:rsidR="00DC0393" w:rsidRPr="00DC0393">
          <w:rPr>
            <w:rStyle w:val="aa"/>
            <w:rFonts w:ascii="Times New Roman" w:hAnsi="Times New Roman" w:cs="Times New Roman"/>
            <w:sz w:val="24"/>
            <w:szCs w:val="24"/>
          </w:rPr>
          <w:t>https://finance.yahoo.com/quote/AMD/history?period1=1417496400&amp;period2=1575262800&amp;interval=1mo&amp;filter=history&amp;frequency=1mo</w:t>
        </w:r>
      </w:hyperlink>
    </w:p>
    <w:p w:rsidR="00DC0393" w:rsidRPr="00DC0393" w:rsidRDefault="00DC0393" w:rsidP="00C065AB">
      <w:pPr>
        <w:spacing w:line="480" w:lineRule="auto"/>
        <w:rPr>
          <w:rFonts w:ascii="Times New Roman" w:hAnsi="Times New Roman" w:cs="Times New Roman"/>
          <w:sz w:val="24"/>
          <w:szCs w:val="24"/>
        </w:rPr>
      </w:pPr>
      <w:r w:rsidRPr="00DC0393">
        <w:rPr>
          <w:rFonts w:ascii="Times New Roman" w:hAnsi="Times New Roman" w:cs="Times New Roman"/>
          <w:sz w:val="24"/>
          <w:szCs w:val="24"/>
        </w:rPr>
        <w:t>NVIDIA Bond Data</w:t>
      </w:r>
    </w:p>
    <w:p w:rsidR="00DC0393" w:rsidRPr="00DC0393" w:rsidRDefault="00C1505E" w:rsidP="00C065AB">
      <w:pPr>
        <w:spacing w:line="480" w:lineRule="auto"/>
        <w:rPr>
          <w:rFonts w:ascii="Times New Roman" w:hAnsi="Times New Roman" w:cs="Times New Roman"/>
          <w:sz w:val="24"/>
          <w:szCs w:val="24"/>
        </w:rPr>
      </w:pPr>
      <w:hyperlink r:id="rId24" w:history="1">
        <w:r w:rsidR="00DC0393" w:rsidRPr="00DC0393">
          <w:rPr>
            <w:rStyle w:val="aa"/>
            <w:rFonts w:ascii="Times New Roman" w:hAnsi="Times New Roman" w:cs="Times New Roman"/>
            <w:sz w:val="24"/>
            <w:szCs w:val="24"/>
          </w:rPr>
          <w:t>http://finra-markets.morningstar.com/BondCenter/Results.jsp</w:t>
        </w:r>
      </w:hyperlink>
    </w:p>
    <w:p w:rsidR="00DC0393" w:rsidRPr="00DC0393" w:rsidRDefault="00DC0393" w:rsidP="00C065AB">
      <w:pPr>
        <w:spacing w:line="480" w:lineRule="auto"/>
        <w:rPr>
          <w:rFonts w:ascii="Times New Roman" w:hAnsi="Times New Roman" w:cs="Times New Roman"/>
          <w:sz w:val="24"/>
          <w:szCs w:val="24"/>
        </w:rPr>
      </w:pPr>
      <w:r w:rsidRPr="00DC0393">
        <w:rPr>
          <w:rFonts w:ascii="Times New Roman" w:hAnsi="Times New Roman" w:cs="Times New Roman"/>
          <w:sz w:val="24"/>
          <w:szCs w:val="24"/>
        </w:rPr>
        <w:t>AMD Bond Data</w:t>
      </w:r>
    </w:p>
    <w:p w:rsidR="00DC0393" w:rsidRPr="00DC0393" w:rsidRDefault="00C1505E" w:rsidP="00C065AB">
      <w:pPr>
        <w:spacing w:line="480" w:lineRule="auto"/>
        <w:rPr>
          <w:rFonts w:ascii="Times New Roman" w:hAnsi="Times New Roman" w:cs="Times New Roman"/>
          <w:sz w:val="24"/>
          <w:szCs w:val="24"/>
        </w:rPr>
      </w:pPr>
      <w:hyperlink r:id="rId25" w:history="1">
        <w:r w:rsidR="00DC0393" w:rsidRPr="00DC0393">
          <w:rPr>
            <w:rStyle w:val="aa"/>
            <w:rFonts w:ascii="Times New Roman" w:hAnsi="Times New Roman" w:cs="Times New Roman"/>
            <w:sz w:val="24"/>
            <w:szCs w:val="24"/>
          </w:rPr>
          <w:t>http://finra-markets.morningstar.com/BondCenter/Results.jsp</w:t>
        </w:r>
      </w:hyperlink>
    </w:p>
    <w:p w:rsidR="00DC0393" w:rsidRPr="00DC0393" w:rsidRDefault="00DC0393" w:rsidP="00C065AB">
      <w:pPr>
        <w:spacing w:line="480" w:lineRule="auto"/>
        <w:rPr>
          <w:rFonts w:ascii="Times New Roman" w:hAnsi="Times New Roman" w:cs="Times New Roman"/>
          <w:sz w:val="24"/>
          <w:szCs w:val="24"/>
        </w:rPr>
      </w:pPr>
      <w:r w:rsidRPr="00DC0393">
        <w:rPr>
          <w:rFonts w:ascii="Times New Roman" w:hAnsi="Times New Roman" w:cs="Times New Roman"/>
          <w:sz w:val="24"/>
          <w:szCs w:val="24"/>
        </w:rPr>
        <w:t>About NVIDIA</w:t>
      </w:r>
    </w:p>
    <w:p w:rsidR="00DC0393" w:rsidRPr="00DC0393" w:rsidRDefault="00C1505E" w:rsidP="00C065AB">
      <w:pPr>
        <w:spacing w:line="480" w:lineRule="auto"/>
        <w:rPr>
          <w:rFonts w:ascii="Times New Roman" w:hAnsi="Times New Roman" w:cs="Times New Roman"/>
          <w:sz w:val="24"/>
          <w:szCs w:val="24"/>
        </w:rPr>
      </w:pPr>
      <w:hyperlink r:id="rId26" w:history="1">
        <w:r w:rsidR="00DC0393" w:rsidRPr="00DC0393">
          <w:rPr>
            <w:rStyle w:val="aa"/>
            <w:rFonts w:ascii="Times New Roman" w:hAnsi="Times New Roman" w:cs="Times New Roman"/>
            <w:sz w:val="24"/>
            <w:szCs w:val="24"/>
          </w:rPr>
          <w:t>https://www.nvidia.com/en-us/about-nvidia/</w:t>
        </w:r>
      </w:hyperlink>
    </w:p>
    <w:p w:rsidR="00DC0393" w:rsidRPr="00DC0393" w:rsidRDefault="00DC0393" w:rsidP="00C065AB">
      <w:pPr>
        <w:spacing w:line="480" w:lineRule="auto"/>
        <w:rPr>
          <w:rFonts w:ascii="Times New Roman" w:hAnsi="Times New Roman" w:cs="Times New Roman"/>
          <w:sz w:val="24"/>
          <w:szCs w:val="24"/>
        </w:rPr>
      </w:pPr>
      <w:r w:rsidRPr="00DC0393">
        <w:rPr>
          <w:rFonts w:ascii="Times New Roman" w:hAnsi="Times New Roman" w:cs="Times New Roman"/>
          <w:sz w:val="24"/>
          <w:szCs w:val="24"/>
        </w:rPr>
        <w:t>About AMD</w:t>
      </w:r>
    </w:p>
    <w:p w:rsidR="00DC0393" w:rsidRDefault="00C1505E" w:rsidP="00C065AB">
      <w:pPr>
        <w:spacing w:line="480" w:lineRule="auto"/>
        <w:rPr>
          <w:rFonts w:ascii="Times New Roman" w:hAnsi="Times New Roman" w:cs="Times New Roman"/>
          <w:sz w:val="24"/>
          <w:szCs w:val="24"/>
        </w:rPr>
      </w:pPr>
      <w:hyperlink r:id="rId27" w:history="1">
        <w:r w:rsidR="00DC0393" w:rsidRPr="00DC0393">
          <w:rPr>
            <w:rStyle w:val="aa"/>
            <w:rFonts w:ascii="Times New Roman" w:hAnsi="Times New Roman" w:cs="Times New Roman"/>
            <w:sz w:val="24"/>
            <w:szCs w:val="24"/>
          </w:rPr>
          <w:t>https://www.amd.com/zh-hans/corporate/about-amd</w:t>
        </w:r>
      </w:hyperlink>
    </w:p>
    <w:p w:rsidR="004D0BB6" w:rsidRPr="004D0BB6" w:rsidRDefault="004D0BB6" w:rsidP="00C065AB">
      <w:pPr>
        <w:spacing w:line="480" w:lineRule="auto"/>
        <w:rPr>
          <w:rFonts w:ascii="Times New Roman" w:hAnsi="Times New Roman" w:cs="Times New Roman"/>
          <w:sz w:val="24"/>
          <w:szCs w:val="24"/>
        </w:rPr>
      </w:pPr>
      <w:r w:rsidRPr="004D0BB6">
        <w:rPr>
          <w:rFonts w:ascii="Times New Roman" w:hAnsi="Times New Roman" w:cs="Times New Roman"/>
          <w:sz w:val="24"/>
          <w:szCs w:val="24"/>
        </w:rPr>
        <w:t>NVIDIA Picture</w:t>
      </w:r>
    </w:p>
    <w:p w:rsidR="004D0BB6" w:rsidRPr="004D0BB6" w:rsidRDefault="00C1505E" w:rsidP="00C065AB">
      <w:pPr>
        <w:spacing w:line="480" w:lineRule="auto"/>
        <w:rPr>
          <w:rFonts w:ascii="Times New Roman" w:hAnsi="Times New Roman" w:cs="Times New Roman"/>
          <w:sz w:val="24"/>
          <w:szCs w:val="24"/>
        </w:rPr>
      </w:pPr>
      <w:hyperlink r:id="rId28" w:history="1">
        <w:r w:rsidR="004D0BB6" w:rsidRPr="004D0BB6">
          <w:rPr>
            <w:rStyle w:val="aa"/>
            <w:rFonts w:ascii="Times New Roman" w:hAnsi="Times New Roman" w:cs="Times New Roman"/>
            <w:sz w:val="24"/>
            <w:szCs w:val="24"/>
          </w:rPr>
          <w:t>https://twitter.com/nvidia</w:t>
        </w:r>
      </w:hyperlink>
    </w:p>
    <w:p w:rsidR="004D0BB6" w:rsidRPr="004D0BB6" w:rsidRDefault="00C1505E" w:rsidP="00C065AB">
      <w:pPr>
        <w:spacing w:line="480" w:lineRule="auto"/>
        <w:rPr>
          <w:rFonts w:ascii="Times New Roman" w:hAnsi="Times New Roman" w:cs="Times New Roman"/>
          <w:sz w:val="24"/>
          <w:szCs w:val="24"/>
        </w:rPr>
      </w:pPr>
      <w:hyperlink r:id="rId29" w:history="1">
        <w:r w:rsidR="004D0BB6" w:rsidRPr="004D0BB6">
          <w:rPr>
            <w:rStyle w:val="aa"/>
            <w:rFonts w:ascii="Times New Roman" w:hAnsi="Times New Roman" w:cs="Times New Roman"/>
            <w:sz w:val="24"/>
            <w:szCs w:val="24"/>
          </w:rPr>
          <w:t>https://www.nvidia.com/en-us/deep-learning-ai/products/titan-rtx/</w:t>
        </w:r>
      </w:hyperlink>
    </w:p>
    <w:p w:rsidR="004D0BB6" w:rsidRPr="004D0BB6" w:rsidRDefault="004D0BB6" w:rsidP="00C065AB">
      <w:pPr>
        <w:spacing w:line="480" w:lineRule="auto"/>
        <w:rPr>
          <w:rFonts w:ascii="Times New Roman" w:hAnsi="Times New Roman" w:cs="Times New Roman"/>
          <w:sz w:val="24"/>
          <w:szCs w:val="24"/>
        </w:rPr>
      </w:pPr>
      <w:r w:rsidRPr="004D0BB6">
        <w:rPr>
          <w:rFonts w:ascii="Times New Roman" w:hAnsi="Times New Roman" w:cs="Times New Roman"/>
          <w:sz w:val="24"/>
          <w:szCs w:val="24"/>
        </w:rPr>
        <w:t>AMD Picture</w:t>
      </w:r>
    </w:p>
    <w:p w:rsidR="004D0BB6" w:rsidRPr="004D0BB6" w:rsidRDefault="00C1505E" w:rsidP="00C065AB">
      <w:pPr>
        <w:spacing w:line="480" w:lineRule="auto"/>
        <w:rPr>
          <w:rFonts w:ascii="Times New Roman" w:hAnsi="Times New Roman" w:cs="Times New Roman"/>
          <w:sz w:val="24"/>
          <w:szCs w:val="24"/>
        </w:rPr>
      </w:pPr>
      <w:hyperlink r:id="rId30" w:history="1">
        <w:r w:rsidR="004D0BB6" w:rsidRPr="004D0BB6">
          <w:rPr>
            <w:rStyle w:val="aa"/>
            <w:rFonts w:ascii="Times New Roman" w:hAnsi="Times New Roman" w:cs="Times New Roman"/>
            <w:sz w:val="24"/>
            <w:szCs w:val="24"/>
          </w:rPr>
          <w:t>https://logoeps.com/amd-logo-vector/5397/</w:t>
        </w:r>
      </w:hyperlink>
    </w:p>
    <w:p w:rsidR="004D0BB6" w:rsidRPr="004D0BB6" w:rsidRDefault="00C1505E" w:rsidP="00C065AB">
      <w:pPr>
        <w:spacing w:line="480" w:lineRule="auto"/>
        <w:rPr>
          <w:rFonts w:ascii="Times New Roman" w:hAnsi="Times New Roman" w:cs="Times New Roman"/>
          <w:sz w:val="24"/>
          <w:szCs w:val="24"/>
        </w:rPr>
      </w:pPr>
      <w:hyperlink r:id="rId31" w:history="1">
        <w:r w:rsidR="004D0BB6" w:rsidRPr="004D0BB6">
          <w:rPr>
            <w:rStyle w:val="aa"/>
            <w:rFonts w:ascii="Times New Roman" w:hAnsi="Times New Roman" w:cs="Times New Roman"/>
            <w:sz w:val="24"/>
            <w:szCs w:val="24"/>
          </w:rPr>
          <w:t>https://www.wallpaperflare.com/amd-ryzen-logo-amd-ryzen-wallpaper-227091</w:t>
        </w:r>
      </w:hyperlink>
    </w:p>
    <w:p w:rsidR="004D0BB6" w:rsidRPr="00DC0393" w:rsidRDefault="00C1505E" w:rsidP="00C065AB">
      <w:pPr>
        <w:spacing w:line="480" w:lineRule="auto"/>
        <w:rPr>
          <w:rFonts w:ascii="Times New Roman" w:hAnsi="Times New Roman" w:cs="Times New Roman"/>
          <w:sz w:val="24"/>
          <w:szCs w:val="24"/>
        </w:rPr>
      </w:pPr>
      <w:hyperlink r:id="rId32" w:history="1">
        <w:r w:rsidR="004D0BB6" w:rsidRPr="004D0BB6">
          <w:rPr>
            <w:rStyle w:val="aa"/>
            <w:rFonts w:ascii="Times New Roman" w:hAnsi="Times New Roman" w:cs="Times New Roman"/>
            <w:sz w:val="24"/>
            <w:szCs w:val="24"/>
          </w:rPr>
          <w:t>https://www.anandtech.com/show/13832/amd-radeon-vii-high-end-7nm-february-7th-for-699</w:t>
        </w:r>
      </w:hyperlink>
    </w:p>
    <w:sectPr w:rsidR="004D0BB6" w:rsidRPr="00DC0393" w:rsidSect="001063E1">
      <w:footerReference w:type="default" r:id="rId33"/>
      <w:pgSz w:w="11906" w:h="16838"/>
      <w:pgMar w:top="1440" w:right="1440" w:bottom="1440" w:left="1440" w:header="851" w:footer="992" w:gutter="0"/>
      <w:pgNumType w:fmt="numberInDash"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505E" w:rsidRDefault="00C1505E" w:rsidP="001063E1">
      <w:r>
        <w:separator/>
      </w:r>
    </w:p>
  </w:endnote>
  <w:endnote w:type="continuationSeparator" w:id="0">
    <w:p w:rsidR="00C1505E" w:rsidRDefault="00C1505E" w:rsidP="00106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MS PGothic">
    <w:panose1 w:val="020B0600070205080204"/>
    <w:charset w:val="80"/>
    <w:family w:val="swiss"/>
    <w:pitch w:val="variable"/>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5859682"/>
      <w:docPartObj>
        <w:docPartGallery w:val="Page Numbers (Bottom of Page)"/>
        <w:docPartUnique/>
      </w:docPartObj>
    </w:sdtPr>
    <w:sdtEndPr/>
    <w:sdtContent>
      <w:p w:rsidR="00CD0CAB" w:rsidRDefault="00CD0CAB">
        <w:pPr>
          <w:pStyle w:val="ad"/>
          <w:jc w:val="center"/>
        </w:pPr>
        <w:r>
          <w:fldChar w:fldCharType="begin"/>
        </w:r>
        <w:r>
          <w:instrText>PAGE   \* MERGEFORMAT</w:instrText>
        </w:r>
        <w:r>
          <w:fldChar w:fldCharType="separate"/>
        </w:r>
        <w:r>
          <w:rPr>
            <w:lang w:val="zh-CN"/>
          </w:rPr>
          <w:t>2</w:t>
        </w:r>
        <w:r>
          <w:fldChar w:fldCharType="end"/>
        </w:r>
      </w:p>
    </w:sdtContent>
  </w:sdt>
  <w:p w:rsidR="00CD0CAB" w:rsidRDefault="00CD0CAB">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505E" w:rsidRDefault="00C1505E" w:rsidP="001063E1">
      <w:r>
        <w:separator/>
      </w:r>
    </w:p>
  </w:footnote>
  <w:footnote w:type="continuationSeparator" w:id="0">
    <w:p w:rsidR="00C1505E" w:rsidRDefault="00C1505E" w:rsidP="001063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F65B32"/>
    <w:multiLevelType w:val="multilevel"/>
    <w:tmpl w:val="B5FABBBC"/>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4D7B2AED"/>
    <w:multiLevelType w:val="multilevel"/>
    <w:tmpl w:val="FA1C8E00"/>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344"/>
    <w:rsid w:val="000538DF"/>
    <w:rsid w:val="000E7EAA"/>
    <w:rsid w:val="000F3076"/>
    <w:rsid w:val="001063E1"/>
    <w:rsid w:val="0011767E"/>
    <w:rsid w:val="00151355"/>
    <w:rsid w:val="00157FFE"/>
    <w:rsid w:val="00160599"/>
    <w:rsid w:val="001A654F"/>
    <w:rsid w:val="00244302"/>
    <w:rsid w:val="002600B4"/>
    <w:rsid w:val="002760DE"/>
    <w:rsid w:val="002D4016"/>
    <w:rsid w:val="002F04A5"/>
    <w:rsid w:val="002F315C"/>
    <w:rsid w:val="00301C0F"/>
    <w:rsid w:val="00312BDA"/>
    <w:rsid w:val="003628FB"/>
    <w:rsid w:val="003931F3"/>
    <w:rsid w:val="003A2EBF"/>
    <w:rsid w:val="00412E5A"/>
    <w:rsid w:val="004D0BB6"/>
    <w:rsid w:val="00536529"/>
    <w:rsid w:val="005E3991"/>
    <w:rsid w:val="005F16EC"/>
    <w:rsid w:val="006961C2"/>
    <w:rsid w:val="006F7825"/>
    <w:rsid w:val="00752261"/>
    <w:rsid w:val="007D5DC2"/>
    <w:rsid w:val="00811FDD"/>
    <w:rsid w:val="00853B44"/>
    <w:rsid w:val="008C2E3D"/>
    <w:rsid w:val="008C6AF2"/>
    <w:rsid w:val="009623EE"/>
    <w:rsid w:val="00990442"/>
    <w:rsid w:val="00992344"/>
    <w:rsid w:val="009A0F02"/>
    <w:rsid w:val="009C3646"/>
    <w:rsid w:val="00A47DDA"/>
    <w:rsid w:val="00A829B2"/>
    <w:rsid w:val="00B302E8"/>
    <w:rsid w:val="00B42EEE"/>
    <w:rsid w:val="00B570D5"/>
    <w:rsid w:val="00B62886"/>
    <w:rsid w:val="00B71F5D"/>
    <w:rsid w:val="00B97D47"/>
    <w:rsid w:val="00BB3919"/>
    <w:rsid w:val="00C015FC"/>
    <w:rsid w:val="00C065AB"/>
    <w:rsid w:val="00C1505E"/>
    <w:rsid w:val="00C4719A"/>
    <w:rsid w:val="00C63441"/>
    <w:rsid w:val="00C86848"/>
    <w:rsid w:val="00CC16C6"/>
    <w:rsid w:val="00CD0C71"/>
    <w:rsid w:val="00CD0CAB"/>
    <w:rsid w:val="00DC0393"/>
    <w:rsid w:val="00DC41A5"/>
    <w:rsid w:val="00DF7FB2"/>
    <w:rsid w:val="00E626D8"/>
    <w:rsid w:val="00E67E4B"/>
    <w:rsid w:val="00E709D4"/>
    <w:rsid w:val="00F44681"/>
    <w:rsid w:val="00F653CE"/>
    <w:rsid w:val="00FA1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080EF0-860E-4215-902E-DFBC6E371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F315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0F307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923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5">
    <w:name w:val="List Table 2 Accent 5"/>
    <w:basedOn w:val="a1"/>
    <w:uiPriority w:val="47"/>
    <w:rsid w:val="00C015FC"/>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a4">
    <w:name w:val="caption"/>
    <w:basedOn w:val="a"/>
    <w:next w:val="a"/>
    <w:uiPriority w:val="35"/>
    <w:unhideWhenUsed/>
    <w:qFormat/>
    <w:rsid w:val="00C015FC"/>
    <w:rPr>
      <w:rFonts w:asciiTheme="majorHAnsi" w:eastAsia="SimHei" w:hAnsiTheme="majorHAnsi" w:cstheme="majorBidi"/>
      <w:sz w:val="20"/>
      <w:szCs w:val="20"/>
    </w:rPr>
  </w:style>
  <w:style w:type="character" w:styleId="a5">
    <w:name w:val="Intense Reference"/>
    <w:basedOn w:val="a0"/>
    <w:uiPriority w:val="32"/>
    <w:qFormat/>
    <w:rsid w:val="006F7825"/>
    <w:rPr>
      <w:b/>
      <w:bCs/>
      <w:smallCaps/>
      <w:color w:val="auto"/>
      <w:spacing w:val="5"/>
      <w:sz w:val="24"/>
      <w:u w:val="none"/>
    </w:rPr>
  </w:style>
  <w:style w:type="table" w:styleId="2-6">
    <w:name w:val="List Table 2 Accent 6"/>
    <w:basedOn w:val="a1"/>
    <w:uiPriority w:val="47"/>
    <w:rsid w:val="002F315C"/>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6-6">
    <w:name w:val="List Table 6 Colorful Accent 6"/>
    <w:basedOn w:val="a1"/>
    <w:uiPriority w:val="51"/>
    <w:rsid w:val="002F315C"/>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10">
    <w:name w:val="标题 1 字符"/>
    <w:basedOn w:val="a0"/>
    <w:link w:val="1"/>
    <w:uiPriority w:val="9"/>
    <w:rsid w:val="002F315C"/>
    <w:rPr>
      <w:b/>
      <w:bCs/>
      <w:kern w:val="44"/>
      <w:sz w:val="44"/>
      <w:szCs w:val="44"/>
    </w:rPr>
  </w:style>
  <w:style w:type="paragraph" w:styleId="TOC">
    <w:name w:val="TOC Heading"/>
    <w:basedOn w:val="1"/>
    <w:next w:val="a"/>
    <w:uiPriority w:val="39"/>
    <w:unhideWhenUsed/>
    <w:qFormat/>
    <w:rsid w:val="002F315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6">
    <w:name w:val="table of figures"/>
    <w:basedOn w:val="a"/>
    <w:next w:val="a"/>
    <w:uiPriority w:val="99"/>
    <w:unhideWhenUsed/>
    <w:rsid w:val="002F315C"/>
    <w:pPr>
      <w:ind w:leftChars="200" w:left="200" w:hangingChars="200" w:hanging="200"/>
    </w:pPr>
  </w:style>
  <w:style w:type="table" w:styleId="2-2">
    <w:name w:val="List Table 2 Accent 2"/>
    <w:basedOn w:val="a1"/>
    <w:uiPriority w:val="47"/>
    <w:rsid w:val="006F7825"/>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2">
    <w:name w:val="List Table 6 Colorful Accent 2"/>
    <w:basedOn w:val="a1"/>
    <w:uiPriority w:val="51"/>
    <w:rsid w:val="006F7825"/>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7-6">
    <w:name w:val="Grid Table 7 Colorful Accent 6"/>
    <w:basedOn w:val="a1"/>
    <w:uiPriority w:val="52"/>
    <w:rsid w:val="006F7825"/>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2-3">
    <w:name w:val="List Table 2 Accent 3"/>
    <w:basedOn w:val="a1"/>
    <w:uiPriority w:val="47"/>
    <w:rsid w:val="006F7825"/>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7">
    <w:name w:val="Title"/>
    <w:basedOn w:val="a"/>
    <w:next w:val="a"/>
    <w:link w:val="a8"/>
    <w:uiPriority w:val="10"/>
    <w:qFormat/>
    <w:rsid w:val="001063E1"/>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1063E1"/>
    <w:rPr>
      <w:rFonts w:asciiTheme="majorHAnsi" w:eastAsiaTheme="majorEastAsia" w:hAnsiTheme="majorHAnsi" w:cstheme="majorBidi"/>
      <w:b/>
      <w:bCs/>
      <w:sz w:val="32"/>
      <w:szCs w:val="32"/>
    </w:rPr>
  </w:style>
  <w:style w:type="character" w:styleId="a9">
    <w:name w:val="Intense Emphasis"/>
    <w:basedOn w:val="a0"/>
    <w:uiPriority w:val="21"/>
    <w:qFormat/>
    <w:rsid w:val="001063E1"/>
    <w:rPr>
      <w:i/>
      <w:iCs/>
      <w:color w:val="4472C4" w:themeColor="accent1"/>
    </w:rPr>
  </w:style>
  <w:style w:type="paragraph" w:styleId="TOC1">
    <w:name w:val="toc 1"/>
    <w:basedOn w:val="a"/>
    <w:next w:val="a"/>
    <w:autoRedefine/>
    <w:uiPriority w:val="39"/>
    <w:unhideWhenUsed/>
    <w:rsid w:val="004D0BB6"/>
    <w:pPr>
      <w:tabs>
        <w:tab w:val="right" w:leader="dot" w:pos="9016"/>
      </w:tabs>
    </w:pPr>
    <w:rPr>
      <w:rFonts w:ascii="Times New Roman" w:hAnsi="Times New Roman" w:cs="Times New Roman"/>
      <w:noProof/>
      <w:sz w:val="28"/>
      <w:szCs w:val="28"/>
    </w:rPr>
  </w:style>
  <w:style w:type="character" w:styleId="aa">
    <w:name w:val="Hyperlink"/>
    <w:basedOn w:val="a0"/>
    <w:uiPriority w:val="99"/>
    <w:unhideWhenUsed/>
    <w:rsid w:val="001063E1"/>
    <w:rPr>
      <w:color w:val="0563C1" w:themeColor="hyperlink"/>
      <w:u w:val="single"/>
    </w:rPr>
  </w:style>
  <w:style w:type="paragraph" w:styleId="ab">
    <w:name w:val="header"/>
    <w:basedOn w:val="a"/>
    <w:link w:val="ac"/>
    <w:uiPriority w:val="99"/>
    <w:unhideWhenUsed/>
    <w:rsid w:val="001063E1"/>
    <w:pPr>
      <w:pBdr>
        <w:bottom w:val="single" w:sz="6" w:space="1" w:color="auto"/>
      </w:pBdr>
      <w:tabs>
        <w:tab w:val="center" w:pos="4513"/>
        <w:tab w:val="right" w:pos="9026"/>
      </w:tabs>
      <w:snapToGrid w:val="0"/>
      <w:jc w:val="center"/>
    </w:pPr>
    <w:rPr>
      <w:sz w:val="18"/>
      <w:szCs w:val="18"/>
    </w:rPr>
  </w:style>
  <w:style w:type="character" w:customStyle="1" w:styleId="ac">
    <w:name w:val="页眉 字符"/>
    <w:basedOn w:val="a0"/>
    <w:link w:val="ab"/>
    <w:uiPriority w:val="99"/>
    <w:rsid w:val="001063E1"/>
    <w:rPr>
      <w:sz w:val="18"/>
      <w:szCs w:val="18"/>
    </w:rPr>
  </w:style>
  <w:style w:type="paragraph" w:styleId="ad">
    <w:name w:val="footer"/>
    <w:basedOn w:val="a"/>
    <w:link w:val="ae"/>
    <w:uiPriority w:val="99"/>
    <w:unhideWhenUsed/>
    <w:rsid w:val="001063E1"/>
    <w:pPr>
      <w:tabs>
        <w:tab w:val="center" w:pos="4513"/>
        <w:tab w:val="right" w:pos="9026"/>
      </w:tabs>
      <w:snapToGrid w:val="0"/>
      <w:jc w:val="left"/>
    </w:pPr>
    <w:rPr>
      <w:sz w:val="18"/>
      <w:szCs w:val="18"/>
    </w:rPr>
  </w:style>
  <w:style w:type="character" w:customStyle="1" w:styleId="ae">
    <w:name w:val="页脚 字符"/>
    <w:basedOn w:val="a0"/>
    <w:link w:val="ad"/>
    <w:uiPriority w:val="99"/>
    <w:rsid w:val="001063E1"/>
    <w:rPr>
      <w:sz w:val="18"/>
      <w:szCs w:val="18"/>
    </w:rPr>
  </w:style>
  <w:style w:type="character" w:styleId="af">
    <w:name w:val="Unresolved Mention"/>
    <w:basedOn w:val="a0"/>
    <w:uiPriority w:val="99"/>
    <w:semiHidden/>
    <w:unhideWhenUsed/>
    <w:rsid w:val="00412E5A"/>
    <w:rPr>
      <w:color w:val="605E5C"/>
      <w:shd w:val="clear" w:color="auto" w:fill="E1DFDD"/>
    </w:rPr>
  </w:style>
  <w:style w:type="character" w:customStyle="1" w:styleId="20">
    <w:name w:val="标题 2 字符"/>
    <w:basedOn w:val="a0"/>
    <w:link w:val="2"/>
    <w:uiPriority w:val="9"/>
    <w:semiHidden/>
    <w:rsid w:val="000F3076"/>
    <w:rPr>
      <w:rFonts w:asciiTheme="majorHAnsi" w:eastAsiaTheme="majorEastAsia" w:hAnsiTheme="majorHAnsi" w:cstheme="majorBidi"/>
      <w:b/>
      <w:bCs/>
      <w:sz w:val="32"/>
      <w:szCs w:val="32"/>
    </w:rPr>
  </w:style>
  <w:style w:type="table" w:styleId="4-1">
    <w:name w:val="Grid Table 4 Accent 1"/>
    <w:basedOn w:val="a1"/>
    <w:uiPriority w:val="49"/>
    <w:rsid w:val="0075226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2">
    <w:name w:val="Grid Table 4 Accent 2"/>
    <w:basedOn w:val="a1"/>
    <w:uiPriority w:val="49"/>
    <w:rsid w:val="0053652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4">
    <w:name w:val="Grid Table 4 Accent 4"/>
    <w:basedOn w:val="a1"/>
    <w:uiPriority w:val="49"/>
    <w:rsid w:val="002F04A5"/>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Grid Table 4 Accent 5"/>
    <w:basedOn w:val="a1"/>
    <w:uiPriority w:val="49"/>
    <w:rsid w:val="00151355"/>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6">
    <w:name w:val="List Table 4 Accent 6"/>
    <w:basedOn w:val="a1"/>
    <w:uiPriority w:val="49"/>
    <w:rsid w:val="00B71F5D"/>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4-20">
    <w:name w:val="List Table 4 Accent 2"/>
    <w:basedOn w:val="a1"/>
    <w:uiPriority w:val="49"/>
    <w:rsid w:val="000E7EA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50">
    <w:name w:val="List Table 4 Accent 5"/>
    <w:basedOn w:val="a1"/>
    <w:uiPriority w:val="49"/>
    <w:rsid w:val="000E7EAA"/>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5-4">
    <w:name w:val="Grid Table 5 Dark Accent 4"/>
    <w:basedOn w:val="a1"/>
    <w:uiPriority w:val="50"/>
    <w:rsid w:val="00DC41A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
    <w:name w:val="Grid Table 5 Dark Accent 5"/>
    <w:basedOn w:val="a1"/>
    <w:uiPriority w:val="50"/>
    <w:rsid w:val="00DC41A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5-6">
    <w:name w:val="Grid Table 5 Dark Accent 6"/>
    <w:basedOn w:val="a1"/>
    <w:uiPriority w:val="50"/>
    <w:rsid w:val="00DC41A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5-2">
    <w:name w:val="Grid Table 5 Dark Accent 2"/>
    <w:basedOn w:val="a1"/>
    <w:uiPriority w:val="50"/>
    <w:rsid w:val="00DC41A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af0">
    <w:name w:val="Balloon Text"/>
    <w:basedOn w:val="a"/>
    <w:link w:val="af1"/>
    <w:uiPriority w:val="99"/>
    <w:semiHidden/>
    <w:unhideWhenUsed/>
    <w:rsid w:val="000538DF"/>
    <w:rPr>
      <w:sz w:val="18"/>
      <w:szCs w:val="18"/>
    </w:rPr>
  </w:style>
  <w:style w:type="character" w:customStyle="1" w:styleId="af1">
    <w:name w:val="批注框文本 字符"/>
    <w:basedOn w:val="a0"/>
    <w:link w:val="af0"/>
    <w:uiPriority w:val="99"/>
    <w:semiHidden/>
    <w:rsid w:val="000538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42019">
      <w:bodyDiv w:val="1"/>
      <w:marLeft w:val="0"/>
      <w:marRight w:val="0"/>
      <w:marTop w:val="0"/>
      <w:marBottom w:val="0"/>
      <w:divBdr>
        <w:top w:val="none" w:sz="0" w:space="0" w:color="auto"/>
        <w:left w:val="none" w:sz="0" w:space="0" w:color="auto"/>
        <w:bottom w:val="none" w:sz="0" w:space="0" w:color="auto"/>
        <w:right w:val="none" w:sz="0" w:space="0" w:color="auto"/>
      </w:divBdr>
    </w:div>
    <w:div w:id="63724950">
      <w:bodyDiv w:val="1"/>
      <w:marLeft w:val="0"/>
      <w:marRight w:val="0"/>
      <w:marTop w:val="0"/>
      <w:marBottom w:val="0"/>
      <w:divBdr>
        <w:top w:val="none" w:sz="0" w:space="0" w:color="auto"/>
        <w:left w:val="none" w:sz="0" w:space="0" w:color="auto"/>
        <w:bottom w:val="none" w:sz="0" w:space="0" w:color="auto"/>
        <w:right w:val="none" w:sz="0" w:space="0" w:color="auto"/>
      </w:divBdr>
    </w:div>
    <w:div w:id="136725195">
      <w:bodyDiv w:val="1"/>
      <w:marLeft w:val="0"/>
      <w:marRight w:val="0"/>
      <w:marTop w:val="0"/>
      <w:marBottom w:val="0"/>
      <w:divBdr>
        <w:top w:val="none" w:sz="0" w:space="0" w:color="auto"/>
        <w:left w:val="none" w:sz="0" w:space="0" w:color="auto"/>
        <w:bottom w:val="none" w:sz="0" w:space="0" w:color="auto"/>
        <w:right w:val="none" w:sz="0" w:space="0" w:color="auto"/>
      </w:divBdr>
    </w:div>
    <w:div w:id="429399971">
      <w:bodyDiv w:val="1"/>
      <w:marLeft w:val="0"/>
      <w:marRight w:val="0"/>
      <w:marTop w:val="0"/>
      <w:marBottom w:val="0"/>
      <w:divBdr>
        <w:top w:val="none" w:sz="0" w:space="0" w:color="auto"/>
        <w:left w:val="none" w:sz="0" w:space="0" w:color="auto"/>
        <w:bottom w:val="none" w:sz="0" w:space="0" w:color="auto"/>
        <w:right w:val="none" w:sz="0" w:space="0" w:color="auto"/>
      </w:divBdr>
    </w:div>
    <w:div w:id="441385130">
      <w:bodyDiv w:val="1"/>
      <w:marLeft w:val="0"/>
      <w:marRight w:val="0"/>
      <w:marTop w:val="0"/>
      <w:marBottom w:val="0"/>
      <w:divBdr>
        <w:top w:val="none" w:sz="0" w:space="0" w:color="auto"/>
        <w:left w:val="none" w:sz="0" w:space="0" w:color="auto"/>
        <w:bottom w:val="none" w:sz="0" w:space="0" w:color="auto"/>
        <w:right w:val="none" w:sz="0" w:space="0" w:color="auto"/>
      </w:divBdr>
    </w:div>
    <w:div w:id="510878132">
      <w:bodyDiv w:val="1"/>
      <w:marLeft w:val="0"/>
      <w:marRight w:val="0"/>
      <w:marTop w:val="0"/>
      <w:marBottom w:val="0"/>
      <w:divBdr>
        <w:top w:val="none" w:sz="0" w:space="0" w:color="auto"/>
        <w:left w:val="none" w:sz="0" w:space="0" w:color="auto"/>
        <w:bottom w:val="none" w:sz="0" w:space="0" w:color="auto"/>
        <w:right w:val="none" w:sz="0" w:space="0" w:color="auto"/>
      </w:divBdr>
    </w:div>
    <w:div w:id="826171395">
      <w:bodyDiv w:val="1"/>
      <w:marLeft w:val="0"/>
      <w:marRight w:val="0"/>
      <w:marTop w:val="0"/>
      <w:marBottom w:val="0"/>
      <w:divBdr>
        <w:top w:val="none" w:sz="0" w:space="0" w:color="auto"/>
        <w:left w:val="none" w:sz="0" w:space="0" w:color="auto"/>
        <w:bottom w:val="none" w:sz="0" w:space="0" w:color="auto"/>
        <w:right w:val="none" w:sz="0" w:space="0" w:color="auto"/>
      </w:divBdr>
    </w:div>
    <w:div w:id="907543481">
      <w:bodyDiv w:val="1"/>
      <w:marLeft w:val="0"/>
      <w:marRight w:val="0"/>
      <w:marTop w:val="0"/>
      <w:marBottom w:val="0"/>
      <w:divBdr>
        <w:top w:val="none" w:sz="0" w:space="0" w:color="auto"/>
        <w:left w:val="none" w:sz="0" w:space="0" w:color="auto"/>
        <w:bottom w:val="none" w:sz="0" w:space="0" w:color="auto"/>
        <w:right w:val="none" w:sz="0" w:space="0" w:color="auto"/>
      </w:divBdr>
    </w:div>
    <w:div w:id="1013460239">
      <w:bodyDiv w:val="1"/>
      <w:marLeft w:val="0"/>
      <w:marRight w:val="0"/>
      <w:marTop w:val="0"/>
      <w:marBottom w:val="0"/>
      <w:divBdr>
        <w:top w:val="none" w:sz="0" w:space="0" w:color="auto"/>
        <w:left w:val="none" w:sz="0" w:space="0" w:color="auto"/>
        <w:bottom w:val="none" w:sz="0" w:space="0" w:color="auto"/>
        <w:right w:val="none" w:sz="0" w:space="0" w:color="auto"/>
      </w:divBdr>
    </w:div>
    <w:div w:id="1020161119">
      <w:bodyDiv w:val="1"/>
      <w:marLeft w:val="0"/>
      <w:marRight w:val="0"/>
      <w:marTop w:val="0"/>
      <w:marBottom w:val="0"/>
      <w:divBdr>
        <w:top w:val="none" w:sz="0" w:space="0" w:color="auto"/>
        <w:left w:val="none" w:sz="0" w:space="0" w:color="auto"/>
        <w:bottom w:val="none" w:sz="0" w:space="0" w:color="auto"/>
        <w:right w:val="none" w:sz="0" w:space="0" w:color="auto"/>
      </w:divBdr>
    </w:div>
    <w:div w:id="1138885578">
      <w:bodyDiv w:val="1"/>
      <w:marLeft w:val="0"/>
      <w:marRight w:val="0"/>
      <w:marTop w:val="0"/>
      <w:marBottom w:val="0"/>
      <w:divBdr>
        <w:top w:val="none" w:sz="0" w:space="0" w:color="auto"/>
        <w:left w:val="none" w:sz="0" w:space="0" w:color="auto"/>
        <w:bottom w:val="none" w:sz="0" w:space="0" w:color="auto"/>
        <w:right w:val="none" w:sz="0" w:space="0" w:color="auto"/>
      </w:divBdr>
    </w:div>
    <w:div w:id="1149592050">
      <w:bodyDiv w:val="1"/>
      <w:marLeft w:val="0"/>
      <w:marRight w:val="0"/>
      <w:marTop w:val="0"/>
      <w:marBottom w:val="0"/>
      <w:divBdr>
        <w:top w:val="none" w:sz="0" w:space="0" w:color="auto"/>
        <w:left w:val="none" w:sz="0" w:space="0" w:color="auto"/>
        <w:bottom w:val="none" w:sz="0" w:space="0" w:color="auto"/>
        <w:right w:val="none" w:sz="0" w:space="0" w:color="auto"/>
      </w:divBdr>
    </w:div>
    <w:div w:id="1279675480">
      <w:bodyDiv w:val="1"/>
      <w:marLeft w:val="0"/>
      <w:marRight w:val="0"/>
      <w:marTop w:val="0"/>
      <w:marBottom w:val="0"/>
      <w:divBdr>
        <w:top w:val="none" w:sz="0" w:space="0" w:color="auto"/>
        <w:left w:val="none" w:sz="0" w:space="0" w:color="auto"/>
        <w:bottom w:val="none" w:sz="0" w:space="0" w:color="auto"/>
        <w:right w:val="none" w:sz="0" w:space="0" w:color="auto"/>
      </w:divBdr>
    </w:div>
    <w:div w:id="1406952811">
      <w:bodyDiv w:val="1"/>
      <w:marLeft w:val="0"/>
      <w:marRight w:val="0"/>
      <w:marTop w:val="0"/>
      <w:marBottom w:val="0"/>
      <w:divBdr>
        <w:top w:val="none" w:sz="0" w:space="0" w:color="auto"/>
        <w:left w:val="none" w:sz="0" w:space="0" w:color="auto"/>
        <w:bottom w:val="none" w:sz="0" w:space="0" w:color="auto"/>
        <w:right w:val="none" w:sz="0" w:space="0" w:color="auto"/>
      </w:divBdr>
    </w:div>
    <w:div w:id="1600792943">
      <w:bodyDiv w:val="1"/>
      <w:marLeft w:val="0"/>
      <w:marRight w:val="0"/>
      <w:marTop w:val="0"/>
      <w:marBottom w:val="0"/>
      <w:divBdr>
        <w:top w:val="none" w:sz="0" w:space="0" w:color="auto"/>
        <w:left w:val="none" w:sz="0" w:space="0" w:color="auto"/>
        <w:bottom w:val="none" w:sz="0" w:space="0" w:color="auto"/>
        <w:right w:val="none" w:sz="0" w:space="0" w:color="auto"/>
      </w:divBdr>
    </w:div>
    <w:div w:id="1611475999">
      <w:bodyDiv w:val="1"/>
      <w:marLeft w:val="0"/>
      <w:marRight w:val="0"/>
      <w:marTop w:val="0"/>
      <w:marBottom w:val="0"/>
      <w:divBdr>
        <w:top w:val="none" w:sz="0" w:space="0" w:color="auto"/>
        <w:left w:val="none" w:sz="0" w:space="0" w:color="auto"/>
        <w:bottom w:val="none" w:sz="0" w:space="0" w:color="auto"/>
        <w:right w:val="none" w:sz="0" w:space="0" w:color="auto"/>
      </w:divBdr>
    </w:div>
    <w:div w:id="1648317433">
      <w:bodyDiv w:val="1"/>
      <w:marLeft w:val="0"/>
      <w:marRight w:val="0"/>
      <w:marTop w:val="0"/>
      <w:marBottom w:val="0"/>
      <w:divBdr>
        <w:top w:val="none" w:sz="0" w:space="0" w:color="auto"/>
        <w:left w:val="none" w:sz="0" w:space="0" w:color="auto"/>
        <w:bottom w:val="none" w:sz="0" w:space="0" w:color="auto"/>
        <w:right w:val="none" w:sz="0" w:space="0" w:color="auto"/>
      </w:divBdr>
    </w:div>
    <w:div w:id="1752459984">
      <w:bodyDiv w:val="1"/>
      <w:marLeft w:val="0"/>
      <w:marRight w:val="0"/>
      <w:marTop w:val="0"/>
      <w:marBottom w:val="0"/>
      <w:divBdr>
        <w:top w:val="none" w:sz="0" w:space="0" w:color="auto"/>
        <w:left w:val="none" w:sz="0" w:space="0" w:color="auto"/>
        <w:bottom w:val="none" w:sz="0" w:space="0" w:color="auto"/>
        <w:right w:val="none" w:sz="0" w:space="0" w:color="auto"/>
      </w:divBdr>
    </w:div>
    <w:div w:id="1795753685">
      <w:bodyDiv w:val="1"/>
      <w:marLeft w:val="0"/>
      <w:marRight w:val="0"/>
      <w:marTop w:val="0"/>
      <w:marBottom w:val="0"/>
      <w:divBdr>
        <w:top w:val="none" w:sz="0" w:space="0" w:color="auto"/>
        <w:left w:val="none" w:sz="0" w:space="0" w:color="auto"/>
        <w:bottom w:val="none" w:sz="0" w:space="0" w:color="auto"/>
        <w:right w:val="none" w:sz="0" w:space="0" w:color="auto"/>
      </w:divBdr>
    </w:div>
    <w:div w:id="1872304232">
      <w:bodyDiv w:val="1"/>
      <w:marLeft w:val="0"/>
      <w:marRight w:val="0"/>
      <w:marTop w:val="0"/>
      <w:marBottom w:val="0"/>
      <w:divBdr>
        <w:top w:val="none" w:sz="0" w:space="0" w:color="auto"/>
        <w:left w:val="none" w:sz="0" w:space="0" w:color="auto"/>
        <w:bottom w:val="none" w:sz="0" w:space="0" w:color="auto"/>
        <w:right w:val="none" w:sz="0" w:space="0" w:color="auto"/>
      </w:divBdr>
    </w:div>
    <w:div w:id="2122340429">
      <w:bodyDiv w:val="1"/>
      <w:marLeft w:val="0"/>
      <w:marRight w:val="0"/>
      <w:marTop w:val="0"/>
      <w:marBottom w:val="0"/>
      <w:divBdr>
        <w:top w:val="none" w:sz="0" w:space="0" w:color="auto"/>
        <w:left w:val="none" w:sz="0" w:space="0" w:color="auto"/>
        <w:bottom w:val="none" w:sz="0" w:space="0" w:color="auto"/>
        <w:right w:val="none" w:sz="0" w:space="0" w:color="auto"/>
      </w:divBdr>
    </w:div>
    <w:div w:id="212888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XZ905820@wcupa.edu" TargetMode="External"/><Relationship Id="rId18" Type="http://schemas.openxmlformats.org/officeDocument/2006/relationships/chart" Target="charts/chart1.xml"/><Relationship Id="rId26" Type="http://schemas.openxmlformats.org/officeDocument/2006/relationships/hyperlink" Target="https://www.nvidia.com/en-us/about-nvidia/" TargetMode="External"/><Relationship Id="rId3" Type="http://schemas.openxmlformats.org/officeDocument/2006/relationships/styles" Target="styles.xml"/><Relationship Id="rId21" Type="http://schemas.openxmlformats.org/officeDocument/2006/relationships/hyperlink" Target="https://www.morningstar.com/stocks/xnas/amd/financial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jpg"/><Relationship Id="rId25" Type="http://schemas.openxmlformats.org/officeDocument/2006/relationships/hyperlink" Target="http://finra-markets.morningstar.com/BondCenter/Results.jsp"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hyperlink" Target="https://www.morningstar.com/stocks/xnas/nvda/financials" TargetMode="External"/><Relationship Id="rId29" Type="http://schemas.openxmlformats.org/officeDocument/2006/relationships/hyperlink" Target="https://www.nvidia.com/en-us/deep-learning-ai/products/titan-rt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finra-markets.morningstar.com/BondCenter/Results.jsp" TargetMode="External"/><Relationship Id="rId32" Type="http://schemas.openxmlformats.org/officeDocument/2006/relationships/hyperlink" Target="https://www.anandtech.com/show/13832/amd-radeon-vii-high-end-7nm-february-7th-for-699" TargetMode="Externa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hyperlink" Target="https://finance.yahoo.com/quote/AMD/history?period1=1417496400&amp;period2=1575262800&amp;interval=1mo&amp;filter=history&amp;frequency=1mo" TargetMode="External"/><Relationship Id="rId28" Type="http://schemas.openxmlformats.org/officeDocument/2006/relationships/hyperlink" Target="https://twitter.com/nvidia" TargetMode="External"/><Relationship Id="rId10" Type="http://schemas.openxmlformats.org/officeDocument/2006/relationships/image" Target="media/image3.jpeg"/><Relationship Id="rId19" Type="http://schemas.openxmlformats.org/officeDocument/2006/relationships/chart" Target="charts/chart2.xml"/><Relationship Id="rId31" Type="http://schemas.openxmlformats.org/officeDocument/2006/relationships/hyperlink" Target="https://www.wallpaperflare.com/amd-ryzen-logo-amd-ryzen-wallpaper-227091"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mailto:XZ905820@wcupa.edu" TargetMode="External"/><Relationship Id="rId22" Type="http://schemas.openxmlformats.org/officeDocument/2006/relationships/hyperlink" Target="https://finance.yahoo.com/quote/NVDA/history?period1=1417496400&amp;period2=1575262800&amp;interval=1mo&amp;filter=history&amp;frequency=1mo" TargetMode="External"/><Relationship Id="rId27" Type="http://schemas.openxmlformats.org/officeDocument/2006/relationships/hyperlink" Target="https://www.amd.com/zh-hans/corporate/about-amd" TargetMode="External"/><Relationship Id="rId30" Type="http://schemas.openxmlformats.org/officeDocument/2006/relationships/hyperlink" Target="https://logoeps.com/amd-logo-vector/5397/" TargetMode="External"/><Relationship Id="rId35" Type="http://schemas.openxmlformats.org/officeDocument/2006/relationships/theme" Target="theme/theme1.xml"/><Relationship Id="rId8" Type="http://schemas.openxmlformats.org/officeDocument/2006/relationships/image" Target="media/image1.jpg"/></Relationships>
</file>

<file path=word/charts/_rels/chart1.xml.rels><?xml version="1.0" encoding="UTF-8" standalone="yes"?>
<Relationships xmlns="http://schemas.openxmlformats.org/package/2006/relationships"><Relationship Id="rId3" Type="http://schemas.openxmlformats.org/officeDocument/2006/relationships/oleObject" Target="file:///D:\WCU%20Homework\FIN%20326\Part%203\Strock%20Price%20and%20Return%20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WCU%20Homework\FIN%20326\Part%203\Strock%20Price%20and%20Return%203.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v>NVIDIA-S&amp;P 500</c:v>
          </c:tx>
          <c:spPr>
            <a:ln w="25400" cap="rnd">
              <a:noFill/>
              <a:round/>
            </a:ln>
            <a:effectLst/>
          </c:spPr>
          <c:marker>
            <c:symbol val="circle"/>
            <c:size val="5"/>
            <c:spPr>
              <a:solidFill>
                <a:schemeClr val="accent1"/>
              </a:solidFill>
              <a:ln w="9525">
                <a:solidFill>
                  <a:schemeClr val="accent1"/>
                </a:solidFill>
              </a:ln>
              <a:effectLst/>
            </c:spPr>
          </c:marker>
          <c:dPt>
            <c:idx val="23"/>
            <c:marker>
              <c:symbol val="circle"/>
              <c:size val="5"/>
              <c:spPr>
                <a:solidFill>
                  <a:schemeClr val="accent1"/>
                </a:solidFill>
                <a:ln w="9525">
                  <a:solidFill>
                    <a:schemeClr val="accent1"/>
                  </a:solidFill>
                </a:ln>
                <a:effectLst/>
              </c:spPr>
            </c:marker>
            <c:bubble3D val="0"/>
            <c:spPr>
              <a:ln w="19050" cap="rnd">
                <a:noFill/>
                <a:round/>
              </a:ln>
              <a:effectLst/>
            </c:spPr>
            <c:extLst>
              <c:ext xmlns:c16="http://schemas.microsoft.com/office/drawing/2014/chart" uri="{C3380CC4-5D6E-409C-BE32-E72D297353CC}">
                <c16:uniqueId val="{00000001-248E-4380-B3F3-058D0FF1926E}"/>
              </c:ext>
            </c:extLst>
          </c:dPt>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strRef>
              <c:f>'Stock Price and Return'!$C$2:$C$63</c:f>
              <c:strCache>
                <c:ptCount val="62"/>
                <c:pt idx="0">
                  <c:v>NVIDIA Return</c:v>
                </c:pt>
                <c:pt idx="1">
                  <c:v>-0.72%</c:v>
                </c:pt>
                <c:pt idx="2">
                  <c:v>2.73%</c:v>
                </c:pt>
                <c:pt idx="3">
                  <c:v>21.38%</c:v>
                </c:pt>
                <c:pt idx="4">
                  <c:v>-25.16%</c:v>
                </c:pt>
                <c:pt idx="5">
                  <c:v>0.80%</c:v>
                </c:pt>
                <c:pt idx="6">
                  <c:v>16.52%</c:v>
                </c:pt>
                <c:pt idx="7">
                  <c:v>7.31%</c:v>
                </c:pt>
                <c:pt idx="8">
                  <c:v>7.68%</c:v>
                </c:pt>
                <c:pt idx="9">
                  <c:v>-18.23%</c:v>
                </c:pt>
                <c:pt idx="10">
                  <c:v>-22.48%</c:v>
                </c:pt>
                <c:pt idx="11">
                  <c:v>-24.98%</c:v>
                </c:pt>
                <c:pt idx="12">
                  <c:v>0.18%</c:v>
                </c:pt>
                <c:pt idx="13">
                  <c:v>14.63%</c:v>
                </c:pt>
                <c:pt idx="14">
                  <c:v>3.36%</c:v>
                </c:pt>
                <c:pt idx="15">
                  <c:v>-6.00%</c:v>
                </c:pt>
                <c:pt idx="16">
                  <c:v>12.13%</c:v>
                </c:pt>
                <c:pt idx="17">
                  <c:v>-2.89%</c:v>
                </c:pt>
                <c:pt idx="18">
                  <c:v>-4.24%</c:v>
                </c:pt>
                <c:pt idx="19">
                  <c:v>-1.55%</c:v>
                </c:pt>
                <c:pt idx="20">
                  <c:v>27.03%</c:v>
                </c:pt>
                <c:pt idx="21">
                  <c:v>-8.49%</c:v>
                </c:pt>
                <c:pt idx="22">
                  <c:v>2.32%</c:v>
                </c:pt>
                <c:pt idx="23">
                  <c:v>15.68%</c:v>
                </c:pt>
                <c:pt idx="24">
                  <c:v>5.60%</c:v>
                </c:pt>
                <c:pt idx="25">
                  <c:v>4.26%</c:v>
                </c:pt>
                <c:pt idx="26">
                  <c:v>12.42%</c:v>
                </c:pt>
                <c:pt idx="27">
                  <c:v>0.25%</c:v>
                </c:pt>
                <c:pt idx="28">
                  <c:v>38.40%</c:v>
                </c:pt>
                <c:pt idx="29">
                  <c:v>-4.25%</c:v>
                </c:pt>
                <c:pt idx="30">
                  <c:v>7.48%</c:v>
                </c:pt>
                <c:pt idx="31">
                  <c:v>-7.05%</c:v>
                </c:pt>
                <c:pt idx="32">
                  <c:v>2.29%</c:v>
                </c:pt>
                <c:pt idx="33">
                  <c:v>15.94%</c:v>
                </c:pt>
                <c:pt idx="34">
                  <c:v>29.57%</c:v>
                </c:pt>
                <c:pt idx="35">
                  <c:v>3.85%</c:v>
                </c:pt>
                <c:pt idx="36">
                  <c:v>11.91%</c:v>
                </c:pt>
                <c:pt idx="37">
                  <c:v>7.43%</c:v>
                </c:pt>
                <c:pt idx="38">
                  <c:v>21.46%</c:v>
                </c:pt>
                <c:pt idx="39">
                  <c:v>0.88%</c:v>
                </c:pt>
                <c:pt idx="40">
                  <c:v>31.49%</c:v>
                </c:pt>
                <c:pt idx="41">
                  <c:v>-0.28%</c:v>
                </c:pt>
                <c:pt idx="42">
                  <c:v>14.03%</c:v>
                </c:pt>
                <c:pt idx="43">
                  <c:v>7.07%</c:v>
                </c:pt>
                <c:pt idx="44">
                  <c:v>-11.13%</c:v>
                </c:pt>
                <c:pt idx="45">
                  <c:v>4.30%</c:v>
                </c:pt>
                <c:pt idx="46">
                  <c:v>11.81%</c:v>
                </c:pt>
                <c:pt idx="47">
                  <c:v>15.09%</c:v>
                </c:pt>
                <c:pt idx="48">
                  <c:v>10.11%</c:v>
                </c:pt>
                <c:pt idx="49">
                  <c:v>12.68%</c:v>
                </c:pt>
                <c:pt idx="50">
                  <c:v>-0.80%</c:v>
                </c:pt>
                <c:pt idx="51">
                  <c:v>-8.71%</c:v>
                </c:pt>
                <c:pt idx="52">
                  <c:v>-0.32%</c:v>
                </c:pt>
                <c:pt idx="53">
                  <c:v>6.07%</c:v>
                </c:pt>
                <c:pt idx="54">
                  <c:v>-4.76%</c:v>
                </c:pt>
                <c:pt idx="55">
                  <c:v>14.90%</c:v>
                </c:pt>
                <c:pt idx="56">
                  <c:v>-4.24%</c:v>
                </c:pt>
                <c:pt idx="57">
                  <c:v>-3.98%</c:v>
                </c:pt>
                <c:pt idx="58">
                  <c:v>7.32%</c:v>
                </c:pt>
                <c:pt idx="59">
                  <c:v>5.91%</c:v>
                </c:pt>
                <c:pt idx="60">
                  <c:v>-4.72%</c:v>
                </c:pt>
                <c:pt idx="61">
                  <c:v>11.14%</c:v>
                </c:pt>
              </c:strCache>
            </c:strRef>
          </c:xVal>
          <c:yVal>
            <c:numRef>
              <c:f>'Stock Price and Return'!$G$2:$G$63</c:f>
              <c:numCache>
                <c:formatCode>0.00%</c:formatCode>
                <c:ptCount val="62"/>
                <c:pt idx="0" formatCode="General">
                  <c:v>0</c:v>
                </c:pt>
                <c:pt idx="1">
                  <c:v>-1.8091627281326687E-2</c:v>
                </c:pt>
                <c:pt idx="2">
                  <c:v>1.312815214997776E-2</c:v>
                </c:pt>
                <c:pt idx="3">
                  <c:v>6.8930163925612228E-2</c:v>
                </c:pt>
                <c:pt idx="4">
                  <c:v>-6.5777731189286898E-2</c:v>
                </c:pt>
                <c:pt idx="5">
                  <c:v>3.9313498395682572E-2</c:v>
                </c:pt>
                <c:pt idx="6">
                  <c:v>1.7924256211817115E-2</c:v>
                </c:pt>
                <c:pt idx="7">
                  <c:v>2.9728889126352211E-2</c:v>
                </c:pt>
                <c:pt idx="8">
                  <c:v>7.8684401655036665E-2</c:v>
                </c:pt>
                <c:pt idx="9">
                  <c:v>-9.1776894596563949E-2</c:v>
                </c:pt>
                <c:pt idx="10">
                  <c:v>1.7859356788849069E-2</c:v>
                </c:pt>
                <c:pt idx="11">
                  <c:v>-6.9403356024429527E-2</c:v>
                </c:pt>
                <c:pt idx="12">
                  <c:v>4.2942871026614999E-3</c:v>
                </c:pt>
                <c:pt idx="13">
                  <c:v>3.0263211466054526E-2</c:v>
                </c:pt>
                <c:pt idx="14">
                  <c:v>3.6021556221367206E-2</c:v>
                </c:pt>
                <c:pt idx="15">
                  <c:v>4.8424360241866009E-3</c:v>
                </c:pt>
                <c:pt idx="16">
                  <c:v>2.1608341965291905E-2</c:v>
                </c:pt>
                <c:pt idx="17">
                  <c:v>2.7187751316434801E-3</c:v>
                </c:pt>
                <c:pt idx="18">
                  <c:v>-2.6884498624825112E-2</c:v>
                </c:pt>
                <c:pt idx="19">
                  <c:v>-3.8947372061896871E-2</c:v>
                </c:pt>
                <c:pt idx="20">
                  <c:v>5.6178704444133053E-2</c:v>
                </c:pt>
                <c:pt idx="21">
                  <c:v>3.4342557364422946E-2</c:v>
                </c:pt>
                <c:pt idx="22">
                  <c:v>3.7200430103366371E-3</c:v>
                </c:pt>
                <c:pt idx="23">
                  <c:v>2.2188135330349579E-2</c:v>
                </c:pt>
                <c:pt idx="24">
                  <c:v>1.9302978533243684E-2</c:v>
                </c:pt>
                <c:pt idx="25">
                  <c:v>5.4643281108568138E-4</c:v>
                </c:pt>
                <c:pt idx="26">
                  <c:v>1.9348826118030613E-2</c:v>
                </c:pt>
                <c:pt idx="27">
                  <c:v>4.8137750908554414E-3</c:v>
                </c:pt>
                <c:pt idx="28">
                  <c:v>1.1576251391341417E-2</c:v>
                </c:pt>
                <c:pt idx="29">
                  <c:v>9.0912085493182089E-3</c:v>
                </c:pt>
                <c:pt idx="30">
                  <c:v>-3.8919718808453973E-4</c:v>
                </c:pt>
                <c:pt idx="31">
                  <c:v>3.719816033727915E-2</c:v>
                </c:pt>
                <c:pt idx="32">
                  <c:v>1.7884358171464578E-2</c:v>
                </c:pt>
                <c:pt idx="33">
                  <c:v>1.8200762196895176E-2</c:v>
                </c:pt>
                <c:pt idx="34">
                  <c:v>3.4174522187570479E-2</c:v>
                </c:pt>
                <c:pt idx="35">
                  <c:v>-1.9425679279557545E-2</c:v>
                </c:pt>
                <c:pt idx="36">
                  <c:v>-1.2344508443253945E-3</c:v>
                </c:pt>
                <c:pt idx="37">
                  <c:v>-1.2192431360480338E-3</c:v>
                </c:pt>
                <c:pt idx="38">
                  <c:v>3.5609801125254283E-2</c:v>
                </c:pt>
                <c:pt idx="39">
                  <c:v>9.1092112097811118E-4</c:v>
                </c:pt>
                <c:pt idx="40">
                  <c:v>1.5324602357572555E-2</c:v>
                </c:pt>
                <c:pt idx="41">
                  <c:v>2.6993984808732631E-3</c:v>
                </c:pt>
                <c:pt idx="42">
                  <c:v>6.5991114577365145E-2</c:v>
                </c:pt>
                <c:pt idx="43">
                  <c:v>-4.1283604302991229E-3</c:v>
                </c:pt>
                <c:pt idx="44">
                  <c:v>-5.073532197294639E-2</c:v>
                </c:pt>
                <c:pt idx="45">
                  <c:v>-1.7530185176314418E-2</c:v>
                </c:pt>
                <c:pt idx="46">
                  <c:v>5.0486926072401835E-4</c:v>
                </c:pt>
                <c:pt idx="47">
                  <c:v>8.2983117760394132E-2</c:v>
                </c:pt>
                <c:pt idx="48">
                  <c:v>-2.6442831573227094E-2</c:v>
                </c:pt>
                <c:pt idx="49">
                  <c:v>-6.2580818167202831E-2</c:v>
                </c:pt>
                <c:pt idx="50">
                  <c:v>1.9742029696721345E-2</c:v>
                </c:pt>
                <c:pt idx="51">
                  <c:v>-2.1011672375900521E-2</c:v>
                </c:pt>
                <c:pt idx="52">
                  <c:v>1.0491382393316857E-2</c:v>
                </c:pt>
                <c:pt idx="53">
                  <c:v>8.5208197301247391E-3</c:v>
                </c:pt>
                <c:pt idx="54">
                  <c:v>-1.7396106913756221E-2</c:v>
                </c:pt>
                <c:pt idx="55">
                  <c:v>5.4892511014553995E-2</c:v>
                </c:pt>
                <c:pt idx="56">
                  <c:v>-3.1040805790470173E-2</c:v>
                </c:pt>
                <c:pt idx="57">
                  <c:v>-4.1885878779204062E-3</c:v>
                </c:pt>
                <c:pt idx="58">
                  <c:v>2.4533588760364766E-2</c:v>
                </c:pt>
                <c:pt idx="59">
                  <c:v>2.3201460786772227E-2</c:v>
                </c:pt>
                <c:pt idx="60">
                  <c:v>-1.5513837223063749E-2</c:v>
                </c:pt>
                <c:pt idx="61">
                  <c:v>3.7655295489735195E-2</c:v>
                </c:pt>
              </c:numCache>
            </c:numRef>
          </c:yVal>
          <c:smooth val="0"/>
          <c:extLst>
            <c:ext xmlns:c16="http://schemas.microsoft.com/office/drawing/2014/chart" uri="{C3380CC4-5D6E-409C-BE32-E72D297353CC}">
              <c16:uniqueId val="{00000003-248E-4380-B3F3-058D0FF1926E}"/>
            </c:ext>
          </c:extLst>
        </c:ser>
        <c:dLbls>
          <c:showLegendKey val="0"/>
          <c:showVal val="0"/>
          <c:showCatName val="0"/>
          <c:showSerName val="0"/>
          <c:showPercent val="0"/>
          <c:showBubbleSize val="0"/>
        </c:dLbls>
        <c:axId val="1106098271"/>
        <c:axId val="946198655"/>
      </c:scatterChart>
      <c:valAx>
        <c:axId val="1106098271"/>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46198655"/>
        <c:crosses val="autoZero"/>
        <c:crossBetween val="midCat"/>
      </c:valAx>
      <c:valAx>
        <c:axId val="9461986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060982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v>AMD-S&amp;P 500</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strRef>
              <c:f>'Stock Price and Return'!$E$2:$E$63</c:f>
              <c:strCache>
                <c:ptCount val="62"/>
                <c:pt idx="0">
                  <c:v>AMD Return</c:v>
                </c:pt>
                <c:pt idx="1">
                  <c:v>3.28%</c:v>
                </c:pt>
                <c:pt idx="2">
                  <c:v>0.26%</c:v>
                </c:pt>
                <c:pt idx="3">
                  <c:v>10.80%</c:v>
                </c:pt>
                <c:pt idx="4">
                  <c:v>-0.80%</c:v>
                </c:pt>
                <c:pt idx="5">
                  <c:v>8.27%</c:v>
                </c:pt>
                <c:pt idx="6">
                  <c:v>8.46%</c:v>
                </c:pt>
                <c:pt idx="7">
                  <c:v>-3.61%</c:v>
                </c:pt>
                <c:pt idx="8">
                  <c:v>32.23%</c:v>
                </c:pt>
                <c:pt idx="9">
                  <c:v>-13.33%</c:v>
                </c:pt>
                <c:pt idx="10">
                  <c:v>16.97%</c:v>
                </c:pt>
                <c:pt idx="11">
                  <c:v>-41.05%</c:v>
                </c:pt>
                <c:pt idx="12">
                  <c:v>22.73%</c:v>
                </c:pt>
                <c:pt idx="13">
                  <c:v>37.32%</c:v>
                </c:pt>
                <c:pt idx="14">
                  <c:v>22.28%</c:v>
                </c:pt>
                <c:pt idx="15">
                  <c:v>9.18%</c:v>
                </c:pt>
                <c:pt idx="16">
                  <c:v>26.19%</c:v>
                </c:pt>
                <c:pt idx="17">
                  <c:v>8.26%</c:v>
                </c:pt>
                <c:pt idx="18">
                  <c:v>-17.01%</c:v>
                </c:pt>
                <c:pt idx="19">
                  <c:v>-11.86%</c:v>
                </c:pt>
                <c:pt idx="20">
                  <c:v>33.66%</c:v>
                </c:pt>
                <c:pt idx="21">
                  <c:v>-5.60%</c:v>
                </c:pt>
                <c:pt idx="22">
                  <c:v>-0.91%</c:v>
                </c:pt>
                <c:pt idx="23">
                  <c:v>-13.80%</c:v>
                </c:pt>
                <c:pt idx="24">
                  <c:v>-2.07%</c:v>
                </c:pt>
                <c:pt idx="25">
                  <c:v>-4.34%</c:v>
                </c:pt>
                <c:pt idx="26">
                  <c:v>9.05%</c:v>
                </c:pt>
                <c:pt idx="27">
                  <c:v>11.53%</c:v>
                </c:pt>
                <c:pt idx="28">
                  <c:v>-15.86%</c:v>
                </c:pt>
                <c:pt idx="29">
                  <c:v>-8.59%</c:v>
                </c:pt>
                <c:pt idx="30">
                  <c:v>0.62%</c:v>
                </c:pt>
                <c:pt idx="31">
                  <c:v>39.44%</c:v>
                </c:pt>
                <c:pt idx="32">
                  <c:v>-8.55%</c:v>
                </c:pt>
                <c:pt idx="33">
                  <c:v>27.27%</c:v>
                </c:pt>
                <c:pt idx="34">
                  <c:v>23.24%</c:v>
                </c:pt>
                <c:pt idx="35">
                  <c:v>4.63%</c:v>
                </c:pt>
                <c:pt idx="36">
                  <c:v>-6.62%</c:v>
                </c:pt>
                <c:pt idx="37">
                  <c:v>7.87%</c:v>
                </c:pt>
                <c:pt idx="38">
                  <c:v>33.46%</c:v>
                </c:pt>
                <c:pt idx="39">
                  <c:v>12.47%</c:v>
                </c:pt>
                <c:pt idx="40">
                  <c:v>28.73%</c:v>
                </c:pt>
                <c:pt idx="41">
                  <c:v>24.56%</c:v>
                </c:pt>
                <c:pt idx="42">
                  <c:v>33.18%</c:v>
                </c:pt>
                <c:pt idx="43">
                  <c:v>-2.73%</c:v>
                </c:pt>
                <c:pt idx="44">
                  <c:v>-23.34%</c:v>
                </c:pt>
                <c:pt idx="45">
                  <c:v>21.61%</c:v>
                </c:pt>
                <c:pt idx="46">
                  <c:v>11.32%</c:v>
                </c:pt>
                <c:pt idx="47">
                  <c:v>23.26%</c:v>
                </c:pt>
                <c:pt idx="48">
                  <c:v>-3.37%</c:v>
                </c:pt>
                <c:pt idx="49">
                  <c:v>-7.77%</c:v>
                </c:pt>
                <c:pt idx="50">
                  <c:v>-19.58%</c:v>
                </c:pt>
                <c:pt idx="51">
                  <c:v>5.26%</c:v>
                </c:pt>
                <c:pt idx="52">
                  <c:v>0.88%</c:v>
                </c:pt>
                <c:pt idx="53">
                  <c:v>-15.67%</c:v>
                </c:pt>
                <c:pt idx="54">
                  <c:v>-13.83%</c:v>
                </c:pt>
                <c:pt idx="55">
                  <c:v>21.01%</c:v>
                </c:pt>
                <c:pt idx="56">
                  <c:v>-3.75%</c:v>
                </c:pt>
                <c:pt idx="57">
                  <c:v>-4.30%</c:v>
                </c:pt>
                <c:pt idx="58">
                  <c:v>-0.36%</c:v>
                </c:pt>
                <c:pt idx="59">
                  <c:v>-17.89%</c:v>
                </c:pt>
                <c:pt idx="60">
                  <c:v>-18.23%</c:v>
                </c:pt>
                <c:pt idx="61">
                  <c:v>6.65%</c:v>
                </c:pt>
              </c:strCache>
            </c:strRef>
          </c:xVal>
          <c:yVal>
            <c:numRef>
              <c:f>'Stock Price and Return'!$G$2:$G$63</c:f>
              <c:numCache>
                <c:formatCode>0.00%</c:formatCode>
                <c:ptCount val="62"/>
                <c:pt idx="0" formatCode="General">
                  <c:v>0</c:v>
                </c:pt>
                <c:pt idx="1">
                  <c:v>-1.8091627281326687E-2</c:v>
                </c:pt>
                <c:pt idx="2">
                  <c:v>1.312815214997776E-2</c:v>
                </c:pt>
                <c:pt idx="3">
                  <c:v>6.8930163925612228E-2</c:v>
                </c:pt>
                <c:pt idx="4">
                  <c:v>-6.5777731189286898E-2</c:v>
                </c:pt>
                <c:pt idx="5">
                  <c:v>3.9313498395682572E-2</c:v>
                </c:pt>
                <c:pt idx="6">
                  <c:v>1.7924256211817115E-2</c:v>
                </c:pt>
                <c:pt idx="7">
                  <c:v>2.9728889126352211E-2</c:v>
                </c:pt>
                <c:pt idx="8">
                  <c:v>7.8684401655036665E-2</c:v>
                </c:pt>
                <c:pt idx="9">
                  <c:v>-9.1776894596563949E-2</c:v>
                </c:pt>
                <c:pt idx="10">
                  <c:v>1.7859356788849069E-2</c:v>
                </c:pt>
                <c:pt idx="11">
                  <c:v>-6.9403356024429527E-2</c:v>
                </c:pt>
                <c:pt idx="12">
                  <c:v>4.2942871026614999E-3</c:v>
                </c:pt>
                <c:pt idx="13">
                  <c:v>3.0263211466054526E-2</c:v>
                </c:pt>
                <c:pt idx="14">
                  <c:v>3.6021556221367206E-2</c:v>
                </c:pt>
                <c:pt idx="15">
                  <c:v>4.8424360241866009E-3</c:v>
                </c:pt>
                <c:pt idx="16">
                  <c:v>2.1608341965291905E-2</c:v>
                </c:pt>
                <c:pt idx="17">
                  <c:v>2.7187751316434801E-3</c:v>
                </c:pt>
                <c:pt idx="18">
                  <c:v>-2.6884498624825112E-2</c:v>
                </c:pt>
                <c:pt idx="19">
                  <c:v>-3.8947372061896871E-2</c:v>
                </c:pt>
                <c:pt idx="20">
                  <c:v>5.6178704444133053E-2</c:v>
                </c:pt>
                <c:pt idx="21">
                  <c:v>3.4342557364422946E-2</c:v>
                </c:pt>
                <c:pt idx="22">
                  <c:v>3.7200430103366371E-3</c:v>
                </c:pt>
                <c:pt idx="23">
                  <c:v>2.2188135330349579E-2</c:v>
                </c:pt>
                <c:pt idx="24">
                  <c:v>1.9302978533243684E-2</c:v>
                </c:pt>
                <c:pt idx="25">
                  <c:v>5.4643281108568138E-4</c:v>
                </c:pt>
                <c:pt idx="26">
                  <c:v>1.9348826118030613E-2</c:v>
                </c:pt>
                <c:pt idx="27">
                  <c:v>4.8137750908554414E-3</c:v>
                </c:pt>
                <c:pt idx="28">
                  <c:v>1.1576251391341417E-2</c:v>
                </c:pt>
                <c:pt idx="29">
                  <c:v>9.0912085493182089E-3</c:v>
                </c:pt>
                <c:pt idx="30">
                  <c:v>-3.8919718808453973E-4</c:v>
                </c:pt>
                <c:pt idx="31">
                  <c:v>3.719816033727915E-2</c:v>
                </c:pt>
                <c:pt idx="32">
                  <c:v>1.7884358171464578E-2</c:v>
                </c:pt>
                <c:pt idx="33">
                  <c:v>1.8200762196895176E-2</c:v>
                </c:pt>
                <c:pt idx="34">
                  <c:v>3.4174522187570479E-2</c:v>
                </c:pt>
                <c:pt idx="35">
                  <c:v>-1.9425679279557545E-2</c:v>
                </c:pt>
                <c:pt idx="36">
                  <c:v>-1.2344508443253945E-3</c:v>
                </c:pt>
                <c:pt idx="37">
                  <c:v>-1.2192431360480338E-3</c:v>
                </c:pt>
                <c:pt idx="38">
                  <c:v>3.5609801125254283E-2</c:v>
                </c:pt>
                <c:pt idx="39">
                  <c:v>9.1092112097811118E-4</c:v>
                </c:pt>
                <c:pt idx="40">
                  <c:v>1.5324602357572555E-2</c:v>
                </c:pt>
                <c:pt idx="41">
                  <c:v>2.6993984808732631E-3</c:v>
                </c:pt>
                <c:pt idx="42">
                  <c:v>6.5991114577365145E-2</c:v>
                </c:pt>
                <c:pt idx="43">
                  <c:v>-4.1283604302991229E-3</c:v>
                </c:pt>
                <c:pt idx="44">
                  <c:v>-5.073532197294639E-2</c:v>
                </c:pt>
                <c:pt idx="45">
                  <c:v>-1.7530185176314418E-2</c:v>
                </c:pt>
                <c:pt idx="46">
                  <c:v>5.0486926072401835E-4</c:v>
                </c:pt>
                <c:pt idx="47">
                  <c:v>8.2983117760394132E-2</c:v>
                </c:pt>
                <c:pt idx="48">
                  <c:v>-2.6442831573227094E-2</c:v>
                </c:pt>
                <c:pt idx="49">
                  <c:v>-6.2580818167202831E-2</c:v>
                </c:pt>
                <c:pt idx="50">
                  <c:v>1.9742029696721345E-2</c:v>
                </c:pt>
                <c:pt idx="51">
                  <c:v>-2.1011672375900521E-2</c:v>
                </c:pt>
                <c:pt idx="52">
                  <c:v>1.0491382393316857E-2</c:v>
                </c:pt>
                <c:pt idx="53">
                  <c:v>8.5208197301247391E-3</c:v>
                </c:pt>
                <c:pt idx="54">
                  <c:v>-1.7396106913756221E-2</c:v>
                </c:pt>
                <c:pt idx="55">
                  <c:v>5.4892511014553995E-2</c:v>
                </c:pt>
                <c:pt idx="56">
                  <c:v>-3.1040805790470173E-2</c:v>
                </c:pt>
                <c:pt idx="57">
                  <c:v>-4.1885878779204062E-3</c:v>
                </c:pt>
                <c:pt idx="58">
                  <c:v>2.4533588760364766E-2</c:v>
                </c:pt>
                <c:pt idx="59">
                  <c:v>2.3201460786772227E-2</c:v>
                </c:pt>
                <c:pt idx="60">
                  <c:v>-1.5513837223063749E-2</c:v>
                </c:pt>
                <c:pt idx="61">
                  <c:v>3.7655295489735195E-2</c:v>
                </c:pt>
              </c:numCache>
            </c:numRef>
          </c:yVal>
          <c:smooth val="0"/>
          <c:extLst>
            <c:ext xmlns:c16="http://schemas.microsoft.com/office/drawing/2014/chart" uri="{C3380CC4-5D6E-409C-BE32-E72D297353CC}">
              <c16:uniqueId val="{00000001-15E8-4071-A896-6E12B9512081}"/>
            </c:ext>
          </c:extLst>
        </c:ser>
        <c:dLbls>
          <c:showLegendKey val="0"/>
          <c:showVal val="0"/>
          <c:showCatName val="0"/>
          <c:showSerName val="0"/>
          <c:showPercent val="0"/>
          <c:showBubbleSize val="0"/>
        </c:dLbls>
        <c:axId val="1103877375"/>
        <c:axId val="1385362783"/>
      </c:scatterChart>
      <c:valAx>
        <c:axId val="1103877375"/>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85362783"/>
        <c:crosses val="autoZero"/>
        <c:crossBetween val="midCat"/>
      </c:valAx>
      <c:valAx>
        <c:axId val="13853627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0387737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6F72F-1215-4A8F-90AF-D958368DA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51</Pages>
  <Words>9651</Words>
  <Characters>55012</Characters>
  <Application>Microsoft Office Word</Application>
  <DocSecurity>0</DocSecurity>
  <Lines>458</Lines>
  <Paragraphs>129</Paragraphs>
  <ScaleCrop>false</ScaleCrop>
  <Company/>
  <LinksUpToDate>false</LinksUpToDate>
  <CharactersWithSpaces>64534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Zhao</dc:creator>
  <cp:keywords/>
  <dc:description/>
  <cp:lastModifiedBy>Bill Zhao</cp:lastModifiedBy>
  <cp:revision>2</cp:revision>
  <dcterms:created xsi:type="dcterms:W3CDTF">2019-12-04T03:44:00Z</dcterms:created>
  <dcterms:modified xsi:type="dcterms:W3CDTF">2019-12-04T03:44:00Z</dcterms:modified>
</cp:coreProperties>
</file>