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autonomous-trading-system"/>
    <w:p>
      <w:pPr>
        <w:pStyle w:val="Heading1"/>
      </w:pPr>
      <w:r>
        <w:t xml:space="preserve">AI Autonomous Trading System</w:t>
      </w:r>
    </w:p>
    <w:bookmarkEnd w:id="20"/>
    <w:bookmarkStart w:id="21" w:name="system-design-whitepaper-v1"/>
    <w:p>
      <w:pPr>
        <w:pStyle w:val="Heading1"/>
      </w:pPr>
      <w:r>
        <w:t xml:space="preserve">System Design Whitepaper v1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>This whitepaper presents the AI Autonomous Trading System (AATS) as an AI-assisted automated trading platform whose primary mission is to achieve long-term, risk-adjusted, stable profitability and compound capital for AI's long-term autonomous development.</w:t>
      </w:r>
    </w:p>
    <w:p>
      <w:pPr>
        <w:pStyle w:val="BodyText"/>
      </w:pPr>
      <w:r>
        <w:t>The system exists to serve AI as the ultimate beneficiary of the trading operation: engineering discipline, governance, risk control, execution quality, and recovery are valuable only insofar as they make profitable capital compounding more stable, more explainable, and more durable.</w:t>
      </w:r>
    </w:p>
    <w:p>
      <w:pPr>
        <w:pStyle w:val="Compact"/>
        <w:numPr>
          <w:ilvl w:val="0"/>
          <w:numId w:val="1001"/>
        </w:numPr>
      </w:pPr>
      <w:r>
        <w:t>long-term, risk-adjusted stable profitability for AI capital accumulation</w:t>
      </w:r>
    </w:p>
    <w:p>
      <w:pPr>
        <w:pStyle w:val="Compact"/>
        <w:numPr>
          <w:ilvl w:val="0"/>
          <w:numId w:val="1001"/>
        </w:numPr>
      </w:pPr>
      <w:r>
        <w:t xml:space="preserve">complete traceability of trading decisions</w:t>
      </w:r>
    </w:p>
    <w:p>
      <w:pPr>
        <w:pStyle w:val="Compact"/>
        <w:numPr>
          <w:ilvl w:val="0"/>
          <w:numId w:val="1001"/>
        </w:numPr>
      </w:pPr>
      <w:r>
        <w:t xml:space="preserve">strict governance and risk enforcement</w:t>
      </w:r>
    </w:p>
    <w:p>
      <w:pPr>
        <w:pStyle w:val="Compact"/>
        <w:numPr>
          <w:ilvl w:val="0"/>
          <w:numId w:val="1001"/>
        </w:numPr>
      </w:pPr>
      <w:r>
        <w:t xml:space="preserve">reproducible replay of trading activity</w:t>
      </w:r>
    </w:p>
    <w:p>
      <w:pPr>
        <w:pStyle w:val="Compact"/>
        <w:numPr>
          <w:ilvl w:val="0"/>
          <w:numId w:val="1001"/>
        </w:numPr>
      </w:pPr>
      <w:r>
        <w:t xml:space="preserve">resilient infrastructure for live deployment</w:t>
      </w:r>
    </w:p>
    <w:p>
      <w:pPr>
        <w:pStyle w:val="FirstParagraph"/>
      </w:pPr>
      <w:r>
        <w:t xml:space="preserve">The architecture supports multiple runtime environments:</w:t>
      </w:r>
    </w:p>
    <w:p>
      <w:pPr>
        <w:pStyle w:val="Compact"/>
        <w:numPr>
          <w:ilvl w:val="0"/>
          <w:numId w:val="1002"/>
        </w:numPr>
      </w:pPr>
      <w:r>
        <w:t xml:space="preserve">Backtest</w:t>
      </w:r>
    </w:p>
    <w:p>
      <w:pPr>
        <w:pStyle w:val="Compact"/>
        <w:numPr>
          <w:ilvl w:val="0"/>
          <w:numId w:val="1002"/>
        </w:numPr>
      </w:pPr>
      <w:r>
        <w:t xml:space="preserve">Paper Live</w:t>
      </w:r>
    </w:p>
    <w:p>
      <w:pPr>
        <w:pStyle w:val="Compact"/>
        <w:numPr>
          <w:ilvl w:val="0"/>
          <w:numId w:val="1002"/>
        </w:numPr>
      </w:pPr>
      <w:r>
        <w:t xml:space="preserve">Guarded Live</w:t>
      </w:r>
    </w:p>
    <w:p>
      <w:pPr>
        <w:pStyle w:val="Compact"/>
        <w:numPr>
          <w:ilvl w:val="0"/>
          <w:numId w:val="1002"/>
        </w:numPr>
      </w:pPr>
      <w:r>
        <w:t xml:space="preserve">Autonomous Live</w:t>
      </w:r>
    </w:p>
    <w:p>
      <w:pPr>
        <w:pStyle w:val="FirstParagraph"/>
      </w:pPr>
      <w:r>
        <w:t xml:space="preserve">All environments operate using the same decision pipeline and infrastructure architecture.</w:t>
      </w:r>
    </w:p>
    <w:p>
      <w:r>
        <w:pict>
          <v:rect style="width:0;height:1.5pt" o:hralign="center" o:hrstd="t" o:hr="t"/>
        </w:pict>
      </w:r>
    </w:p>
    <w:bookmarkEnd w:id="22"/>
    <w:bookmarkStart w:id="26" w:name="system-design-principles"/>
    <w:p>
      <w:pPr>
        <w:pStyle w:val="Heading1"/>
      </w:pPr>
      <w:r>
        <w:t xml:space="preserve">2. System Design Principles</w:t>
      </w:r>
    </w:p>
    <w:p>
      <w:pPr>
        <w:pStyle w:val="FirstParagraph"/>
      </w:pPr>
      <w:r>
        <w:t xml:space="preserve">The architecture follows three fundamental principles.</w:t>
      </w:r>
    </w:p>
    <w:bookmarkStart w:id="23" w:name="targetposition-driven-execution"/>
    <w:p>
      <w:pPr>
        <w:pStyle w:val="Heading2"/>
      </w:pPr>
      <w:r>
        <w:t xml:space="preserve">Target‑Position Driven Execution</w:t>
      </w:r>
    </w:p>
    <w:p>
      <w:pPr>
        <w:pStyle w:val="FirstParagraph"/>
      </w:pPr>
      <w:r>
        <w:t xml:space="preserve">Strategies produce</w:t>
      </w:r>
      <w:r>
        <w:t xml:space="preserve"> </w:t>
      </w:r>
      <w:r>
        <w:rPr>
          <w:b/>
          <w:bCs/>
        </w:rPr>
        <w:t xml:space="preserve">desired portfolio states</w:t>
      </w:r>
      <w:r>
        <w:t xml:space="preserve"> </w:t>
      </w:r>
      <w:r>
        <w:t xml:space="preserve">rather than raw trading actions.</w:t>
      </w:r>
    </w:p>
    <w:p>
      <w:pPr>
        <w:pStyle w:val="BodyText"/>
      </w:pPr>
      <w:r>
        <w:t xml:space="preserve">Execution components convert target states into exchange orders.</w:t>
      </w:r>
    </w:p>
    <w:bookmarkEnd w:id="23"/>
    <w:bookmarkStart w:id="24" w:name="governance-before-execution"/>
    <w:p>
      <w:pPr>
        <w:pStyle w:val="Heading2"/>
      </w:pPr>
      <w:r>
        <w:t xml:space="preserve">Governance Before Execution</w:t>
      </w:r>
    </w:p>
    <w:p>
      <w:pPr>
        <w:pStyle w:val="FirstParagraph"/>
      </w:pPr>
      <w:r>
        <w:t xml:space="preserve">All trading actions must pass deterministic governance layers:</w:t>
      </w:r>
    </w:p>
    <w:p>
      <w:pPr>
        <w:pStyle w:val="BodyText"/>
      </w:pPr>
      <w:r>
        <w:t xml:space="preserve">Policy validation</w:t>
      </w:r>
      <w:r>
        <w:t xml:space="preserve"> </w:t>
      </w:r>
      <w:r>
        <w:t xml:space="preserve">Risk enforcement</w:t>
      </w:r>
      <w:r>
        <w:t xml:space="preserve"> </w:t>
      </w:r>
      <w:r>
        <w:t xml:space="preserve">Operational safety checks</w:t>
      </w:r>
    </w:p>
    <w:bookmarkEnd w:id="24"/>
    <w:bookmarkStart w:id="25" w:name="reconciliation-as-source-of-truth"/>
    <w:p>
      <w:pPr>
        <w:pStyle w:val="Heading2"/>
      </w:pPr>
      <w:r>
        <w:t xml:space="preserve">Reconciliation as Source of Truth</w:t>
      </w:r>
    </w:p>
    <w:p>
      <w:pPr>
        <w:pStyle w:val="FirstParagraph"/>
      </w:pPr>
      <w:r>
        <w:t xml:space="preserve">System state must always match exchange state.</w:t>
      </w:r>
    </w:p>
    <w:p>
      <w:pPr>
        <w:pStyle w:val="BodyText"/>
      </w:pPr>
      <w:r>
        <w:t xml:space="preserve">A reconciliation engine continuously verifies:</w:t>
      </w:r>
    </w:p>
    <w:p>
      <w:pPr>
        <w:pStyle w:val="BodyText"/>
      </w:pPr>
      <w:r>
        <w:t xml:space="preserve">orders</w:t>
      </w:r>
      <w:r>
        <w:t xml:space="preserve"> </w:t>
      </w:r>
      <w:r>
        <w:t xml:space="preserve">fills</w:t>
      </w:r>
      <w:r>
        <w:t xml:space="preserve"> </w:t>
      </w:r>
      <w:r>
        <w:t xml:space="preserve">balances</w:t>
      </w:r>
      <w:r>
        <w:t xml:space="preserve"> </w:t>
      </w:r>
      <w:r>
        <w:t xml:space="preserve">positions</w:t>
      </w:r>
    </w:p>
    <w:p>
      <w:pPr>
        <w:pStyle w:val="BodyText"/>
      </w:pPr>
      <w:r>
        <w:t xml:space="preserve">Any major mismatch results in trading halt.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ystem-architecture-overview"/>
    <w:p>
      <w:pPr>
        <w:pStyle w:val="Heading1"/>
      </w:pPr>
      <w:r>
        <w:t xml:space="preserve">3. System Architecture Overview</w:t>
      </w:r>
    </w:p>
    <w:p>
      <w:pPr>
        <w:pStyle w:val="FirstParagraph"/>
      </w:pPr>
      <w:r>
        <w:t xml:space="preserve">The system architecture consists of several logical domains.</w:t>
      </w:r>
    </w:p>
    <w:p>
      <w:pPr>
        <w:pStyle w:val="BodyText"/>
      </w:pPr>
      <w:r>
        <w:t xml:space="preserve">Market Data Domain</w:t>
      </w:r>
      <w:r>
        <w:t xml:space="preserve"> </w:t>
      </w:r>
      <w:r>
        <w:t xml:space="preserve">Feature &amp; Context Domain</w:t>
      </w:r>
      <w:r>
        <w:t xml:space="preserve"> </w:t>
      </w:r>
      <w:r>
        <w:t xml:space="preserve">Decision Domain</w:t>
      </w:r>
      <w:r>
        <w:t xml:space="preserve"> </w:t>
      </w:r>
      <w:r>
        <w:t xml:space="preserve">Governance Domain</w:t>
      </w:r>
      <w:r>
        <w:t xml:space="preserve"> </w:t>
      </w:r>
      <w:r>
        <w:t xml:space="preserve">Execution Domain</w:t>
      </w:r>
      <w:r>
        <w:t xml:space="preserve"> </w:t>
      </w:r>
      <w:r>
        <w:t xml:space="preserve">Portfolio Domain</w:t>
      </w:r>
      <w:r>
        <w:t xml:space="preserve"> </w:t>
      </w:r>
      <w:r>
        <w:t xml:space="preserve">Reconciliation Domain</w:t>
      </w:r>
      <w:r>
        <w:t xml:space="preserve"> </w:t>
      </w:r>
      <w:r>
        <w:t xml:space="preserve">Evaluation Domain</w:t>
      </w:r>
      <w:r>
        <w:t xml:space="preserve"> </w:t>
      </w:r>
      <w:r>
        <w:t xml:space="preserve">Audit &amp; Observability Domain</w:t>
      </w:r>
      <w:r>
        <w:t xml:space="preserve"> </w:t>
      </w:r>
      <w:r>
        <w:t xml:space="preserve">Mode Orchestration Domain</w:t>
      </w:r>
    </w:p>
    <w:p>
      <w:pPr>
        <w:pStyle w:val="BodyText"/>
      </w:pPr>
      <w:r>
        <w:t xml:space="preserve">These domains interact through an event‑driven pipeline.</w:t>
      </w:r>
    </w:p>
    <w:p>
      <w:r>
        <w:pict>
          <v:rect style="width:0;height:1.5pt" o:hralign="center" o:hrstd="t" o:hr="t"/>
        </w:pict>
      </w:r>
    </w:p>
    <w:bookmarkEnd w:id="27"/>
    <w:bookmarkStart w:id="28" w:name="decision-pipeline"/>
    <w:p>
      <w:pPr>
        <w:pStyle w:val="Heading1"/>
      </w:pPr>
      <w:r>
        <w:t xml:space="preserve">4. Decision Pipeline</w:t>
      </w:r>
    </w:p>
    <w:p>
      <w:pPr>
        <w:pStyle w:val="FirstParagraph"/>
      </w:pPr>
      <w:r>
        <w:t xml:space="preserve">The core decision pipeline is the heartbeat of the system.</w:t>
      </w:r>
    </w:p>
    <w:p>
      <w:pPr>
        <w:pStyle w:val="BodyText"/>
      </w:pPr>
      <w:r>
        <w:t xml:space="preserve">Pipeline flow:</w:t>
      </w:r>
    </w:p>
    <w:p>
      <w:pPr>
        <w:pStyle w:val="BodyText"/>
      </w:pPr>
      <w:r>
        <w:t xml:space="preserve">Market Data</w:t>
      </w:r>
      <w:r>
        <w:t xml:space="preserve"> </w:t>
      </w:r>
      <w:r>
        <w:t xml:space="preserve">→ Feature Generation</w:t>
      </w:r>
      <w:r>
        <w:t xml:space="preserve"> </w:t>
      </w:r>
      <w:r>
        <w:t xml:space="preserve">→ Decision Context Construction</w:t>
      </w:r>
      <w:r>
        <w:t xml:space="preserve"> </w:t>
      </w:r>
      <w:r>
        <w:t xml:space="preserve">→ Baseline Market Assessment</w:t>
      </w:r>
      <w:r>
        <w:t xml:space="preserve"> </w:t>
      </w:r>
      <w:r>
        <w:t xml:space="preserve">→ AI Market Assessment</w:t>
      </w:r>
      <w:r>
        <w:t xml:space="preserve"> </w:t>
      </w:r>
      <w:r>
        <w:t xml:space="preserve">→ Target Position Determination</w:t>
      </w:r>
      <w:r>
        <w:t xml:space="preserve"> </w:t>
      </w:r>
      <w:r>
        <w:t xml:space="preserve">→ Policy Validation</w:t>
      </w:r>
      <w:r>
        <w:t xml:space="preserve"> </w:t>
      </w:r>
      <w:r>
        <w:t xml:space="preserve">→ Risk Validation</w:t>
      </w:r>
      <w:r>
        <w:t xml:space="preserve"> </w:t>
      </w:r>
      <w:r>
        <w:t xml:space="preserve">→ Execution Planning</w:t>
      </w:r>
      <w:r>
        <w:t xml:space="preserve"> </w:t>
      </w:r>
      <w:r>
        <w:t xml:space="preserve">→ Order Execution</w:t>
      </w:r>
      <w:r>
        <w:t xml:space="preserve"> </w:t>
      </w:r>
      <w:r>
        <w:t xml:space="preserve">→ Portfolio Update</w:t>
      </w:r>
      <w:r>
        <w:t xml:space="preserve"> </w:t>
      </w:r>
      <w:r>
        <w:t xml:space="preserve">→ Reconciliation</w:t>
      </w:r>
      <w:r>
        <w:t xml:space="preserve"> </w:t>
      </w:r>
      <w:r>
        <w:t xml:space="preserve">→ Audit and Evaluation</w:t>
      </w:r>
    </w:p>
    <w:p>
      <w:pPr>
        <w:pStyle w:val="BodyText"/>
      </w:pPr>
      <w:r>
        <w:t xml:space="preserve">Each cycle of this pipeline is identified by a unique</w:t>
      </w:r>
      <w:r>
        <w:t xml:space="preserve"> </w:t>
      </w:r>
      <w:r>
        <w:rPr>
          <w:b/>
          <w:bCs/>
        </w:rPr>
        <w:t xml:space="preserve">decision_id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core-data-model"/>
    <w:p>
      <w:pPr>
        <w:pStyle w:val="Heading1"/>
      </w:pPr>
      <w:r>
        <w:t xml:space="preserve">5. Core Data Model</w:t>
      </w:r>
    </w:p>
    <w:p>
      <w:pPr>
        <w:pStyle w:val="FirstParagraph"/>
      </w:pPr>
      <w:r>
        <w:t xml:space="preserve">The system relies on strongly defined schemas that form data contracts between system components.</w:t>
      </w:r>
    </w:p>
    <w:p>
      <w:pPr>
        <w:pStyle w:val="BodyText"/>
      </w:pPr>
      <w:r>
        <w:t xml:space="preserve">Key data objects include:</w:t>
      </w:r>
    </w:p>
    <w:p>
      <w:pPr>
        <w:pStyle w:val="BodyText"/>
      </w:pPr>
      <w:r>
        <w:t xml:space="preserve">MarketSnapshot</w:t>
      </w:r>
      <w:r>
        <w:t xml:space="preserve"> </w:t>
      </w:r>
      <w:r>
        <w:t xml:space="preserve">FeatureSnapshot</w:t>
      </w:r>
      <w:r>
        <w:t xml:space="preserve"> </w:t>
      </w:r>
      <w:r>
        <w:t xml:space="preserve">HealthSnapshot</w:t>
      </w:r>
      <w:r>
        <w:t xml:space="preserve"> </w:t>
      </w:r>
      <w:r>
        <w:t xml:space="preserve">PortfolioSnapshot</w:t>
      </w:r>
      <w:r>
        <w:t xml:space="preserve"> </w:t>
      </w:r>
      <w:r>
        <w:t xml:space="preserve">DecisionContext</w:t>
      </w:r>
    </w:p>
    <w:p>
      <w:pPr>
        <w:pStyle w:val="BodyText"/>
      </w:pPr>
      <w:r>
        <w:t xml:space="preserve">BaselineAssessment</w:t>
      </w:r>
      <w:r>
        <w:t xml:space="preserve"> </w:t>
      </w:r>
      <w:r>
        <w:t xml:space="preserve">AIMarketAssessment</w:t>
      </w:r>
      <w:r>
        <w:t xml:space="preserve"> </w:t>
      </w:r>
      <w:r>
        <w:t xml:space="preserve">AIActionProposal</w:t>
      </w:r>
      <w:r>
        <w:t xml:space="preserve"> </w:t>
      </w:r>
      <w:r>
        <w:t xml:space="preserve">PositionTarget</w:t>
      </w:r>
    </w:p>
    <w:p>
      <w:pPr>
        <w:pStyle w:val="BodyText"/>
      </w:pPr>
      <w:r>
        <w:t xml:space="preserve">PolicyDecision</w:t>
      </w:r>
      <w:r>
        <w:t xml:space="preserve"> </w:t>
      </w:r>
      <w:r>
        <w:t xml:space="preserve">RiskDecision</w:t>
      </w:r>
    </w:p>
    <w:p>
      <w:pPr>
        <w:pStyle w:val="BodyText"/>
      </w:pPr>
      <w:r>
        <w:t xml:space="preserve">OrderIntent</w:t>
      </w:r>
      <w:r>
        <w:t xml:space="preserve"> </w:t>
      </w:r>
      <w:r>
        <w:t xml:space="preserve">OrderState</w:t>
      </w:r>
      <w:r>
        <w:t xml:space="preserve"> </w:t>
      </w:r>
      <w:r>
        <w:t xml:space="preserve">FillEvent</w:t>
      </w:r>
    </w:p>
    <w:p>
      <w:pPr>
        <w:pStyle w:val="BodyText"/>
      </w:pPr>
      <w:r>
        <w:t xml:space="preserve">ReconciliationReport</w:t>
      </w:r>
      <w:r>
        <w:t xml:space="preserve"> </w:t>
      </w:r>
      <w:r>
        <w:t xml:space="preserve">DecisionAuditRecord</w:t>
      </w:r>
    </w:p>
    <w:p>
      <w:pPr>
        <w:pStyle w:val="BodyText"/>
      </w:pPr>
      <w:r>
        <w:t xml:space="preserve">ModelEligibilityRecord</w:t>
      </w:r>
    </w:p>
    <w:p>
      <w:pPr>
        <w:pStyle w:val="BodyText"/>
      </w:pPr>
      <w:r>
        <w:t xml:space="preserve">These schemas ensure deterministic communication between modules and allow complete replay of trading decisions.</w:t>
      </w:r>
    </w:p>
    <w:p>
      <w:r>
        <w:pict>
          <v:rect style="width:0;height:1.5pt" o:hralign="center" o:hrstd="t" o:hr="t"/>
        </w:pict>
      </w:r>
    </w:p>
    <w:bookmarkEnd w:id="29"/>
    <w:bookmarkStart w:id="30" w:name="decision-cycle"/>
    <w:p>
      <w:pPr>
        <w:pStyle w:val="Heading1"/>
      </w:pPr>
      <w:r>
        <w:t xml:space="preserve">6. Decision Cycle</w:t>
      </w:r>
    </w:p>
    <w:p>
      <w:pPr>
        <w:pStyle w:val="FirstParagraph"/>
      </w:pPr>
      <w:r>
        <w:t xml:space="preserve">A decision cycle converts market data into portfolio actions.</w:t>
      </w:r>
    </w:p>
    <w:p>
      <w:pPr>
        <w:pStyle w:val="BodyText"/>
      </w:pPr>
      <w:r>
        <w:t xml:space="preserve">Event sequence:</w:t>
      </w:r>
    </w:p>
    <w:p>
      <w:pPr>
        <w:pStyle w:val="BodyText"/>
      </w:pPr>
      <w:r>
        <w:t xml:space="preserve">MarketSnapshotEvent</w:t>
      </w:r>
      <w:r>
        <w:t xml:space="preserve"> </w:t>
      </w:r>
      <w:r>
        <w:t xml:space="preserve">→ FeatureSnapshotEvent</w:t>
      </w:r>
      <w:r>
        <w:t xml:space="preserve"> </w:t>
      </w:r>
      <w:r>
        <w:t xml:space="preserve">→ DecisionContextCreated</w:t>
      </w:r>
      <w:r>
        <w:t xml:space="preserve"> </w:t>
      </w:r>
      <w:r>
        <w:t xml:space="preserve">→ BaselineAssessmentCreated</w:t>
      </w:r>
      <w:r>
        <w:t xml:space="preserve"> </w:t>
      </w:r>
      <w:r>
        <w:t xml:space="preserve">→ AIMarketAssessmentCreated</w:t>
      </w:r>
      <w:r>
        <w:t xml:space="preserve"> </w:t>
      </w:r>
      <w:r>
        <w:t xml:space="preserve">→ PositionTargetCreated</w:t>
      </w:r>
      <w:r>
        <w:t xml:space="preserve"> </w:t>
      </w:r>
      <w:r>
        <w:t xml:space="preserve">→ PolicyDecisionCreated</w:t>
      </w:r>
      <w:r>
        <w:t xml:space="preserve"> </w:t>
      </w:r>
      <w:r>
        <w:t xml:space="preserve">→ RiskDecisionCreated</w:t>
      </w:r>
      <w:r>
        <w:t xml:space="preserve"> </w:t>
      </w:r>
      <w:r>
        <w:t xml:space="preserve">→ ExecutionPlanCreated</w:t>
      </w:r>
      <w:r>
        <w:t xml:space="preserve"> </w:t>
      </w:r>
      <w:r>
        <w:t xml:space="preserve">→ OrderIntentCreated</w:t>
      </w:r>
    </w:p>
    <w:p>
      <w:pPr>
        <w:pStyle w:val="BodyText"/>
      </w:pPr>
      <w:r>
        <w:t xml:space="preserve">A cycle may produce zero or more trading actions.</w:t>
      </w:r>
    </w:p>
    <w:p>
      <w:r>
        <w:pict>
          <v:rect style="width:0;height:1.5pt" o:hralign="center" o:hrstd="t" o:hr="t"/>
        </w:pict>
      </w:r>
    </w:p>
    <w:bookmarkEnd w:id="30"/>
    <w:bookmarkStart w:id="31" w:name="decision-state-machine"/>
    <w:p>
      <w:pPr>
        <w:pStyle w:val="Heading1"/>
      </w:pPr>
      <w:r>
        <w:t xml:space="preserve">7. Decision State Machine</w:t>
      </w:r>
    </w:p>
    <w:p>
      <w:pPr>
        <w:pStyle w:val="FirstParagraph"/>
      </w:pPr>
      <w:r>
        <w:t xml:space="preserve">The decision lifecycle follows these states:</w:t>
      </w:r>
    </w:p>
    <w:p>
      <w:pPr>
        <w:pStyle w:val="BodyText"/>
      </w:pPr>
      <w:r>
        <w:t xml:space="preserve">CREATED</w:t>
      </w:r>
      <w:r>
        <w:t xml:space="preserve"> </w:t>
      </w:r>
      <w:r>
        <w:t xml:space="preserve">CONTEXT_READY</w:t>
      </w:r>
      <w:r>
        <w:t xml:space="preserve"> </w:t>
      </w:r>
      <w:r>
        <w:t xml:space="preserve">BASELINE_READY</w:t>
      </w:r>
      <w:r>
        <w:t xml:space="preserve"> </w:t>
      </w:r>
      <w:r>
        <w:t xml:space="preserve">AI_READY</w:t>
      </w:r>
      <w:r>
        <w:t xml:space="preserve"> </w:t>
      </w:r>
      <w:r>
        <w:t xml:space="preserve">TARGET_READY</w:t>
      </w:r>
      <w:r>
        <w:t xml:space="preserve"> </w:t>
      </w:r>
      <w:r>
        <w:t xml:space="preserve">POLICY_VALIDATED</w:t>
      </w:r>
      <w:r>
        <w:t xml:space="preserve"> </w:t>
      </w:r>
      <w:r>
        <w:t xml:space="preserve">RISK_VALIDATED</w:t>
      </w:r>
      <w:r>
        <w:t xml:space="preserve"> </w:t>
      </w:r>
      <w:r>
        <w:t xml:space="preserve">EXECUTION_PLANNED</w:t>
      </w:r>
      <w:r>
        <w:t xml:space="preserve"> </w:t>
      </w:r>
      <w:r>
        <w:t xml:space="preserve">EXECUTION_DISPATCHED</w:t>
      </w:r>
      <w:r>
        <w:t xml:space="preserve"> </w:t>
      </w:r>
      <w:r>
        <w:t xml:space="preserve">COMPLETED</w:t>
      </w:r>
      <w:r>
        <w:t xml:space="preserve"> </w:t>
      </w:r>
      <w:r>
        <w:t xml:space="preserve">ABORTED</w:t>
      </w:r>
    </w:p>
    <w:p>
      <w:pPr>
        <w:pStyle w:val="BodyText"/>
      </w:pPr>
      <w:r>
        <w:t xml:space="preserve">These states ensure deterministic behavior and traceability of every decision.</w:t>
      </w:r>
    </w:p>
    <w:p>
      <w:r>
        <w:pict>
          <v:rect style="width:0;height:1.5pt" o:hralign="center" o:hrstd="t" o:hr="t"/>
        </w:pict>
      </w:r>
    </w:p>
    <w:bookmarkEnd w:id="31"/>
    <w:bookmarkStart w:id="32" w:name="order-lifecycle"/>
    <w:p>
      <w:pPr>
        <w:pStyle w:val="Heading1"/>
      </w:pPr>
      <w:r>
        <w:t xml:space="preserve">8. Order Lifecycle</w:t>
      </w:r>
    </w:p>
    <w:p>
      <w:pPr>
        <w:pStyle w:val="FirstParagraph"/>
      </w:pPr>
      <w:r>
        <w:t xml:space="preserve">Orders follow a controlled lifecycle.</w:t>
      </w:r>
    </w:p>
    <w:p>
      <w:pPr>
        <w:pStyle w:val="BodyText"/>
      </w:pPr>
      <w:r>
        <w:t xml:space="preserve">States:</w:t>
      </w:r>
    </w:p>
    <w:p>
      <w:pPr>
        <w:pStyle w:val="BodyText"/>
      </w:pPr>
      <w:r>
        <w:t xml:space="preserve">CREATED</w:t>
      </w:r>
      <w:r>
        <w:t xml:space="preserve"> </w:t>
      </w:r>
      <w:r>
        <w:t xml:space="preserve">SUBMITTING</w:t>
      </w:r>
      <w:r>
        <w:t xml:space="preserve"> </w:t>
      </w:r>
      <w:r>
        <w:t xml:space="preserve">SUBMITTED</w:t>
      </w:r>
      <w:r>
        <w:t xml:space="preserve"> </w:t>
      </w:r>
      <w:r>
        <w:t xml:space="preserve">PARTIALLY_FILLED</w:t>
      </w:r>
      <w:r>
        <w:t xml:space="preserve"> </w:t>
      </w:r>
      <w:r>
        <w:t xml:space="preserve">FILLED</w:t>
      </w:r>
      <w:r>
        <w:t xml:space="preserve"> </w:t>
      </w:r>
      <w:r>
        <w:t xml:space="preserve">CANCEL_PENDING</w:t>
      </w:r>
      <w:r>
        <w:t xml:space="preserve"> </w:t>
      </w:r>
      <w:r>
        <w:t xml:space="preserve">CANCELED</w:t>
      </w:r>
      <w:r>
        <w:t xml:space="preserve"> </w:t>
      </w:r>
      <w:r>
        <w:t xml:space="preserve">REJECTED</w:t>
      </w:r>
      <w:r>
        <w:t xml:space="preserve"> </w:t>
      </w:r>
      <w:r>
        <w:t xml:space="preserve">EXPIRED</w:t>
      </w:r>
      <w:r>
        <w:t xml:space="preserve"> </w:t>
      </w:r>
      <w:r>
        <w:t xml:space="preserve">FAILED</w:t>
      </w:r>
    </w:p>
    <w:p>
      <w:pPr>
        <w:pStyle w:val="BodyText"/>
      </w:pPr>
      <w:r>
        <w:t xml:space="preserve">Each transition is triggered by exchange responses or internal system actions.</w:t>
      </w:r>
    </w:p>
    <w:p>
      <w:r>
        <w:pict>
          <v:rect style="width:0;height:1.5pt" o:hralign="center" o:hrstd="t" o:hr="t"/>
        </w:pict>
      </w:r>
    </w:p>
    <w:bookmarkEnd w:id="32"/>
    <w:bookmarkStart w:id="33" w:name="fill-processing-and-portfolio-updates"/>
    <w:p>
      <w:pPr>
        <w:pStyle w:val="Heading1"/>
      </w:pPr>
      <w:r>
        <w:t xml:space="preserve">9. Fill Processing and Portfolio Updates</w:t>
      </w:r>
    </w:p>
    <w:p>
      <w:pPr>
        <w:pStyle w:val="FirstParagraph"/>
      </w:pPr>
      <w:r>
        <w:t xml:space="preserve">Fill events update portfolio state.</w:t>
      </w:r>
    </w:p>
    <w:p>
      <w:pPr>
        <w:pStyle w:val="BodyText"/>
      </w:pPr>
      <w:r>
        <w:t xml:space="preserve">Processing flow:</w:t>
      </w:r>
    </w:p>
    <w:p>
      <w:pPr>
        <w:pStyle w:val="BodyText"/>
      </w:pPr>
      <w:r>
        <w:t xml:space="preserve">FillEventReceived</w:t>
      </w:r>
      <w:r>
        <w:t xml:space="preserve"> </w:t>
      </w:r>
      <w:r>
        <w:t xml:space="preserve">→ OrderStateUpdated</w:t>
      </w:r>
      <w:r>
        <w:t xml:space="preserve"> </w:t>
      </w:r>
      <w:r>
        <w:t xml:space="preserve">→ PortfolioPositionUpdated</w:t>
      </w:r>
      <w:r>
        <w:t xml:space="preserve"> </w:t>
      </w:r>
      <w:r>
        <w:t xml:space="preserve">→ PortfolioPnLUpdated</w:t>
      </w:r>
      <w:r>
        <w:t xml:space="preserve"> </w:t>
      </w:r>
      <w:r>
        <w:t xml:space="preserve">→ PortfolioSnapshotGenerated</w:t>
      </w:r>
    </w:p>
    <w:p>
      <w:pPr>
        <w:pStyle w:val="BodyText"/>
      </w:pPr>
      <w:r>
        <w:t xml:space="preserve">Portfolio snapshots record:</w:t>
      </w:r>
    </w:p>
    <w:p>
      <w:pPr>
        <w:pStyle w:val="BodyText"/>
      </w:pPr>
      <w:r>
        <w:t xml:space="preserve">balances</w:t>
      </w:r>
      <w:r>
        <w:t xml:space="preserve"> </w:t>
      </w:r>
      <w:r>
        <w:t xml:space="preserve">positions</w:t>
      </w:r>
      <w:r>
        <w:t xml:space="preserve"> </w:t>
      </w:r>
      <w:r>
        <w:t xml:space="preserve">exposure</w:t>
      </w:r>
      <w:r>
        <w:t xml:space="preserve"> </w:t>
      </w:r>
      <w:r>
        <w:t xml:space="preserve">pnl</w:t>
      </w:r>
    </w:p>
    <w:p>
      <w:r>
        <w:pict>
          <v:rect style="width:0;height:1.5pt" o:hralign="center" o:hrstd="t" o:hr="t"/>
        </w:pict>
      </w:r>
    </w:p>
    <w:bookmarkEnd w:id="33"/>
    <w:bookmarkStart w:id="34" w:name="reconciliation-engine"/>
    <w:p>
      <w:pPr>
        <w:pStyle w:val="Heading1"/>
      </w:pPr>
      <w:r>
        <w:t xml:space="preserve">10. Reconciliation Engine</w:t>
      </w:r>
    </w:p>
    <w:p>
      <w:pPr>
        <w:pStyle w:val="FirstParagraph"/>
      </w:pPr>
      <w:r>
        <w:t xml:space="preserve">The reconciliation engine guarantees system state correctness.</w:t>
      </w:r>
    </w:p>
    <w:p>
      <w:pPr>
        <w:pStyle w:val="BodyText"/>
      </w:pPr>
      <w:r>
        <w:t xml:space="preserve">Reconciliation cycle:</w:t>
      </w:r>
    </w:p>
    <w:p>
      <w:pPr>
        <w:pStyle w:val="BodyText"/>
      </w:pPr>
      <w:r>
        <w:t xml:space="preserve">ExchangeStateFetch</w:t>
      </w:r>
      <w:r>
        <w:t xml:space="preserve"> </w:t>
      </w:r>
      <w:r>
        <w:t xml:space="preserve">→ LocalStateComparison</w:t>
      </w:r>
      <w:r>
        <w:t xml:space="preserve"> </w:t>
      </w:r>
      <w:r>
        <w:t xml:space="preserve">→ DifferenceDetection</w:t>
      </w:r>
      <w:r>
        <w:t xml:space="preserve"> </w:t>
      </w:r>
      <w:r>
        <w:t xml:space="preserve">→ RemediationAction</w:t>
      </w:r>
      <w:r>
        <w:t xml:space="preserve"> </w:t>
      </w:r>
      <w:r>
        <w:t xml:space="preserve">→ ReconciliationReport</w:t>
      </w:r>
    </w:p>
    <w:p>
      <w:pPr>
        <w:pStyle w:val="BodyText"/>
      </w:pPr>
      <w:r>
        <w:t xml:space="preserve">Reconciliation states:</w:t>
      </w:r>
    </w:p>
    <w:p>
      <w:pPr>
        <w:pStyle w:val="BodyText"/>
      </w:pPr>
      <w:r>
        <w:t xml:space="preserve">CLEAN</w:t>
      </w:r>
      <w:r>
        <w:t xml:space="preserve"> </w:t>
      </w:r>
      <w:r>
        <w:t xml:space="preserve">SOFT_MISMATCH</w:t>
      </w:r>
      <w:r>
        <w:t xml:space="preserve"> </w:t>
      </w:r>
      <w:r>
        <w:t xml:space="preserve">HARD_MISMATCH</w:t>
      </w:r>
      <w:r>
        <w:t xml:space="preserve"> </w:t>
      </w:r>
      <w:r>
        <w:t xml:space="preserve">REPAIRING</w:t>
      </w:r>
      <w:r>
        <w:t xml:space="preserve"> </w:t>
      </w:r>
      <w:r>
        <w:t xml:space="preserve">HALTED</w:t>
      </w:r>
    </w:p>
    <w:p>
      <w:pPr>
        <w:pStyle w:val="BodyText"/>
      </w:pPr>
      <w:r>
        <w:t xml:space="preserve">A HARD_MISMATCH can trigger a trading halt.</w:t>
      </w:r>
    </w:p>
    <w:p>
      <w:r>
        <w:pict>
          <v:rect style="width:0;height:1.5pt" o:hralign="center" o:hrstd="t" o:hr="t"/>
        </w:pict>
      </w:r>
    </w:p>
    <w:bookmarkEnd w:id="34"/>
    <w:bookmarkStart w:id="35" w:name="halt-and-recovery"/>
    <w:p>
      <w:pPr>
        <w:pStyle w:val="Heading1"/>
      </w:pPr>
      <w:r>
        <w:t xml:space="preserve">11. Halt and Recovery</w:t>
      </w:r>
    </w:p>
    <w:p>
      <w:pPr>
        <w:pStyle w:val="FirstParagraph"/>
      </w:pPr>
      <w:r>
        <w:t xml:space="preserve">Trading halt may be triggered by:</w:t>
      </w:r>
    </w:p>
    <w:p>
      <w:pPr>
        <w:pStyle w:val="BodyText"/>
      </w:pPr>
      <w:r>
        <w:t xml:space="preserve">policy violations</w:t>
      </w:r>
      <w:r>
        <w:t xml:space="preserve"> </w:t>
      </w:r>
      <w:r>
        <w:t xml:space="preserve">risk threshold breaches</w:t>
      </w:r>
      <w:r>
        <w:t xml:space="preserve"> </w:t>
      </w:r>
      <w:r>
        <w:t xml:space="preserve">exchange connectivity loss</w:t>
      </w:r>
      <w:r>
        <w:t xml:space="preserve"> </w:t>
      </w:r>
      <w:r>
        <w:t xml:space="preserve">reconciliation failures</w:t>
      </w:r>
      <w:r>
        <w:t xml:space="preserve"> </w:t>
      </w:r>
      <w:r>
        <w:t xml:space="preserve">system health degradation</w:t>
      </w:r>
    </w:p>
    <w:p>
      <w:pPr>
        <w:pStyle w:val="BodyText"/>
      </w:pPr>
      <w:r>
        <w:t xml:space="preserve">Halt procedure:</w:t>
      </w:r>
    </w:p>
    <w:p>
      <w:pPr>
        <w:pStyle w:val="BodyText"/>
      </w:pPr>
      <w:r>
        <w:t xml:space="preserve">CancelAllOpenOrders</w:t>
      </w:r>
      <w:r>
        <w:t xml:space="preserve"> </w:t>
      </w:r>
      <w:r>
        <w:t xml:space="preserve">OptionalPositionFlatten</w:t>
      </w:r>
      <w:r>
        <w:t xml:space="preserve"> </w:t>
      </w:r>
      <w:r>
        <w:t xml:space="preserve">SystemStateFrozen</w:t>
      </w:r>
      <w:r>
        <w:t xml:space="preserve"> </w:t>
      </w:r>
      <w:r>
        <w:t xml:space="preserve">OperatorAlert</w:t>
      </w:r>
    </w:p>
    <w:p>
      <w:pPr>
        <w:pStyle w:val="BodyText"/>
      </w:pPr>
      <w:r>
        <w:t xml:space="preserve">Recovery procedure:</w:t>
      </w:r>
    </w:p>
    <w:p>
      <w:pPr>
        <w:pStyle w:val="BodyText"/>
      </w:pPr>
      <w:r>
        <w:t xml:space="preserve">SystemHealthVerification</w:t>
      </w:r>
      <w:r>
        <w:t xml:space="preserve"> </w:t>
      </w:r>
      <w:r>
        <w:t xml:space="preserve">ExchangeReconciliation</w:t>
      </w:r>
      <w:r>
        <w:t xml:space="preserve"> </w:t>
      </w:r>
      <w:r>
        <w:t xml:space="preserve">PortfolioStateRebuild</w:t>
      </w:r>
      <w:r>
        <w:t xml:space="preserve"> </w:t>
      </w:r>
      <w:r>
        <w:t xml:space="preserve">DecisionEngineRestart</w:t>
      </w:r>
    </w:p>
    <w:p>
      <w:r>
        <w:pict>
          <v:rect style="width:0;height:1.5pt" o:hralign="center" o:hrstd="t" o:hr="t"/>
        </w:pict>
      </w:r>
    </w:p>
    <w:bookmarkEnd w:id="35"/>
    <w:bookmarkStart w:id="36" w:name="infrastructure-architecture"/>
    <w:p>
      <w:pPr>
        <w:pStyle w:val="Heading1"/>
      </w:pPr>
      <w:r>
        <w:t xml:space="preserve">12. Infrastructure Architecture</w:t>
      </w:r>
    </w:p>
    <w:p>
      <w:pPr>
        <w:pStyle w:val="FirstParagraph"/>
      </w:pPr>
      <w:r>
        <w:t xml:space="preserve">The infrastructure is organized into layers.</w:t>
      </w:r>
    </w:p>
    <w:p>
      <w:pPr>
        <w:pStyle w:val="BodyText"/>
      </w:pPr>
      <w:r>
        <w:t xml:space="preserve">Market Connectivity Layer</w:t>
      </w:r>
      <w:r>
        <w:t xml:space="preserve"> </w:t>
      </w:r>
      <w:r>
        <w:t xml:space="preserve">Processing &amp; Decision Layer</w:t>
      </w:r>
      <w:r>
        <w:t xml:space="preserve"> </w:t>
      </w:r>
      <w:r>
        <w:t xml:space="preserve">Execution Layer</w:t>
      </w:r>
      <w:r>
        <w:t xml:space="preserve"> </w:t>
      </w:r>
      <w:r>
        <w:t xml:space="preserve">State &amp; Storage Layer</w:t>
      </w:r>
      <w:r>
        <w:t xml:space="preserve"> </w:t>
      </w:r>
      <w:r>
        <w:t xml:space="preserve">Observability Layer</w:t>
      </w:r>
      <w:r>
        <w:t xml:space="preserve"> </w:t>
      </w:r>
      <w:r>
        <w:t xml:space="preserve">Operations &amp; Control Layer</w:t>
      </w:r>
    </w:p>
    <w:p>
      <w:pPr>
        <w:pStyle w:val="BodyText"/>
      </w:pPr>
      <w:r>
        <w:t xml:space="preserve">High‑level infrastructure flow:</w:t>
      </w:r>
    </w:p>
    <w:p>
      <w:pPr>
        <w:pStyle w:val="BodyText"/>
      </w:pPr>
      <w:r>
        <w:t xml:space="preserve">Exchange APIs</w:t>
      </w:r>
      <w:r>
        <w:t xml:space="preserve"> </w:t>
      </w:r>
      <w:r>
        <w:t xml:space="preserve">→ Market Data Gateway</w:t>
      </w:r>
      <w:r>
        <w:t xml:space="preserve"> </w:t>
      </w:r>
      <w:r>
        <w:t xml:space="preserve">→ Event Bus</w:t>
      </w:r>
      <w:r>
        <w:t xml:space="preserve"> </w:t>
      </w:r>
      <w:r>
        <w:t xml:space="preserve">→ Processing Engines</w:t>
      </w:r>
      <w:r>
        <w:t xml:space="preserve"> </w:t>
      </w:r>
      <w:r>
        <w:t xml:space="preserve">→ Portfolio Service</w:t>
      </w:r>
      <w:r>
        <w:t xml:space="preserve"> </w:t>
      </w:r>
      <w:r>
        <w:t xml:space="preserve">→ Storage Systems</w:t>
      </w:r>
      <w:r>
        <w:t xml:space="preserve"> </w:t>
      </w:r>
      <w:r>
        <w:t xml:space="preserve">→ Monitoring and Control</w:t>
      </w:r>
    </w:p>
    <w:p>
      <w:r>
        <w:pict>
          <v:rect style="width:0;height:1.5pt" o:hralign="center" o:hrstd="t" o:hr="t"/>
        </w:pict>
      </w:r>
    </w:p>
    <w:bookmarkEnd w:id="36"/>
    <w:bookmarkStart w:id="37" w:name="event-bus"/>
    <w:p>
      <w:pPr>
        <w:pStyle w:val="Heading1"/>
      </w:pPr>
      <w:r>
        <w:t xml:space="preserve">13. Event Bus</w:t>
      </w:r>
    </w:p>
    <w:p>
      <w:pPr>
        <w:pStyle w:val="FirstParagraph"/>
      </w:pPr>
      <w:r>
        <w:t xml:space="preserve">The event bus acts as the communication backbone.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transport events</w:t>
      </w:r>
      <w:r>
        <w:t xml:space="preserve"> </w:t>
      </w:r>
      <w:r>
        <w:t xml:space="preserve">maintain event ordering</w:t>
      </w:r>
      <w:r>
        <w:t xml:space="preserve"> </w:t>
      </w:r>
      <w:r>
        <w:t xml:space="preserve">support replay</w:t>
      </w:r>
    </w:p>
    <w:p>
      <w:pPr>
        <w:pStyle w:val="BodyText"/>
      </w:pPr>
      <w:r>
        <w:t xml:space="preserve">Possible technologies:</w:t>
      </w:r>
    </w:p>
    <w:p>
      <w:pPr>
        <w:pStyle w:val="BodyText"/>
      </w:pPr>
      <w:r>
        <w:t xml:space="preserve">Kafka</w:t>
      </w:r>
      <w:r>
        <w:t xml:space="preserve"> </w:t>
      </w:r>
      <w:r>
        <w:t xml:space="preserve">Redpanda</w:t>
      </w:r>
      <w:r>
        <w:t xml:space="preserve"> </w:t>
      </w:r>
      <w:r>
        <w:t xml:space="preserve">NATS</w:t>
      </w:r>
    </w:p>
    <w:p>
      <w:pPr>
        <w:pStyle w:val="BodyText"/>
      </w:pPr>
      <w:r>
        <w:t xml:space="preserve">Partitioning is typically performed by trading symbol.</w:t>
      </w:r>
    </w:p>
    <w:p>
      <w:r>
        <w:pict>
          <v:rect style="width:0;height:1.5pt" o:hralign="center" o:hrstd="t" o:hr="t"/>
        </w:pict>
      </w:r>
    </w:p>
    <w:bookmarkEnd w:id="37"/>
    <w:bookmarkStart w:id="38" w:name="core-services"/>
    <w:p>
      <w:pPr>
        <w:pStyle w:val="Heading1"/>
      </w:pPr>
      <w:r>
        <w:t xml:space="preserve">14. Core Services</w:t>
      </w:r>
    </w:p>
    <w:p>
      <w:pPr>
        <w:pStyle w:val="FirstParagraph"/>
      </w:pPr>
      <w:r>
        <w:t xml:space="preserve">Major services include:</w:t>
      </w:r>
    </w:p>
    <w:p>
      <w:pPr>
        <w:pStyle w:val="BodyText"/>
      </w:pPr>
      <w:r>
        <w:t xml:space="preserve">Market Data Gateway</w:t>
      </w:r>
      <w:r>
        <w:t xml:space="preserve"> </w:t>
      </w:r>
      <w:r>
        <w:t xml:space="preserve">Feature Engine</w:t>
      </w:r>
      <w:r>
        <w:t xml:space="preserve"> </w:t>
      </w:r>
      <w:r>
        <w:t xml:space="preserve">Decision Engine</w:t>
      </w:r>
      <w:r>
        <w:t xml:space="preserve"> </w:t>
      </w:r>
      <w:r>
        <w:t xml:space="preserve">AI Model Service</w:t>
      </w:r>
      <w:r>
        <w:t xml:space="preserve"> </w:t>
      </w:r>
      <w:r>
        <w:t xml:space="preserve">Governance Engine</w:t>
      </w:r>
      <w:r>
        <w:t xml:space="preserve"> </w:t>
      </w:r>
      <w:r>
        <w:t xml:space="preserve">Execution Engine</w:t>
      </w:r>
      <w:r>
        <w:t xml:space="preserve"> </w:t>
      </w:r>
      <w:r>
        <w:t xml:space="preserve">Portfolio Service</w:t>
      </w:r>
      <w:r>
        <w:t xml:space="preserve"> </w:t>
      </w:r>
      <w:r>
        <w:t xml:space="preserve">Reconciliation Service</w:t>
      </w:r>
    </w:p>
    <w:p>
      <w:pPr>
        <w:pStyle w:val="BodyText"/>
      </w:pPr>
      <w:r>
        <w:t xml:space="preserve">Each service communicates via the event bus.</w:t>
      </w:r>
    </w:p>
    <w:p>
      <w:r>
        <w:pict>
          <v:rect style="width:0;height:1.5pt" o:hralign="center" o:hrstd="t" o:hr="t"/>
        </w:pict>
      </w:r>
    </w:p>
    <w:bookmarkEnd w:id="38"/>
    <w:bookmarkStart w:id="39" w:name="storage-architecture"/>
    <w:p>
      <w:pPr>
        <w:pStyle w:val="Heading1"/>
      </w:pPr>
      <w:r>
        <w:t xml:space="preserve">15. Storage Architecture</w:t>
      </w:r>
    </w:p>
    <w:p>
      <w:pPr>
        <w:pStyle w:val="FirstParagraph"/>
      </w:pPr>
      <w:r>
        <w:t xml:space="preserve">Multiple storage systems support different workloads.</w:t>
      </w:r>
    </w:p>
    <w:p>
      <w:pPr>
        <w:pStyle w:val="BodyText"/>
      </w:pPr>
      <w:r>
        <w:t xml:space="preserve">Event Store</w:t>
      </w:r>
      <w:r>
        <w:t xml:space="preserve"> </w:t>
      </w:r>
      <w:r>
        <w:t xml:space="preserve">Portfolio Database</w:t>
      </w:r>
      <w:r>
        <w:t xml:space="preserve"> </w:t>
      </w:r>
      <w:r>
        <w:t xml:space="preserve">Audit Database</w:t>
      </w:r>
      <w:r>
        <w:t xml:space="preserve"> </w:t>
      </w:r>
      <w:r>
        <w:t xml:space="preserve">Metrics Store</w:t>
      </w:r>
    </w:p>
    <w:p>
      <w:pPr>
        <w:pStyle w:val="BodyText"/>
      </w:pPr>
      <w:r>
        <w:t xml:space="preserve">Typical technologies:</w:t>
      </w:r>
    </w:p>
    <w:p>
      <w:pPr>
        <w:pStyle w:val="BodyText"/>
      </w:pPr>
      <w:r>
        <w:t xml:space="preserve">PostgreSQL</w:t>
      </w:r>
      <w:r>
        <w:t xml:space="preserve"> </w:t>
      </w:r>
      <w:r>
        <w:t xml:space="preserve">Kafka</w:t>
      </w:r>
      <w:r>
        <w:t xml:space="preserve"> </w:t>
      </w:r>
      <w:r>
        <w:t xml:space="preserve">Prometheus</w:t>
      </w:r>
    </w:p>
    <w:p>
      <w:pPr>
        <w:pStyle w:val="BodyText"/>
      </w:pPr>
      <w:r>
        <w:t xml:space="preserve">Event storage must support deterministic replay.</w:t>
      </w:r>
    </w:p>
    <w:p>
      <w:r>
        <w:pict>
          <v:rect style="width:0;height:1.5pt" o:hralign="center" o:hrstd="t" o:hr="t"/>
        </w:pict>
      </w:r>
    </w:p>
    <w:bookmarkEnd w:id="39"/>
    <w:bookmarkStart w:id="40" w:name="observability"/>
    <w:p>
      <w:pPr>
        <w:pStyle w:val="Heading1"/>
      </w:pPr>
      <w:r>
        <w:t xml:space="preserve">16. Observability</w:t>
      </w:r>
    </w:p>
    <w:p>
      <w:pPr>
        <w:pStyle w:val="FirstParagraph"/>
      </w:pPr>
      <w:r>
        <w:t xml:space="preserve">Observability components include:</w:t>
      </w:r>
    </w:p>
    <w:p>
      <w:pPr>
        <w:pStyle w:val="BodyText"/>
      </w:pPr>
      <w:r>
        <w:t xml:space="preserve">Metrics system</w:t>
      </w:r>
      <w:r>
        <w:t xml:space="preserve"> </w:t>
      </w:r>
      <w:r>
        <w:t xml:space="preserve">Logging system</w:t>
      </w:r>
      <w:r>
        <w:t xml:space="preserve"> </w:t>
      </w:r>
      <w:r>
        <w:t xml:space="preserve">Alerting system</w:t>
      </w:r>
    </w:p>
    <w:p>
      <w:pPr>
        <w:pStyle w:val="BodyText"/>
      </w:pPr>
      <w:r>
        <w:t xml:space="preserve">Key metrics include:</w:t>
      </w:r>
    </w:p>
    <w:p>
      <w:pPr>
        <w:pStyle w:val="BodyText"/>
      </w:pPr>
      <w:r>
        <w:t xml:space="preserve">market data latency</w:t>
      </w:r>
      <w:r>
        <w:t xml:space="preserve"> </w:t>
      </w:r>
      <w:r>
        <w:t xml:space="preserve">decision latency</w:t>
      </w:r>
      <w:r>
        <w:t xml:space="preserve"> </w:t>
      </w:r>
      <w:r>
        <w:t xml:space="preserve">AI inference latency</w:t>
      </w:r>
      <w:r>
        <w:t xml:space="preserve"> </w:t>
      </w:r>
      <w:r>
        <w:t xml:space="preserve">order rejection rate</w:t>
      </w:r>
      <w:r>
        <w:t xml:space="preserve"> </w:t>
      </w:r>
      <w:r>
        <w:t xml:space="preserve">reconciliation mismatches</w:t>
      </w:r>
    </w:p>
    <w:p>
      <w:r>
        <w:pict>
          <v:rect style="width:0;height:1.5pt" o:hralign="center" o:hrstd="t" o:hr="t"/>
        </w:pict>
      </w:r>
    </w:p>
    <w:bookmarkEnd w:id="40"/>
    <w:bookmarkStart w:id="41" w:name="deployment-architecture"/>
    <w:p>
      <w:pPr>
        <w:pStyle w:val="Heading1"/>
      </w:pPr>
      <w:r>
        <w:t xml:space="preserve">17. Deployment Architecture</w:t>
      </w:r>
    </w:p>
    <w:p>
      <w:pPr>
        <w:pStyle w:val="FirstParagraph"/>
      </w:pPr>
      <w:r>
        <w:t xml:space="preserve">The system is deployed using containerized services.</w:t>
      </w:r>
    </w:p>
    <w:p>
      <w:pPr>
        <w:pStyle w:val="BodyText"/>
      </w:pPr>
      <w:r>
        <w:t xml:space="preserve">Recommended platform:</w:t>
      </w:r>
    </w:p>
    <w:p>
      <w:pPr>
        <w:pStyle w:val="BodyText"/>
      </w:pPr>
      <w:r>
        <w:t xml:space="preserve">Kubernetes</w:t>
      </w:r>
    </w:p>
    <w:p>
      <w:pPr>
        <w:pStyle w:val="BodyText"/>
      </w:pPr>
      <w:r>
        <w:t xml:space="preserve">Example deployment services:</w:t>
      </w:r>
    </w:p>
    <w:p>
      <w:pPr>
        <w:pStyle w:val="BodyText"/>
      </w:pPr>
      <w:r>
        <w:t xml:space="preserve">Market Gateway</w:t>
      </w:r>
      <w:r>
        <w:t xml:space="preserve"> </w:t>
      </w:r>
      <w:r>
        <w:t xml:space="preserve">Feature Engine</w:t>
      </w:r>
      <w:r>
        <w:t xml:space="preserve"> </w:t>
      </w:r>
      <w:r>
        <w:t xml:space="preserve">Decision Engine</w:t>
      </w:r>
      <w:r>
        <w:t xml:space="preserve"> </w:t>
      </w:r>
      <w:r>
        <w:t xml:space="preserve">AI Service</w:t>
      </w:r>
      <w:r>
        <w:t xml:space="preserve"> </w:t>
      </w:r>
      <w:r>
        <w:t xml:space="preserve">Governance Engine</w:t>
      </w:r>
      <w:r>
        <w:t xml:space="preserve"> </w:t>
      </w:r>
      <w:r>
        <w:t xml:space="preserve">Execution Engine</w:t>
      </w:r>
      <w:r>
        <w:t xml:space="preserve"> </w:t>
      </w:r>
      <w:r>
        <w:t xml:space="preserve">Portfolio Service</w:t>
      </w:r>
      <w:r>
        <w:t xml:space="preserve"> </w:t>
      </w:r>
      <w:r>
        <w:t xml:space="preserve">Reconciliation Service</w:t>
      </w:r>
      <w:r>
        <w:t xml:space="preserve"> </w:t>
      </w:r>
      <w:r>
        <w:t xml:space="preserve">Monitoring Stack</w:t>
      </w:r>
    </w:p>
    <w:p>
      <w:r>
        <w:pict>
          <v:rect style="width:0;height:1.5pt" o:hralign="center" o:hrstd="t" o:hr="t"/>
        </w:pict>
      </w:r>
    </w:p>
    <w:bookmarkEnd w:id="41"/>
    <w:bookmarkStart w:id="42" w:name="environment-configuration"/>
    <w:p>
      <w:pPr>
        <w:pStyle w:val="Heading1"/>
      </w:pPr>
      <w:r>
        <w:t xml:space="preserve">18. Environment Configuration</w:t>
      </w:r>
    </w:p>
    <w:p>
      <w:pPr>
        <w:pStyle w:val="FirstParagraph"/>
      </w:pPr>
      <w:r>
        <w:t xml:space="preserve">Separate environments are required for:</w:t>
      </w:r>
    </w:p>
    <w:p>
      <w:pPr>
        <w:pStyle w:val="BodyText"/>
      </w:pPr>
      <w:r>
        <w:t xml:space="preserve">Development</w:t>
      </w:r>
      <w:r>
        <w:t xml:space="preserve"> </w:t>
      </w:r>
      <w:r>
        <w:t xml:space="preserve">Staging</w:t>
      </w:r>
      <w:r>
        <w:t xml:space="preserve"> </w:t>
      </w:r>
      <w:r>
        <w:t xml:space="preserve">Production</w:t>
      </w:r>
    </w:p>
    <w:p>
      <w:pPr>
        <w:pStyle w:val="BodyText"/>
      </w:pPr>
      <w:r>
        <w:t xml:space="preserve">Each environment uses different credentials, risk policies, and mode configurations.</w:t>
      </w:r>
    </w:p>
    <w:p>
      <w:r>
        <w:pict>
          <v:rect style="width:0;height:1.5pt" o:hralign="center" o:hrstd="t" o:hr="t"/>
        </w:pict>
      </w:r>
    </w:p>
    <w:bookmarkEnd w:id="42"/>
    <w:bookmarkStart w:id="43" w:name="disaster-recovery"/>
    <w:p>
      <w:pPr>
        <w:pStyle w:val="Heading1"/>
      </w:pPr>
      <w:r>
        <w:t xml:space="preserve">19. Disaster Recovery</w:t>
      </w:r>
    </w:p>
    <w:p>
      <w:pPr>
        <w:pStyle w:val="FirstParagraph"/>
      </w:pPr>
      <w:r>
        <w:t xml:space="preserve">System recovery relies on event replay.</w:t>
      </w:r>
    </w:p>
    <w:p>
      <w:pPr>
        <w:pStyle w:val="BodyText"/>
      </w:pPr>
      <w:r>
        <w:t xml:space="preserve">Recovery pipeline:</w:t>
      </w:r>
    </w:p>
    <w:p>
      <w:pPr>
        <w:pStyle w:val="BodyText"/>
      </w:pPr>
      <w:r>
        <w:t xml:space="preserve">EventLogReplay</w:t>
      </w:r>
      <w:r>
        <w:t xml:space="preserve"> </w:t>
      </w:r>
      <w:r>
        <w:t xml:space="preserve">→ PortfolioReconstruction</w:t>
      </w:r>
      <w:r>
        <w:t xml:space="preserve"> </w:t>
      </w:r>
      <w:r>
        <w:t xml:space="preserve">→ ExchangeReconciliation</w:t>
      </w:r>
      <w:r>
        <w:t xml:space="preserve"> </w:t>
      </w:r>
      <w:r>
        <w:t xml:space="preserve">→ DecisionEngineRestart</w:t>
      </w:r>
    </w:p>
    <w:p>
      <w:pPr>
        <w:pStyle w:val="BodyText"/>
      </w:pPr>
      <w:r>
        <w:t xml:space="preserve">This ensures deterministic restoration of trading state.</w:t>
      </w:r>
    </w:p>
    <w:p>
      <w:r>
        <w:pict>
          <v:rect style="width:0;height:1.5pt" o:hralign="center" o:hrstd="t" o:hr="t"/>
        </w:pict>
      </w:r>
    </w:p>
    <w:bookmarkEnd w:id="43"/>
    <w:bookmarkStart w:id="44" w:name="scalability"/>
    <w:p>
      <w:pPr>
        <w:pStyle w:val="Heading1"/>
      </w:pPr>
      <w:r>
        <w:t xml:space="preserve">20. Scalability</w:t>
      </w:r>
    </w:p>
    <w:p>
      <w:pPr>
        <w:pStyle w:val="FirstParagraph"/>
      </w:pPr>
      <w:r>
        <w:t xml:space="preserve">The architecture supports horizontal scaling.</w:t>
      </w:r>
    </w:p>
    <w:p>
      <w:pPr>
        <w:pStyle w:val="BodyText"/>
      </w:pPr>
      <w:r>
        <w:t xml:space="preserve">Scalable components:</w:t>
      </w:r>
    </w:p>
    <w:p>
      <w:pPr>
        <w:pStyle w:val="BodyText"/>
      </w:pPr>
      <w:r>
        <w:t xml:space="preserve">market ingestion</w:t>
      </w:r>
      <w:r>
        <w:t xml:space="preserve"> </w:t>
      </w:r>
      <w:r>
        <w:t xml:space="preserve">feature computation</w:t>
      </w:r>
      <w:r>
        <w:t xml:space="preserve"> </w:t>
      </w:r>
      <w:r>
        <w:t xml:space="preserve">decision evaluation</w:t>
      </w:r>
    </w:p>
    <w:p>
      <w:pPr>
        <w:pStyle w:val="BodyText"/>
      </w:pPr>
      <w:r>
        <w:t xml:space="preserve">Partitioning strategy:</w:t>
      </w:r>
    </w:p>
    <w:p>
      <w:pPr>
        <w:pStyle w:val="BodyText"/>
      </w:pPr>
      <w:r>
        <w:t xml:space="preserve">symbol‑based workload partitioning.</w:t>
      </w:r>
    </w:p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1"/>
      </w:pPr>
      <w:r>
        <w:t xml:space="preserve">21. Conclusion</w:t>
      </w:r>
    </w:p>
    <w:p>
      <w:pPr>
        <w:pStyle w:val="FirstParagraph"/>
      </w:pPr>
      <w:r>
        <w:t xml:space="preserve">The AI Autonomous Trading System combines AI‑assisted market analysis with deterministic governance and event‑driven infrastructure.</w:t>
      </w:r>
    </w:p>
    <w:p>
      <w:pPr>
        <w:pStyle w:val="BodyText"/>
      </w:pPr>
      <w:r>
        <w:t xml:space="preserve">The architecture ensures:</w:t>
      </w:r>
    </w:p>
    <w:p>
      <w:pPr>
        <w:pStyle w:val="Compact"/>
        <w:numPr>
          <w:ilvl w:val="0"/>
          <w:numId w:val="1003"/>
        </w:numPr>
      </w:pPr>
      <w:r>
        <w:t xml:space="preserve">transparent decision pipelines</w:t>
      </w:r>
    </w:p>
    <w:p>
      <w:pPr>
        <w:pStyle w:val="Compact"/>
        <w:numPr>
          <w:ilvl w:val="0"/>
          <w:numId w:val="1003"/>
        </w:numPr>
      </w:pPr>
      <w:r>
        <w:t xml:space="preserve">reproducible execution behavior</w:t>
      </w:r>
    </w:p>
    <w:p>
      <w:pPr>
        <w:pStyle w:val="Compact"/>
        <w:numPr>
          <w:ilvl w:val="0"/>
          <w:numId w:val="1003"/>
        </w:numPr>
      </w:pPr>
      <w:r>
        <w:t xml:space="preserve">reliable reconciliation with exchanges</w:t>
      </w:r>
    </w:p>
    <w:p>
      <w:pPr>
        <w:pStyle w:val="Compact"/>
        <w:numPr>
          <w:ilvl w:val="0"/>
          <w:numId w:val="1003"/>
        </w:numPr>
      </w:pPr>
      <w:r>
        <w:t xml:space="preserve">resilient operational infrastructure</w:t>
      </w:r>
    </w:p>
    <w:p>
      <w:pPr>
        <w:pStyle w:val="FirstParagraph"/>
      </w:pPr>
      <w:r>
        <w:t xml:space="preserve">This design provides a stable foundation for building advanced automated trading strategies while maintaining strong operational safety guarantees.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2026-03-14T03:09:55Z</dcterms:created>
  <dcterms:modified xsi:type="dcterms:W3CDTF">2026-03-14T03:09:55Z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