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月度巡店记录</w:t>
      </w:r>
    </w:p>
    <w:p>
      <w:r>
        <w:t>巡检月份：2026 年 7 月</w:t>
      </w:r>
    </w:p>
    <w:p>
      <w:r>
        <w:t>巡检人：F3 楼层经理</w:t>
      </w:r>
    </w:p>
    <w:p>
      <w:pPr>
        <w:pStyle w:val="Heading1"/>
      </w:pPr>
      <w:r>
        <w:t>跃动工场 SHOP_093</w:t>
      </w:r>
    </w:p>
    <w:p>
      <w:r>
        <w:t>门头亮灯不稳定，橱窗陈列不足，店内部分货架空置，导购在岗人数少于排班表。现场客流偏低，试课区设备使用率低。水电费较上期明显下降，建议核查是否存在缩短营业或撤店准备。</w:t>
      </w:r>
    </w:p>
    <w:p>
      <w:pPr>
        <w:pStyle w:val="Heading1"/>
      </w:pPr>
      <w:r>
        <w:t>净衣坊洗护 SHOP_083</w:t>
      </w:r>
    </w:p>
    <w:p>
      <w:r>
        <w:t>店内设备正常运行，收银系统正常。现场有顾客等待，但门店解释近期团购订单减少，现金流承压。建议财务核对欠费明细并要求商户提交回款计划。</w:t>
      </w:r>
    </w:p>
    <w:p>
      <w:pPr>
        <w:pStyle w:val="Heading1"/>
      </w:pPr>
      <w:r>
        <w:t>谷雨面馆 SHOP_056</w:t>
      </w:r>
    </w:p>
    <w:p>
      <w:r>
        <w:t>高峰期出餐速度偏慢，后厨人员不足，投诉集中在等待时间和餐品稳定性。门店解释近期人员流失导致运营质量下降。建议运营团队三日内复核整改。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837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store inspection record</dc:title>
  <dc:subject/>
  <dc:creator>Mall Risk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