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EF" w:rsidRDefault="00763AF9" w:rsidP="00925A85">
      <w:r>
        <w:t xml:space="preserve">The following rubric is used to assess the level of student learning in CSC </w:t>
      </w:r>
      <w:r w:rsidR="009D19CA">
        <w:t>276</w:t>
      </w:r>
      <w:r>
        <w:t xml:space="preserve"> as it relates to </w:t>
      </w:r>
      <w:r w:rsidR="001C2111">
        <w:t>creating code artifacts</w:t>
      </w:r>
      <w:r>
        <w:t>.</w:t>
      </w:r>
      <w:r w:rsidR="00B21B95">
        <w:t xml:space="preserve"> See the class sylla</w:t>
      </w:r>
      <w:r w:rsidR="001C2111">
        <w:t>bus for details on how this rubric is used.</w:t>
      </w:r>
      <w:r w:rsidR="00EA2534">
        <w:t xml:space="preserve"> For purposes of computing an assignment grade, any criteria deemed unacceptable shall have a numeric value of (50%).</w:t>
      </w:r>
      <w:r w:rsidR="00980252">
        <w:t xml:space="preserve"> All criteria are weighted equally when averaging for an assignment grade.</w:t>
      </w:r>
    </w:p>
    <w:p w:rsidR="00683811" w:rsidRDefault="00683811" w:rsidP="00925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2"/>
        <w:gridCol w:w="3582"/>
        <w:gridCol w:w="3582"/>
        <w:gridCol w:w="3582"/>
      </w:tblGrid>
      <w:tr w:rsidR="00683811" w:rsidRPr="00683811" w:rsidTr="00683811">
        <w:tc>
          <w:tcPr>
            <w:tcW w:w="3582" w:type="dxa"/>
          </w:tcPr>
          <w:p w:rsidR="00683811" w:rsidRPr="00683811" w:rsidRDefault="00683811" w:rsidP="00EB0413">
            <w:pPr>
              <w:rPr>
                <w:b/>
                <w:sz w:val="20"/>
              </w:rPr>
            </w:pPr>
            <w:r w:rsidRPr="00683811">
              <w:rPr>
                <w:b/>
                <w:sz w:val="20"/>
              </w:rPr>
              <w:t>Criteria</w:t>
            </w:r>
          </w:p>
        </w:tc>
        <w:tc>
          <w:tcPr>
            <w:tcW w:w="3582" w:type="dxa"/>
          </w:tcPr>
          <w:p w:rsidR="00683811" w:rsidRPr="00683811" w:rsidRDefault="00683811" w:rsidP="00EB0413">
            <w:pPr>
              <w:rPr>
                <w:b/>
                <w:sz w:val="20"/>
              </w:rPr>
            </w:pPr>
            <w:r w:rsidRPr="00683811">
              <w:rPr>
                <w:b/>
                <w:sz w:val="20"/>
              </w:rPr>
              <w:t>Acceptable (C</w:t>
            </w:r>
            <w:r w:rsidR="002806C3">
              <w:rPr>
                <w:b/>
                <w:sz w:val="20"/>
              </w:rPr>
              <w:t>=75%</w:t>
            </w:r>
            <w:r w:rsidRPr="00683811">
              <w:rPr>
                <w:b/>
                <w:sz w:val="20"/>
              </w:rPr>
              <w:t>)</w:t>
            </w:r>
          </w:p>
        </w:tc>
        <w:tc>
          <w:tcPr>
            <w:tcW w:w="3582" w:type="dxa"/>
          </w:tcPr>
          <w:p w:rsidR="00683811" w:rsidRPr="00683811" w:rsidRDefault="00683811" w:rsidP="00EB0413">
            <w:pPr>
              <w:rPr>
                <w:b/>
                <w:sz w:val="20"/>
              </w:rPr>
            </w:pPr>
            <w:r w:rsidRPr="00683811">
              <w:rPr>
                <w:b/>
                <w:sz w:val="20"/>
              </w:rPr>
              <w:t>Better (B</w:t>
            </w:r>
            <w:r w:rsidR="002806C3">
              <w:rPr>
                <w:b/>
                <w:sz w:val="20"/>
              </w:rPr>
              <w:t>=85%</w:t>
            </w:r>
            <w:r w:rsidRPr="00683811">
              <w:rPr>
                <w:b/>
                <w:sz w:val="20"/>
              </w:rPr>
              <w:t>)</w:t>
            </w:r>
          </w:p>
        </w:tc>
        <w:tc>
          <w:tcPr>
            <w:tcW w:w="3582" w:type="dxa"/>
          </w:tcPr>
          <w:p w:rsidR="00683811" w:rsidRPr="00683811" w:rsidRDefault="00683811" w:rsidP="00670A4A">
            <w:pPr>
              <w:rPr>
                <w:b/>
                <w:sz w:val="20"/>
              </w:rPr>
            </w:pPr>
            <w:r w:rsidRPr="00683811">
              <w:rPr>
                <w:b/>
                <w:sz w:val="20"/>
              </w:rPr>
              <w:t>Best (A</w:t>
            </w:r>
            <w:r w:rsidR="002806C3">
              <w:rPr>
                <w:b/>
                <w:sz w:val="20"/>
              </w:rPr>
              <w:t>=</w:t>
            </w:r>
            <w:r w:rsidR="00670A4A">
              <w:rPr>
                <w:b/>
                <w:sz w:val="20"/>
              </w:rPr>
              <w:t>100</w:t>
            </w:r>
            <w:r w:rsidR="002806C3">
              <w:rPr>
                <w:b/>
                <w:sz w:val="20"/>
              </w:rPr>
              <w:t>%</w:t>
            </w:r>
            <w:r w:rsidRPr="00683811">
              <w:rPr>
                <w:b/>
                <w:sz w:val="20"/>
              </w:rPr>
              <w:t>)</w:t>
            </w:r>
          </w:p>
        </w:tc>
      </w:tr>
      <w:tr w:rsidR="00683811" w:rsidRPr="00683811" w:rsidTr="00683811">
        <w:tc>
          <w:tcPr>
            <w:tcW w:w="3582" w:type="dxa"/>
          </w:tcPr>
          <w:p w:rsidR="00683811" w:rsidRPr="00683811" w:rsidRDefault="001C2111" w:rsidP="00EB0413">
            <w:pPr>
              <w:rPr>
                <w:sz w:val="20"/>
              </w:rPr>
            </w:pPr>
            <w:r>
              <w:rPr>
                <w:sz w:val="20"/>
              </w:rPr>
              <w:t>Separation of Concerns</w:t>
            </w:r>
          </w:p>
        </w:tc>
        <w:tc>
          <w:tcPr>
            <w:tcW w:w="3582" w:type="dxa"/>
          </w:tcPr>
          <w:p w:rsidR="00207120" w:rsidRDefault="00BF3130" w:rsidP="00BF3130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 w:rsidRPr="00BF3130">
              <w:rPr>
                <w:sz w:val="20"/>
              </w:rPr>
              <w:t xml:space="preserve">One </w:t>
            </w:r>
            <w:r w:rsidR="00992678">
              <w:rPr>
                <w:sz w:val="20"/>
              </w:rPr>
              <w:t>method</w:t>
            </w:r>
            <w:r w:rsidRPr="00BF3130">
              <w:rPr>
                <w:sz w:val="20"/>
              </w:rPr>
              <w:t xml:space="preserve"> should be split into two to improve separation of concerns</w:t>
            </w:r>
            <w:r w:rsidR="00EB0413">
              <w:rPr>
                <w:sz w:val="20"/>
              </w:rPr>
              <w:t>.</w:t>
            </w:r>
          </w:p>
          <w:p w:rsidR="00207120" w:rsidRPr="00207120" w:rsidRDefault="00207120" w:rsidP="00207120">
            <w:pPr>
              <w:ind w:left="18"/>
              <w:rPr>
                <w:sz w:val="20"/>
              </w:rPr>
            </w:pPr>
          </w:p>
          <w:p w:rsidR="00207120" w:rsidRPr="00683811" w:rsidRDefault="002806C3" w:rsidP="00C823FB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>
              <w:rPr>
                <w:sz w:val="20"/>
              </w:rPr>
              <w:t>Solution</w:t>
            </w:r>
            <w:r w:rsidR="00207120">
              <w:rPr>
                <w:sz w:val="20"/>
              </w:rPr>
              <w:t xml:space="preserve"> makes use of one </w:t>
            </w:r>
            <w:r w:rsidR="0019112A">
              <w:rPr>
                <w:sz w:val="20"/>
              </w:rPr>
              <w:t>publicly</w:t>
            </w:r>
            <w:r w:rsidR="00C823FB">
              <w:rPr>
                <w:sz w:val="20"/>
              </w:rPr>
              <w:t xml:space="preserve"> scoped variable</w:t>
            </w:r>
            <w:bookmarkStart w:id="0" w:name="_GoBack"/>
            <w:bookmarkEnd w:id="0"/>
            <w:r w:rsidR="00207120">
              <w:rPr>
                <w:sz w:val="20"/>
              </w:rPr>
              <w:t>.</w:t>
            </w:r>
          </w:p>
        </w:tc>
        <w:tc>
          <w:tcPr>
            <w:tcW w:w="3582" w:type="dxa"/>
          </w:tcPr>
          <w:p w:rsidR="00683811" w:rsidRDefault="00BF3130" w:rsidP="00BF3130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 w:rsidRPr="00BF3130">
              <w:rPr>
                <w:sz w:val="20"/>
              </w:rPr>
              <w:t xml:space="preserve">One </w:t>
            </w:r>
            <w:r w:rsidR="00992678">
              <w:rPr>
                <w:sz w:val="20"/>
              </w:rPr>
              <w:t>method</w:t>
            </w:r>
            <w:r w:rsidRPr="00BF3130">
              <w:rPr>
                <w:sz w:val="20"/>
              </w:rPr>
              <w:t xml:space="preserve"> should be split into two to improve separation of concerns</w:t>
            </w:r>
            <w:r w:rsidR="00DC6745">
              <w:rPr>
                <w:sz w:val="20"/>
              </w:rPr>
              <w:t>.</w:t>
            </w:r>
          </w:p>
          <w:p w:rsidR="00BF3130" w:rsidRDefault="00BF3130" w:rsidP="00BF3130">
            <w:pPr>
              <w:ind w:left="36"/>
              <w:rPr>
                <w:sz w:val="20"/>
              </w:rPr>
            </w:pPr>
          </w:p>
          <w:p w:rsidR="00BF3130" w:rsidRPr="00683811" w:rsidRDefault="00BF3130" w:rsidP="00BF3130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>
              <w:rPr>
                <w:sz w:val="20"/>
              </w:rPr>
              <w:t xml:space="preserve">No </w:t>
            </w:r>
            <w:r w:rsidR="0019112A">
              <w:rPr>
                <w:sz w:val="20"/>
              </w:rPr>
              <w:t xml:space="preserve">publicly </w:t>
            </w:r>
            <w:r>
              <w:rPr>
                <w:sz w:val="20"/>
              </w:rPr>
              <w:t>scoped variables are used.</w:t>
            </w:r>
          </w:p>
        </w:tc>
        <w:tc>
          <w:tcPr>
            <w:tcW w:w="3582" w:type="dxa"/>
          </w:tcPr>
          <w:p w:rsidR="00683811" w:rsidRDefault="00BF3130" w:rsidP="00BF3130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 w:rsidRPr="00BF3130">
              <w:rPr>
                <w:sz w:val="20"/>
              </w:rPr>
              <w:t xml:space="preserve">Each </w:t>
            </w:r>
            <w:r w:rsidR="00992678">
              <w:rPr>
                <w:sz w:val="20"/>
              </w:rPr>
              <w:t>method</w:t>
            </w:r>
            <w:r w:rsidRPr="00BF3130">
              <w:rPr>
                <w:sz w:val="20"/>
              </w:rPr>
              <w:t xml:space="preserve"> performs a distinct part of the processing and cannot be split into smaller </w:t>
            </w:r>
            <w:r w:rsidR="00992678">
              <w:rPr>
                <w:sz w:val="20"/>
              </w:rPr>
              <w:t>method</w:t>
            </w:r>
            <w:r w:rsidRPr="00BF3130">
              <w:rPr>
                <w:sz w:val="20"/>
              </w:rPr>
              <w:t>s.</w:t>
            </w:r>
          </w:p>
          <w:p w:rsidR="00BF3130" w:rsidRPr="00683811" w:rsidRDefault="00BF3130" w:rsidP="00BF3130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>Same.</w:t>
            </w:r>
          </w:p>
        </w:tc>
      </w:tr>
      <w:tr w:rsidR="001C2111" w:rsidRPr="00683811" w:rsidTr="00683811">
        <w:tc>
          <w:tcPr>
            <w:tcW w:w="3582" w:type="dxa"/>
          </w:tcPr>
          <w:p w:rsidR="001C2111" w:rsidRDefault="001C2111" w:rsidP="00EB0413">
            <w:pPr>
              <w:rPr>
                <w:sz w:val="20"/>
              </w:rPr>
            </w:pPr>
            <w:r>
              <w:rPr>
                <w:sz w:val="20"/>
              </w:rPr>
              <w:t>Design for Reuse</w:t>
            </w:r>
          </w:p>
        </w:tc>
        <w:tc>
          <w:tcPr>
            <w:tcW w:w="3582" w:type="dxa"/>
          </w:tcPr>
          <w:p w:rsidR="001C2111" w:rsidRDefault="001C2111" w:rsidP="00F756DC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>
              <w:rPr>
                <w:sz w:val="20"/>
              </w:rPr>
              <w:t xml:space="preserve">Two </w:t>
            </w:r>
            <w:r w:rsidR="00992678">
              <w:rPr>
                <w:sz w:val="20"/>
              </w:rPr>
              <w:t>method</w:t>
            </w:r>
            <w:r>
              <w:rPr>
                <w:sz w:val="20"/>
              </w:rPr>
              <w:t xml:space="preserve">s could be eliminated by generalizing other </w:t>
            </w:r>
            <w:r w:rsidR="00992678">
              <w:rPr>
                <w:sz w:val="20"/>
              </w:rPr>
              <w:t>method</w:t>
            </w:r>
            <w:r>
              <w:rPr>
                <w:sz w:val="20"/>
              </w:rPr>
              <w:t>s.</w:t>
            </w:r>
          </w:p>
          <w:p w:rsidR="00C407B6" w:rsidRPr="00683811" w:rsidRDefault="00C407B6" w:rsidP="006B43DD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>
              <w:rPr>
                <w:sz w:val="20"/>
              </w:rPr>
              <w:t xml:space="preserve">Missed </w:t>
            </w:r>
            <w:r w:rsidR="006B43DD">
              <w:rPr>
                <w:sz w:val="20"/>
              </w:rPr>
              <w:t>two or more opportunities</w:t>
            </w:r>
            <w:r>
              <w:rPr>
                <w:sz w:val="20"/>
              </w:rPr>
              <w:t xml:space="preserve"> to create a more general </w:t>
            </w:r>
            <w:r w:rsidR="00992678">
              <w:rPr>
                <w:sz w:val="20"/>
              </w:rPr>
              <w:t>method</w:t>
            </w:r>
            <w:r>
              <w:rPr>
                <w:sz w:val="20"/>
              </w:rPr>
              <w:t>.</w:t>
            </w:r>
          </w:p>
        </w:tc>
        <w:tc>
          <w:tcPr>
            <w:tcW w:w="3582" w:type="dxa"/>
          </w:tcPr>
          <w:p w:rsidR="001C2111" w:rsidRDefault="001C2111" w:rsidP="00F756DC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>
              <w:rPr>
                <w:sz w:val="20"/>
              </w:rPr>
              <w:t xml:space="preserve">One </w:t>
            </w:r>
            <w:r w:rsidR="00992678">
              <w:rPr>
                <w:sz w:val="20"/>
              </w:rPr>
              <w:t>method</w:t>
            </w:r>
            <w:r w:rsidRPr="001C2111">
              <w:rPr>
                <w:sz w:val="20"/>
              </w:rPr>
              <w:t xml:space="preserve"> could be eliminated by generalizing </w:t>
            </w:r>
            <w:r>
              <w:rPr>
                <w:sz w:val="20"/>
              </w:rPr>
              <w:t xml:space="preserve">another </w:t>
            </w:r>
            <w:r w:rsidR="00992678">
              <w:rPr>
                <w:sz w:val="20"/>
              </w:rPr>
              <w:t>method</w:t>
            </w:r>
            <w:r w:rsidRPr="001C2111">
              <w:rPr>
                <w:sz w:val="20"/>
              </w:rPr>
              <w:t>.</w:t>
            </w:r>
          </w:p>
          <w:p w:rsidR="00C407B6" w:rsidRPr="00683811" w:rsidRDefault="006B43DD" w:rsidP="006B43DD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 w:rsidRPr="006B43DD">
              <w:rPr>
                <w:sz w:val="20"/>
              </w:rPr>
              <w:t xml:space="preserve">Missed </w:t>
            </w:r>
            <w:r>
              <w:rPr>
                <w:sz w:val="20"/>
              </w:rPr>
              <w:t>an opportunity</w:t>
            </w:r>
            <w:r w:rsidRPr="006B43DD">
              <w:rPr>
                <w:sz w:val="20"/>
              </w:rPr>
              <w:t xml:space="preserve"> to create a more general </w:t>
            </w:r>
            <w:r w:rsidR="00992678">
              <w:rPr>
                <w:sz w:val="20"/>
              </w:rPr>
              <w:t>method</w:t>
            </w:r>
            <w:r w:rsidRPr="006B43DD">
              <w:rPr>
                <w:sz w:val="20"/>
              </w:rPr>
              <w:t>.</w:t>
            </w:r>
          </w:p>
        </w:tc>
        <w:tc>
          <w:tcPr>
            <w:tcW w:w="3582" w:type="dxa"/>
          </w:tcPr>
          <w:p w:rsidR="001C2111" w:rsidRDefault="001C2111" w:rsidP="00F756DC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 xml:space="preserve">No </w:t>
            </w:r>
            <w:r w:rsidR="00992678">
              <w:rPr>
                <w:sz w:val="20"/>
              </w:rPr>
              <w:t>method</w:t>
            </w:r>
            <w:r>
              <w:rPr>
                <w:sz w:val="20"/>
              </w:rPr>
              <w:t xml:space="preserve"> could be eliminated by generalizing another </w:t>
            </w:r>
            <w:r w:rsidR="00992678">
              <w:rPr>
                <w:sz w:val="20"/>
              </w:rPr>
              <w:t>method</w:t>
            </w:r>
            <w:r>
              <w:rPr>
                <w:sz w:val="20"/>
              </w:rPr>
              <w:t>.</w:t>
            </w:r>
          </w:p>
          <w:p w:rsidR="00C407B6" w:rsidRPr="00683811" w:rsidRDefault="006B43DD" w:rsidP="006B43DD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 xml:space="preserve">No (reasonable) opportunity to create a more general </w:t>
            </w:r>
            <w:r w:rsidR="00992678">
              <w:rPr>
                <w:sz w:val="20"/>
              </w:rPr>
              <w:t>method</w:t>
            </w:r>
            <w:r w:rsidR="00C407B6">
              <w:rPr>
                <w:sz w:val="20"/>
              </w:rPr>
              <w:t>.</w:t>
            </w:r>
          </w:p>
        </w:tc>
      </w:tr>
      <w:tr w:rsidR="001C2111" w:rsidRPr="00683811" w:rsidTr="00683811">
        <w:tc>
          <w:tcPr>
            <w:tcW w:w="3582" w:type="dxa"/>
          </w:tcPr>
          <w:p w:rsidR="001C2111" w:rsidRDefault="001C2111" w:rsidP="001C2111">
            <w:pPr>
              <w:rPr>
                <w:sz w:val="20"/>
              </w:rPr>
            </w:pPr>
            <w:r>
              <w:rPr>
                <w:sz w:val="20"/>
              </w:rPr>
              <w:t>Design Only What is Needed</w:t>
            </w:r>
          </w:p>
        </w:tc>
        <w:tc>
          <w:tcPr>
            <w:tcW w:w="3582" w:type="dxa"/>
          </w:tcPr>
          <w:p w:rsidR="001C2111" w:rsidRDefault="00990851" w:rsidP="00F756DC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>
              <w:rPr>
                <w:sz w:val="20"/>
              </w:rPr>
              <w:t xml:space="preserve">One “minor” </w:t>
            </w:r>
            <w:r w:rsidR="00497CCB">
              <w:rPr>
                <w:sz w:val="20"/>
              </w:rPr>
              <w:t xml:space="preserve">assignment </w:t>
            </w:r>
            <w:r>
              <w:rPr>
                <w:sz w:val="20"/>
              </w:rPr>
              <w:t xml:space="preserve">requirement has not </w:t>
            </w:r>
            <w:r w:rsidR="00497CCB">
              <w:rPr>
                <w:sz w:val="20"/>
              </w:rPr>
              <w:t>been implemented.</w:t>
            </w:r>
          </w:p>
          <w:p w:rsidR="00497CCB" w:rsidRPr="00683811" w:rsidRDefault="00497CCB" w:rsidP="00497CCB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>
              <w:rPr>
                <w:sz w:val="20"/>
              </w:rPr>
              <w:t>Solution contains two “extra” processing steps that are relatively small and not required.</w:t>
            </w:r>
          </w:p>
        </w:tc>
        <w:tc>
          <w:tcPr>
            <w:tcW w:w="3582" w:type="dxa"/>
          </w:tcPr>
          <w:p w:rsidR="00497CCB" w:rsidRPr="00497CCB" w:rsidRDefault="00497CCB" w:rsidP="00BF3130">
            <w:pPr>
              <w:numPr>
                <w:ilvl w:val="0"/>
                <w:numId w:val="21"/>
              </w:numPr>
              <w:ind w:left="216" w:hanging="180"/>
              <w:rPr>
                <w:sz w:val="20"/>
              </w:rPr>
            </w:pPr>
            <w:r w:rsidRPr="00497CCB">
              <w:rPr>
                <w:sz w:val="20"/>
              </w:rPr>
              <w:t>All assignment requirements have been implemented.</w:t>
            </w:r>
          </w:p>
          <w:p w:rsidR="001C2111" w:rsidRPr="00683811" w:rsidRDefault="00497CCB" w:rsidP="00BF3130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 w:rsidRPr="00497CCB">
              <w:rPr>
                <w:sz w:val="20"/>
              </w:rPr>
              <w:t xml:space="preserve">Solution contains </w:t>
            </w:r>
            <w:r>
              <w:rPr>
                <w:sz w:val="20"/>
              </w:rPr>
              <w:t xml:space="preserve">one </w:t>
            </w:r>
            <w:r w:rsidR="00BF3130">
              <w:rPr>
                <w:sz w:val="20"/>
              </w:rPr>
              <w:t>“extra” processing step</w:t>
            </w:r>
            <w:r w:rsidRPr="00497CCB">
              <w:rPr>
                <w:sz w:val="20"/>
              </w:rPr>
              <w:t xml:space="preserve"> that </w:t>
            </w:r>
            <w:r w:rsidR="00BF3130">
              <w:rPr>
                <w:sz w:val="20"/>
              </w:rPr>
              <w:t>is</w:t>
            </w:r>
            <w:r w:rsidRPr="00497CCB">
              <w:rPr>
                <w:sz w:val="20"/>
              </w:rPr>
              <w:t xml:space="preserve"> relatively small and not required.</w:t>
            </w:r>
          </w:p>
        </w:tc>
        <w:tc>
          <w:tcPr>
            <w:tcW w:w="3582" w:type="dxa"/>
          </w:tcPr>
          <w:p w:rsidR="00497CCB" w:rsidRDefault="0008695B" w:rsidP="0008695B">
            <w:pPr>
              <w:numPr>
                <w:ilvl w:val="0"/>
                <w:numId w:val="21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>Same</w:t>
            </w:r>
            <w:r w:rsidR="00497CCB" w:rsidRPr="00497CCB">
              <w:rPr>
                <w:sz w:val="20"/>
              </w:rPr>
              <w:t>.</w:t>
            </w:r>
          </w:p>
          <w:p w:rsidR="0008695B" w:rsidRPr="00497CCB" w:rsidRDefault="0008695B" w:rsidP="0008695B">
            <w:pPr>
              <w:rPr>
                <w:sz w:val="20"/>
              </w:rPr>
            </w:pPr>
          </w:p>
          <w:p w:rsidR="001C2111" w:rsidRPr="00683811" w:rsidRDefault="00497CCB" w:rsidP="00990851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 w:rsidRPr="00497CCB">
              <w:rPr>
                <w:sz w:val="20"/>
              </w:rPr>
              <w:t xml:space="preserve">Solution contains </w:t>
            </w:r>
            <w:r w:rsidR="00990851">
              <w:rPr>
                <w:sz w:val="20"/>
              </w:rPr>
              <w:t xml:space="preserve">zero </w:t>
            </w:r>
            <w:r w:rsidRPr="00497CCB">
              <w:rPr>
                <w:sz w:val="20"/>
              </w:rPr>
              <w:t>“extra” processing steps that are relatively small and not required.</w:t>
            </w:r>
          </w:p>
        </w:tc>
      </w:tr>
      <w:tr w:rsidR="001C2111" w:rsidRPr="00683811" w:rsidTr="00683811">
        <w:tc>
          <w:tcPr>
            <w:tcW w:w="3582" w:type="dxa"/>
          </w:tcPr>
          <w:p w:rsidR="001C2111" w:rsidRDefault="00992678" w:rsidP="00EB0413">
            <w:pPr>
              <w:rPr>
                <w:sz w:val="20"/>
              </w:rPr>
            </w:pPr>
            <w:r>
              <w:rPr>
                <w:sz w:val="20"/>
              </w:rPr>
              <w:t>Class containing main function</w:t>
            </w:r>
          </w:p>
        </w:tc>
        <w:tc>
          <w:tcPr>
            <w:tcW w:w="3582" w:type="dxa"/>
          </w:tcPr>
          <w:p w:rsidR="00F756DC" w:rsidRPr="00992678" w:rsidRDefault="00992678" w:rsidP="00992678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>
              <w:rPr>
                <w:sz w:val="20"/>
              </w:rPr>
              <w:t xml:space="preserve">The main function </w:t>
            </w:r>
            <w:r w:rsidR="00F756DC">
              <w:rPr>
                <w:sz w:val="20"/>
              </w:rPr>
              <w:t>does too much detailed processing.</w:t>
            </w:r>
          </w:p>
        </w:tc>
        <w:tc>
          <w:tcPr>
            <w:tcW w:w="3582" w:type="dxa"/>
          </w:tcPr>
          <w:p w:rsidR="00ED6FD5" w:rsidRPr="00992678" w:rsidRDefault="00992678" w:rsidP="00992678">
            <w:pPr>
              <w:numPr>
                <w:ilvl w:val="0"/>
                <w:numId w:val="21"/>
              </w:numPr>
              <w:ind w:left="216" w:hanging="180"/>
              <w:rPr>
                <w:sz w:val="20"/>
              </w:rPr>
            </w:pPr>
            <w:r>
              <w:rPr>
                <w:sz w:val="20"/>
              </w:rPr>
              <w:t xml:space="preserve">The main function </w:t>
            </w:r>
            <w:r w:rsidR="00BF3130">
              <w:rPr>
                <w:sz w:val="20"/>
              </w:rPr>
              <w:t>only does high-level processing</w:t>
            </w:r>
            <w:r>
              <w:rPr>
                <w:sz w:val="20"/>
              </w:rPr>
              <w:t xml:space="preserve"> but has too many statements.</w:t>
            </w:r>
          </w:p>
        </w:tc>
        <w:tc>
          <w:tcPr>
            <w:tcW w:w="3582" w:type="dxa"/>
          </w:tcPr>
          <w:p w:rsidR="001C2111" w:rsidRPr="00683811" w:rsidRDefault="00992678" w:rsidP="00992678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 xml:space="preserve">The main function </w:t>
            </w:r>
            <w:r w:rsidR="00F756DC">
              <w:rPr>
                <w:sz w:val="20"/>
              </w:rPr>
              <w:t>contain</w:t>
            </w:r>
            <w:r>
              <w:rPr>
                <w:sz w:val="20"/>
              </w:rPr>
              <w:t>s only a few statements</w:t>
            </w:r>
            <w:r w:rsidR="00F756DC">
              <w:rPr>
                <w:sz w:val="20"/>
              </w:rPr>
              <w:t>.</w:t>
            </w:r>
          </w:p>
        </w:tc>
      </w:tr>
      <w:tr w:rsidR="001C2111" w:rsidRPr="00683811" w:rsidTr="00683811">
        <w:tc>
          <w:tcPr>
            <w:tcW w:w="3582" w:type="dxa"/>
          </w:tcPr>
          <w:p w:rsidR="001C2111" w:rsidRDefault="001C2111" w:rsidP="00EB0413">
            <w:pPr>
              <w:rPr>
                <w:sz w:val="20"/>
              </w:rPr>
            </w:pPr>
            <w:r>
              <w:rPr>
                <w:sz w:val="20"/>
              </w:rPr>
              <w:t xml:space="preserve">Number of </w:t>
            </w:r>
            <w:r w:rsidR="00A711A1">
              <w:rPr>
                <w:sz w:val="20"/>
              </w:rPr>
              <w:t xml:space="preserve">Logic </w:t>
            </w:r>
            <w:r>
              <w:rPr>
                <w:sz w:val="20"/>
              </w:rPr>
              <w:t>Defects Found</w:t>
            </w:r>
          </w:p>
        </w:tc>
        <w:tc>
          <w:tcPr>
            <w:tcW w:w="3582" w:type="dxa"/>
          </w:tcPr>
          <w:p w:rsidR="001C2111" w:rsidRPr="00683811" w:rsidRDefault="00ED43F2" w:rsidP="00F756DC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>
              <w:rPr>
                <w:sz w:val="20"/>
              </w:rPr>
              <w:t>Two</w:t>
            </w:r>
            <w:r w:rsidR="0008695B">
              <w:rPr>
                <w:sz w:val="20"/>
              </w:rPr>
              <w:t>.</w:t>
            </w:r>
          </w:p>
        </w:tc>
        <w:tc>
          <w:tcPr>
            <w:tcW w:w="3582" w:type="dxa"/>
          </w:tcPr>
          <w:p w:rsidR="001C2111" w:rsidRPr="00683811" w:rsidRDefault="00ED43F2" w:rsidP="00F756DC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>
              <w:rPr>
                <w:sz w:val="20"/>
              </w:rPr>
              <w:t>One</w:t>
            </w:r>
            <w:r w:rsidR="0008695B">
              <w:rPr>
                <w:sz w:val="20"/>
              </w:rPr>
              <w:t>.</w:t>
            </w:r>
          </w:p>
        </w:tc>
        <w:tc>
          <w:tcPr>
            <w:tcW w:w="3582" w:type="dxa"/>
          </w:tcPr>
          <w:p w:rsidR="001C2111" w:rsidRPr="00683811" w:rsidRDefault="001C2111" w:rsidP="00F756DC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>Zero</w:t>
            </w:r>
            <w:r w:rsidR="0008695B">
              <w:rPr>
                <w:sz w:val="20"/>
              </w:rPr>
              <w:t>.</w:t>
            </w:r>
          </w:p>
        </w:tc>
      </w:tr>
      <w:tr w:rsidR="001C2111" w:rsidRPr="00683811" w:rsidTr="00683811">
        <w:tc>
          <w:tcPr>
            <w:tcW w:w="3582" w:type="dxa"/>
          </w:tcPr>
          <w:p w:rsidR="001C2111" w:rsidRDefault="00A711A1" w:rsidP="00EB0413">
            <w:pPr>
              <w:rPr>
                <w:sz w:val="20"/>
              </w:rPr>
            </w:pPr>
            <w:r>
              <w:rPr>
                <w:sz w:val="20"/>
              </w:rPr>
              <w:t>Number of Syntax Defects Found</w:t>
            </w:r>
          </w:p>
        </w:tc>
        <w:tc>
          <w:tcPr>
            <w:tcW w:w="3582" w:type="dxa"/>
          </w:tcPr>
          <w:p w:rsidR="001C2111" w:rsidRPr="00683811" w:rsidRDefault="001E1307" w:rsidP="00F756DC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>
              <w:rPr>
                <w:sz w:val="20"/>
              </w:rPr>
              <w:t>Not applicable.</w:t>
            </w:r>
          </w:p>
        </w:tc>
        <w:tc>
          <w:tcPr>
            <w:tcW w:w="3582" w:type="dxa"/>
          </w:tcPr>
          <w:p w:rsidR="001C2111" w:rsidRPr="00683811" w:rsidRDefault="001E1307" w:rsidP="00F756DC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>
              <w:rPr>
                <w:sz w:val="20"/>
              </w:rPr>
              <w:t>Zero</w:t>
            </w:r>
            <w:r w:rsidR="00900DA7">
              <w:rPr>
                <w:sz w:val="20"/>
              </w:rPr>
              <w:t>.</w:t>
            </w:r>
          </w:p>
        </w:tc>
        <w:tc>
          <w:tcPr>
            <w:tcW w:w="3582" w:type="dxa"/>
          </w:tcPr>
          <w:p w:rsidR="001C2111" w:rsidRPr="00683811" w:rsidRDefault="00900DA7" w:rsidP="00F756DC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>Not applicable.</w:t>
            </w:r>
          </w:p>
        </w:tc>
      </w:tr>
      <w:tr w:rsidR="00A711A1" w:rsidRPr="00683811" w:rsidTr="00683811">
        <w:tc>
          <w:tcPr>
            <w:tcW w:w="3582" w:type="dxa"/>
          </w:tcPr>
          <w:p w:rsidR="00A711A1" w:rsidRDefault="00992678" w:rsidP="00EB0413">
            <w:pPr>
              <w:rPr>
                <w:sz w:val="20"/>
              </w:rPr>
            </w:pPr>
            <w:r>
              <w:rPr>
                <w:sz w:val="20"/>
              </w:rPr>
              <w:t>Method</w:t>
            </w:r>
            <w:r w:rsidR="00A711A1">
              <w:rPr>
                <w:sz w:val="20"/>
              </w:rPr>
              <w:t xml:space="preserve"> Comments</w:t>
            </w:r>
          </w:p>
        </w:tc>
        <w:tc>
          <w:tcPr>
            <w:tcW w:w="3582" w:type="dxa"/>
          </w:tcPr>
          <w:p w:rsidR="00A711A1" w:rsidRDefault="001577D4" w:rsidP="001577D4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>
              <w:rPr>
                <w:sz w:val="20"/>
              </w:rPr>
              <w:t xml:space="preserve">Each </w:t>
            </w:r>
            <w:r w:rsidR="00992678">
              <w:rPr>
                <w:sz w:val="20"/>
              </w:rPr>
              <w:t>method</w:t>
            </w:r>
            <w:r>
              <w:rPr>
                <w:sz w:val="20"/>
              </w:rPr>
              <w:t xml:space="preserve"> has a </w:t>
            </w:r>
            <w:r w:rsidR="00A711A1">
              <w:rPr>
                <w:sz w:val="20"/>
              </w:rPr>
              <w:t xml:space="preserve">comment </w:t>
            </w:r>
            <w:r>
              <w:rPr>
                <w:sz w:val="20"/>
              </w:rPr>
              <w:t>that describes</w:t>
            </w:r>
            <w:r w:rsidR="00A711A1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 w:rsidR="00A711A1">
              <w:rPr>
                <w:sz w:val="20"/>
              </w:rPr>
              <w:t xml:space="preserve">purpose of </w:t>
            </w:r>
            <w:r>
              <w:rPr>
                <w:sz w:val="20"/>
              </w:rPr>
              <w:t xml:space="preserve">the </w:t>
            </w:r>
            <w:r w:rsidR="00992678">
              <w:rPr>
                <w:sz w:val="20"/>
              </w:rPr>
              <w:t>method</w:t>
            </w:r>
            <w:r w:rsidR="00A711A1">
              <w:rPr>
                <w:sz w:val="20"/>
              </w:rPr>
              <w:t>.</w:t>
            </w:r>
          </w:p>
        </w:tc>
        <w:tc>
          <w:tcPr>
            <w:tcW w:w="3582" w:type="dxa"/>
          </w:tcPr>
          <w:p w:rsidR="0008695B" w:rsidRPr="0008695B" w:rsidRDefault="0008695B" w:rsidP="0008695B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>
              <w:rPr>
                <w:sz w:val="20"/>
              </w:rPr>
              <w:t>Same.</w:t>
            </w:r>
          </w:p>
          <w:p w:rsidR="00A711A1" w:rsidRDefault="00A711A1" w:rsidP="00F756DC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>
              <w:rPr>
                <w:sz w:val="20"/>
              </w:rPr>
              <w:t>Describes each input parameter.</w:t>
            </w:r>
          </w:p>
          <w:p w:rsidR="00A711A1" w:rsidRDefault="00A711A1" w:rsidP="00F756DC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>
              <w:rPr>
                <w:sz w:val="20"/>
              </w:rPr>
              <w:t>Describes each output parameter or return value.</w:t>
            </w:r>
          </w:p>
        </w:tc>
        <w:tc>
          <w:tcPr>
            <w:tcW w:w="3582" w:type="dxa"/>
          </w:tcPr>
          <w:p w:rsidR="0008695B" w:rsidRPr="0008695B" w:rsidRDefault="0008695B" w:rsidP="0008695B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>Same.</w:t>
            </w:r>
          </w:p>
          <w:p w:rsidR="00A711A1" w:rsidRDefault="00A711A1" w:rsidP="00F756DC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>Describes the pre-conditions.</w:t>
            </w:r>
          </w:p>
          <w:p w:rsidR="00A711A1" w:rsidRDefault="00A711A1" w:rsidP="00F756DC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>Describes the post-conditions.</w:t>
            </w:r>
          </w:p>
        </w:tc>
      </w:tr>
      <w:tr w:rsidR="00555DC2" w:rsidRPr="00683811" w:rsidTr="00683811">
        <w:tc>
          <w:tcPr>
            <w:tcW w:w="3582" w:type="dxa"/>
          </w:tcPr>
          <w:p w:rsidR="00555DC2" w:rsidRDefault="00555DC2" w:rsidP="00EB0413">
            <w:pPr>
              <w:rPr>
                <w:sz w:val="20"/>
              </w:rPr>
            </w:pPr>
            <w:r>
              <w:rPr>
                <w:sz w:val="20"/>
              </w:rPr>
              <w:t>Readability</w:t>
            </w:r>
          </w:p>
        </w:tc>
        <w:tc>
          <w:tcPr>
            <w:tcW w:w="3582" w:type="dxa"/>
          </w:tcPr>
          <w:p w:rsidR="00555DC2" w:rsidRDefault="00900DA7" w:rsidP="00F756DC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>
              <w:rPr>
                <w:sz w:val="20"/>
              </w:rPr>
              <w:t xml:space="preserve">Three or four </w:t>
            </w:r>
            <w:r w:rsidR="00555DC2">
              <w:rPr>
                <w:sz w:val="20"/>
              </w:rPr>
              <w:t>identifier names do not accurately describe the purpose of the variable/</w:t>
            </w:r>
            <w:r w:rsidR="00992678">
              <w:rPr>
                <w:sz w:val="20"/>
              </w:rPr>
              <w:t>method</w:t>
            </w:r>
            <w:r w:rsidR="00555DC2">
              <w:rPr>
                <w:sz w:val="20"/>
              </w:rPr>
              <w:t>.</w:t>
            </w:r>
          </w:p>
          <w:p w:rsidR="00EB0413" w:rsidRDefault="00EB0413" w:rsidP="00F756DC">
            <w:pPr>
              <w:numPr>
                <w:ilvl w:val="0"/>
                <w:numId w:val="21"/>
              </w:numPr>
              <w:ind w:left="198" w:hanging="180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992678">
              <w:rPr>
                <w:sz w:val="20"/>
              </w:rPr>
              <w:t>method</w:t>
            </w:r>
            <w:r>
              <w:rPr>
                <w:sz w:val="20"/>
              </w:rPr>
              <w:t xml:space="preserve"> contains too much code; it should be split into smaller </w:t>
            </w:r>
            <w:r w:rsidR="00992678">
              <w:rPr>
                <w:sz w:val="20"/>
              </w:rPr>
              <w:t>method</w:t>
            </w:r>
            <w:r>
              <w:rPr>
                <w:sz w:val="20"/>
              </w:rPr>
              <w:t>s.</w:t>
            </w:r>
          </w:p>
        </w:tc>
        <w:tc>
          <w:tcPr>
            <w:tcW w:w="3582" w:type="dxa"/>
          </w:tcPr>
          <w:p w:rsidR="00555DC2" w:rsidRDefault="00900DA7" w:rsidP="00F756DC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>
              <w:rPr>
                <w:sz w:val="20"/>
              </w:rPr>
              <w:t xml:space="preserve">One or two </w:t>
            </w:r>
            <w:r w:rsidR="00555DC2" w:rsidRPr="00555DC2">
              <w:rPr>
                <w:sz w:val="20"/>
              </w:rPr>
              <w:t>identifier names do not accurately describe the purpose of the variable/</w:t>
            </w:r>
            <w:r w:rsidR="00992678">
              <w:rPr>
                <w:sz w:val="20"/>
              </w:rPr>
              <w:t>method</w:t>
            </w:r>
            <w:r w:rsidR="00555DC2" w:rsidRPr="00555DC2">
              <w:rPr>
                <w:sz w:val="20"/>
              </w:rPr>
              <w:t>.</w:t>
            </w:r>
          </w:p>
          <w:p w:rsidR="00EB0413" w:rsidRPr="00A711A1" w:rsidRDefault="00EB0413" w:rsidP="00F756DC">
            <w:pPr>
              <w:numPr>
                <w:ilvl w:val="0"/>
                <w:numId w:val="22"/>
              </w:numPr>
              <w:ind w:left="216" w:hanging="180"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  <w:r w:rsidR="00992678">
              <w:rPr>
                <w:sz w:val="20"/>
              </w:rPr>
              <w:t>method</w:t>
            </w:r>
            <w:r>
              <w:rPr>
                <w:sz w:val="20"/>
              </w:rPr>
              <w:t>s contain an appropriate amount of code.</w:t>
            </w:r>
          </w:p>
        </w:tc>
        <w:tc>
          <w:tcPr>
            <w:tcW w:w="3582" w:type="dxa"/>
          </w:tcPr>
          <w:p w:rsidR="00573A0B" w:rsidRPr="00050320" w:rsidRDefault="00555DC2" w:rsidP="00F756DC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  <w:r w:rsidRPr="00555DC2">
              <w:rPr>
                <w:sz w:val="20"/>
              </w:rPr>
              <w:t>identifier names accurately describe the purpose of the variable/</w:t>
            </w:r>
            <w:r w:rsidR="00992678">
              <w:rPr>
                <w:sz w:val="20"/>
              </w:rPr>
              <w:t>method</w:t>
            </w:r>
            <w:r w:rsidRPr="00555DC2">
              <w:rPr>
                <w:sz w:val="20"/>
              </w:rPr>
              <w:t>.</w:t>
            </w:r>
          </w:p>
          <w:p w:rsidR="00EB0413" w:rsidRDefault="0008695B" w:rsidP="00F756DC">
            <w:pPr>
              <w:numPr>
                <w:ilvl w:val="0"/>
                <w:numId w:val="23"/>
              </w:numPr>
              <w:ind w:left="234" w:hanging="180"/>
              <w:rPr>
                <w:sz w:val="20"/>
              </w:rPr>
            </w:pPr>
            <w:r>
              <w:rPr>
                <w:sz w:val="20"/>
              </w:rPr>
              <w:t>Same</w:t>
            </w:r>
            <w:r w:rsidR="00EB0413" w:rsidRPr="00EB0413">
              <w:rPr>
                <w:sz w:val="20"/>
              </w:rPr>
              <w:t>.</w:t>
            </w:r>
          </w:p>
        </w:tc>
      </w:tr>
      <w:tr w:rsidR="00555DC2" w:rsidRPr="00683811" w:rsidTr="00683811">
        <w:tc>
          <w:tcPr>
            <w:tcW w:w="3582" w:type="dxa"/>
          </w:tcPr>
          <w:p w:rsidR="00555DC2" w:rsidRDefault="001577D4" w:rsidP="00EB0413">
            <w:pPr>
              <w:rPr>
                <w:sz w:val="20"/>
              </w:rPr>
            </w:pPr>
            <w:r>
              <w:rPr>
                <w:sz w:val="20"/>
              </w:rPr>
              <w:t>Consistency with Design Artifacts</w:t>
            </w:r>
          </w:p>
        </w:tc>
        <w:tc>
          <w:tcPr>
            <w:tcW w:w="3582" w:type="dxa"/>
          </w:tcPr>
          <w:p w:rsidR="00555DC2" w:rsidRPr="006E164B" w:rsidRDefault="006E164B" w:rsidP="006E164B">
            <w:pPr>
              <w:numPr>
                <w:ilvl w:val="0"/>
                <w:numId w:val="24"/>
              </w:numPr>
              <w:ind w:left="198" w:hanging="180"/>
              <w:rPr>
                <w:sz w:val="18"/>
                <w:szCs w:val="18"/>
              </w:rPr>
            </w:pPr>
            <w:r w:rsidRPr="002806C3">
              <w:rPr>
                <w:sz w:val="20"/>
                <w:szCs w:val="18"/>
              </w:rPr>
              <w:t>Implementation is consistent with all but two design artifacts. Each inconsistency is considered “minor”.</w:t>
            </w:r>
          </w:p>
        </w:tc>
        <w:tc>
          <w:tcPr>
            <w:tcW w:w="3582" w:type="dxa"/>
          </w:tcPr>
          <w:p w:rsidR="00555DC2" w:rsidRPr="006E164B" w:rsidRDefault="006E164B" w:rsidP="006E164B">
            <w:pPr>
              <w:numPr>
                <w:ilvl w:val="0"/>
                <w:numId w:val="24"/>
              </w:numPr>
              <w:ind w:left="198" w:hanging="180"/>
              <w:rPr>
                <w:sz w:val="18"/>
                <w:szCs w:val="18"/>
              </w:rPr>
            </w:pPr>
            <w:r w:rsidRPr="002806C3">
              <w:rPr>
                <w:sz w:val="20"/>
                <w:szCs w:val="18"/>
              </w:rPr>
              <w:t>Implementation is consistent with all but one design artifact. The inconsistency is considered “minor”.</w:t>
            </w:r>
          </w:p>
        </w:tc>
        <w:tc>
          <w:tcPr>
            <w:tcW w:w="3582" w:type="dxa"/>
          </w:tcPr>
          <w:p w:rsidR="00555DC2" w:rsidRPr="006E164B" w:rsidRDefault="006E164B" w:rsidP="006E164B">
            <w:pPr>
              <w:numPr>
                <w:ilvl w:val="0"/>
                <w:numId w:val="24"/>
              </w:numPr>
              <w:ind w:left="198" w:hanging="180"/>
              <w:rPr>
                <w:sz w:val="18"/>
                <w:szCs w:val="18"/>
              </w:rPr>
            </w:pPr>
            <w:r w:rsidRPr="002806C3">
              <w:rPr>
                <w:sz w:val="20"/>
                <w:szCs w:val="18"/>
              </w:rPr>
              <w:t>Implementation is consistent with all design artifacts.</w:t>
            </w:r>
          </w:p>
        </w:tc>
      </w:tr>
      <w:tr w:rsidR="00707D63" w:rsidRPr="00683811" w:rsidTr="00683811">
        <w:tc>
          <w:tcPr>
            <w:tcW w:w="3582" w:type="dxa"/>
          </w:tcPr>
          <w:p w:rsidR="00707D63" w:rsidRDefault="00707D63" w:rsidP="00EB0413">
            <w:pPr>
              <w:rPr>
                <w:sz w:val="20"/>
              </w:rPr>
            </w:pPr>
            <w:r>
              <w:rPr>
                <w:sz w:val="20"/>
              </w:rPr>
              <w:t>Language Features</w:t>
            </w:r>
          </w:p>
        </w:tc>
        <w:tc>
          <w:tcPr>
            <w:tcW w:w="3582" w:type="dxa"/>
          </w:tcPr>
          <w:p w:rsidR="00707D63" w:rsidRPr="006E164B" w:rsidRDefault="00965E23" w:rsidP="00965E23">
            <w:pPr>
              <w:numPr>
                <w:ilvl w:val="0"/>
                <w:numId w:val="24"/>
              </w:numPr>
              <w:ind w:left="198" w:hanging="180"/>
              <w:rPr>
                <w:sz w:val="18"/>
                <w:szCs w:val="18"/>
              </w:rPr>
            </w:pPr>
            <w:r>
              <w:rPr>
                <w:sz w:val="20"/>
                <w:szCs w:val="18"/>
              </w:rPr>
              <w:t>In</w:t>
            </w:r>
            <w:r w:rsidR="00707D63" w:rsidRPr="002806C3">
              <w:rPr>
                <w:sz w:val="20"/>
                <w:szCs w:val="18"/>
              </w:rPr>
              <w:t xml:space="preserve">appropriate </w:t>
            </w:r>
            <w:r>
              <w:rPr>
                <w:sz w:val="20"/>
                <w:szCs w:val="18"/>
              </w:rPr>
              <w:t>use of one library</w:t>
            </w:r>
            <w:r w:rsidR="00707D63" w:rsidRPr="002806C3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or feature</w:t>
            </w:r>
            <w:r w:rsidR="00707D63" w:rsidRPr="002806C3">
              <w:rPr>
                <w:sz w:val="20"/>
                <w:szCs w:val="18"/>
              </w:rPr>
              <w:t>.</w:t>
            </w:r>
          </w:p>
        </w:tc>
        <w:tc>
          <w:tcPr>
            <w:tcW w:w="3582" w:type="dxa"/>
          </w:tcPr>
          <w:p w:rsidR="00707D63" w:rsidRPr="006E164B" w:rsidRDefault="00965E23" w:rsidP="00965E23">
            <w:pPr>
              <w:numPr>
                <w:ilvl w:val="0"/>
                <w:numId w:val="24"/>
              </w:numPr>
              <w:ind w:left="198" w:hanging="180"/>
              <w:rPr>
                <w:sz w:val="18"/>
                <w:szCs w:val="18"/>
              </w:rPr>
            </w:pPr>
            <w:r w:rsidRPr="00965E23">
              <w:rPr>
                <w:sz w:val="20"/>
                <w:szCs w:val="18"/>
              </w:rPr>
              <w:t>Uses appropriate libraries and features</w:t>
            </w:r>
            <w:r w:rsidR="00980252">
              <w:rPr>
                <w:sz w:val="20"/>
                <w:szCs w:val="18"/>
              </w:rPr>
              <w:t>.</w:t>
            </w:r>
          </w:p>
        </w:tc>
        <w:tc>
          <w:tcPr>
            <w:tcW w:w="3582" w:type="dxa"/>
          </w:tcPr>
          <w:p w:rsidR="00707D63" w:rsidRPr="006E164B" w:rsidRDefault="00980252" w:rsidP="006E164B">
            <w:pPr>
              <w:numPr>
                <w:ilvl w:val="0"/>
                <w:numId w:val="24"/>
              </w:numPr>
              <w:ind w:left="198" w:hanging="180"/>
              <w:rPr>
                <w:sz w:val="18"/>
                <w:szCs w:val="18"/>
              </w:rPr>
            </w:pPr>
            <w:r>
              <w:rPr>
                <w:sz w:val="20"/>
                <w:szCs w:val="18"/>
              </w:rPr>
              <w:t>Not applicable.</w:t>
            </w:r>
          </w:p>
        </w:tc>
      </w:tr>
    </w:tbl>
    <w:p w:rsidR="00683811" w:rsidRDefault="00683811" w:rsidP="00683811"/>
    <w:sectPr w:rsidR="00683811" w:rsidSect="001705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720" w:right="864" w:bottom="720" w:left="864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7D4" w:rsidRDefault="001577D4">
      <w:r>
        <w:separator/>
      </w:r>
    </w:p>
  </w:endnote>
  <w:endnote w:type="continuationSeparator" w:id="0">
    <w:p w:rsidR="001577D4" w:rsidRDefault="0015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CA" w:rsidRDefault="009D19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7D4" w:rsidRDefault="001577D4" w:rsidP="00275451">
    <w:pPr>
      <w:pStyle w:val="Footer"/>
      <w:tabs>
        <w:tab w:val="clear" w:pos="4320"/>
        <w:tab w:val="clear" w:pos="8640"/>
        <w:tab w:val="center" w:pos="7020"/>
        <w:tab w:val="right" w:pos="14130"/>
      </w:tabs>
    </w:pPr>
    <w:r>
      <w:tab/>
      <w:t xml:space="preserve">Last Updated: </w:t>
    </w:r>
    <w:r w:rsidR="00C823FB">
      <w:fldChar w:fldCharType="begin"/>
    </w:r>
    <w:r w:rsidR="00C823FB">
      <w:instrText xml:space="preserve"> SAVEDATE  \@ "MMMM d, yyyy"  \* MERGEFORMAT </w:instrText>
    </w:r>
    <w:r w:rsidR="00C823FB">
      <w:fldChar w:fldCharType="separate"/>
    </w:r>
    <w:r w:rsidR="009D19CA">
      <w:rPr>
        <w:noProof/>
      </w:rPr>
      <w:t>September 17, 2013</w:t>
    </w:r>
    <w:r w:rsidR="00C823F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CA" w:rsidRDefault="009D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7D4" w:rsidRDefault="001577D4">
      <w:r>
        <w:separator/>
      </w:r>
    </w:p>
  </w:footnote>
  <w:footnote w:type="continuationSeparator" w:id="0">
    <w:p w:rsidR="001577D4" w:rsidRDefault="00157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CA" w:rsidRDefault="009D19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7D4" w:rsidRPr="001705A9" w:rsidRDefault="001577D4" w:rsidP="00B75929">
    <w:pPr>
      <w:pStyle w:val="Header"/>
      <w:tabs>
        <w:tab w:val="clear" w:pos="4320"/>
        <w:tab w:val="clear" w:pos="8640"/>
        <w:tab w:val="center" w:pos="7020"/>
        <w:tab w:val="right" w:pos="14130"/>
      </w:tabs>
      <w:rPr>
        <w:b/>
        <w:bCs/>
      </w:rPr>
    </w:pPr>
    <w:r>
      <w:rPr>
        <w:b/>
        <w:bCs/>
      </w:rPr>
      <w:tab/>
      <w:t>CSC 2</w:t>
    </w:r>
    <w:r w:rsidRPr="001705A9">
      <w:rPr>
        <w:b/>
        <w:bCs/>
      </w:rPr>
      <w:t>7</w:t>
    </w:r>
    <w:r w:rsidR="009D19CA">
      <w:rPr>
        <w:b/>
        <w:bCs/>
      </w:rPr>
      <w:t>6</w:t>
    </w:r>
    <w:r>
      <w:rPr>
        <w:b/>
        <w:bCs/>
      </w:rPr>
      <w:t xml:space="preserve"> Rubric Contract Grading:</w:t>
    </w:r>
    <w:r w:rsidRPr="001705A9">
      <w:rPr>
        <w:b/>
        <w:bCs/>
      </w:rPr>
      <w:t xml:space="preserve"> </w:t>
    </w:r>
    <w:r>
      <w:rPr>
        <w:b/>
        <w:bCs/>
      </w:rPr>
      <w:t>Code Artifacts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CA" w:rsidRDefault="009D19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565"/>
    <w:multiLevelType w:val="hybridMultilevel"/>
    <w:tmpl w:val="EAA2CF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417DAF"/>
    <w:multiLevelType w:val="hybridMultilevel"/>
    <w:tmpl w:val="E01664D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7357496"/>
    <w:multiLevelType w:val="hybridMultilevel"/>
    <w:tmpl w:val="D86AE30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45C179D"/>
    <w:multiLevelType w:val="hybridMultilevel"/>
    <w:tmpl w:val="2BD02F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DC3913"/>
    <w:multiLevelType w:val="hybridMultilevel"/>
    <w:tmpl w:val="AEBAA2E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D449D8"/>
    <w:multiLevelType w:val="hybridMultilevel"/>
    <w:tmpl w:val="64EC35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2B672EC"/>
    <w:multiLevelType w:val="hybridMultilevel"/>
    <w:tmpl w:val="1CA2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C0950"/>
    <w:multiLevelType w:val="hybridMultilevel"/>
    <w:tmpl w:val="B5E83A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117A89"/>
    <w:multiLevelType w:val="hybridMultilevel"/>
    <w:tmpl w:val="4EB60AB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8AD480B"/>
    <w:multiLevelType w:val="hybridMultilevel"/>
    <w:tmpl w:val="11FA0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D51841"/>
    <w:multiLevelType w:val="hybridMultilevel"/>
    <w:tmpl w:val="7B6E88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1BE356C"/>
    <w:multiLevelType w:val="hybridMultilevel"/>
    <w:tmpl w:val="5F4A0C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5BA0FA8"/>
    <w:multiLevelType w:val="hybridMultilevel"/>
    <w:tmpl w:val="CA7EC5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CBB46BB"/>
    <w:multiLevelType w:val="hybridMultilevel"/>
    <w:tmpl w:val="74E2A3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01A0BBB"/>
    <w:multiLevelType w:val="hybridMultilevel"/>
    <w:tmpl w:val="6CB26E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3283B57"/>
    <w:multiLevelType w:val="hybridMultilevel"/>
    <w:tmpl w:val="712647EC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6">
    <w:nsid w:val="6446264D"/>
    <w:multiLevelType w:val="hybridMultilevel"/>
    <w:tmpl w:val="2D2090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99849EF"/>
    <w:multiLevelType w:val="hybridMultilevel"/>
    <w:tmpl w:val="2D50DE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DAB0D20"/>
    <w:multiLevelType w:val="hybridMultilevel"/>
    <w:tmpl w:val="A784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41823"/>
    <w:multiLevelType w:val="hybridMultilevel"/>
    <w:tmpl w:val="4DFC20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9AB6584"/>
    <w:multiLevelType w:val="hybridMultilevel"/>
    <w:tmpl w:val="AFD4D0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B5948A3"/>
    <w:multiLevelType w:val="hybridMultilevel"/>
    <w:tmpl w:val="BA8E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70268A"/>
    <w:multiLevelType w:val="hybridMultilevel"/>
    <w:tmpl w:val="A07422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CC55E0F"/>
    <w:multiLevelType w:val="hybridMultilevel"/>
    <w:tmpl w:val="474E101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4"/>
  </w:num>
  <w:num w:numId="5">
    <w:abstractNumId w:val="20"/>
  </w:num>
  <w:num w:numId="6">
    <w:abstractNumId w:val="16"/>
  </w:num>
  <w:num w:numId="7">
    <w:abstractNumId w:val="11"/>
  </w:num>
  <w:num w:numId="8">
    <w:abstractNumId w:val="22"/>
  </w:num>
  <w:num w:numId="9">
    <w:abstractNumId w:val="23"/>
  </w:num>
  <w:num w:numId="10">
    <w:abstractNumId w:val="1"/>
  </w:num>
  <w:num w:numId="11">
    <w:abstractNumId w:val="12"/>
  </w:num>
  <w:num w:numId="12">
    <w:abstractNumId w:val="8"/>
  </w:num>
  <w:num w:numId="13">
    <w:abstractNumId w:val="19"/>
  </w:num>
  <w:num w:numId="14">
    <w:abstractNumId w:val="13"/>
  </w:num>
  <w:num w:numId="15">
    <w:abstractNumId w:val="17"/>
  </w:num>
  <w:num w:numId="16">
    <w:abstractNumId w:val="9"/>
  </w:num>
  <w:num w:numId="17">
    <w:abstractNumId w:val="2"/>
  </w:num>
  <w:num w:numId="18">
    <w:abstractNumId w:val="5"/>
  </w:num>
  <w:num w:numId="19">
    <w:abstractNumId w:val="3"/>
  </w:num>
  <w:num w:numId="20">
    <w:abstractNumId w:val="0"/>
  </w:num>
  <w:num w:numId="21">
    <w:abstractNumId w:val="18"/>
  </w:num>
  <w:num w:numId="22">
    <w:abstractNumId w:val="21"/>
  </w:num>
  <w:num w:numId="23">
    <w:abstractNumId w:val="6"/>
  </w:num>
  <w:num w:numId="24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"/>
  <w:drawingGridVerticalSpacing w:val="72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43F8"/>
    <w:rsid w:val="00050320"/>
    <w:rsid w:val="00074314"/>
    <w:rsid w:val="0008695B"/>
    <w:rsid w:val="000A13DF"/>
    <w:rsid w:val="000A6192"/>
    <w:rsid w:val="000B2E99"/>
    <w:rsid w:val="000D5F90"/>
    <w:rsid w:val="000F4707"/>
    <w:rsid w:val="001101DD"/>
    <w:rsid w:val="001577D4"/>
    <w:rsid w:val="0016372E"/>
    <w:rsid w:val="001705A9"/>
    <w:rsid w:val="001743F8"/>
    <w:rsid w:val="00177AD9"/>
    <w:rsid w:val="00183F3A"/>
    <w:rsid w:val="0019112A"/>
    <w:rsid w:val="001B3E0D"/>
    <w:rsid w:val="001C2111"/>
    <w:rsid w:val="001D37F3"/>
    <w:rsid w:val="001E1307"/>
    <w:rsid w:val="001E3CE0"/>
    <w:rsid w:val="001F5DE8"/>
    <w:rsid w:val="002048EE"/>
    <w:rsid w:val="00207120"/>
    <w:rsid w:val="00230758"/>
    <w:rsid w:val="0023670E"/>
    <w:rsid w:val="00275451"/>
    <w:rsid w:val="002806C3"/>
    <w:rsid w:val="00290907"/>
    <w:rsid w:val="00292E6A"/>
    <w:rsid w:val="002B544C"/>
    <w:rsid w:val="002B639A"/>
    <w:rsid w:val="002C1F12"/>
    <w:rsid w:val="002E721C"/>
    <w:rsid w:val="0030184B"/>
    <w:rsid w:val="0031531C"/>
    <w:rsid w:val="00352D49"/>
    <w:rsid w:val="00363081"/>
    <w:rsid w:val="003A2EE2"/>
    <w:rsid w:val="003E4F96"/>
    <w:rsid w:val="0040008C"/>
    <w:rsid w:val="00404168"/>
    <w:rsid w:val="00407961"/>
    <w:rsid w:val="004232B5"/>
    <w:rsid w:val="00486A50"/>
    <w:rsid w:val="00492666"/>
    <w:rsid w:val="00497CCB"/>
    <w:rsid w:val="004B441D"/>
    <w:rsid w:val="004D758A"/>
    <w:rsid w:val="004E397F"/>
    <w:rsid w:val="0050021C"/>
    <w:rsid w:val="00514C8A"/>
    <w:rsid w:val="005156B7"/>
    <w:rsid w:val="00537120"/>
    <w:rsid w:val="00537F65"/>
    <w:rsid w:val="005471DE"/>
    <w:rsid w:val="00555DC2"/>
    <w:rsid w:val="00573A0B"/>
    <w:rsid w:val="005900D0"/>
    <w:rsid w:val="0059552D"/>
    <w:rsid w:val="005A6DA6"/>
    <w:rsid w:val="005C4934"/>
    <w:rsid w:val="0060389F"/>
    <w:rsid w:val="0063645A"/>
    <w:rsid w:val="00670A4A"/>
    <w:rsid w:val="00675A0B"/>
    <w:rsid w:val="00683811"/>
    <w:rsid w:val="0068441F"/>
    <w:rsid w:val="00694E03"/>
    <w:rsid w:val="006B43DD"/>
    <w:rsid w:val="006E164B"/>
    <w:rsid w:val="00707D63"/>
    <w:rsid w:val="00763A64"/>
    <w:rsid w:val="00763AF9"/>
    <w:rsid w:val="00787A07"/>
    <w:rsid w:val="007B2244"/>
    <w:rsid w:val="007E6E21"/>
    <w:rsid w:val="007F6B47"/>
    <w:rsid w:val="008E4399"/>
    <w:rsid w:val="008E59DA"/>
    <w:rsid w:val="00900DA7"/>
    <w:rsid w:val="0090290E"/>
    <w:rsid w:val="00921FF3"/>
    <w:rsid w:val="00922D18"/>
    <w:rsid w:val="00925A85"/>
    <w:rsid w:val="00940DD5"/>
    <w:rsid w:val="00953C0B"/>
    <w:rsid w:val="00965E23"/>
    <w:rsid w:val="00974282"/>
    <w:rsid w:val="00974FD1"/>
    <w:rsid w:val="00976E48"/>
    <w:rsid w:val="00980252"/>
    <w:rsid w:val="00990851"/>
    <w:rsid w:val="00992678"/>
    <w:rsid w:val="009B7A62"/>
    <w:rsid w:val="009D19CA"/>
    <w:rsid w:val="00A25F86"/>
    <w:rsid w:val="00A34FBE"/>
    <w:rsid w:val="00A711A1"/>
    <w:rsid w:val="00A97BEF"/>
    <w:rsid w:val="00AB3C1D"/>
    <w:rsid w:val="00AB4997"/>
    <w:rsid w:val="00AC21FD"/>
    <w:rsid w:val="00AC3D05"/>
    <w:rsid w:val="00AD4DE6"/>
    <w:rsid w:val="00B21B95"/>
    <w:rsid w:val="00B75929"/>
    <w:rsid w:val="00B775DB"/>
    <w:rsid w:val="00B77F40"/>
    <w:rsid w:val="00BB0F5C"/>
    <w:rsid w:val="00BD745F"/>
    <w:rsid w:val="00BF3130"/>
    <w:rsid w:val="00BF796E"/>
    <w:rsid w:val="00C22742"/>
    <w:rsid w:val="00C407B6"/>
    <w:rsid w:val="00C457A4"/>
    <w:rsid w:val="00C823FB"/>
    <w:rsid w:val="00C97F3F"/>
    <w:rsid w:val="00CA5CE1"/>
    <w:rsid w:val="00CD59D9"/>
    <w:rsid w:val="00D15954"/>
    <w:rsid w:val="00D64970"/>
    <w:rsid w:val="00DB2107"/>
    <w:rsid w:val="00DC3451"/>
    <w:rsid w:val="00DC5E21"/>
    <w:rsid w:val="00DC6745"/>
    <w:rsid w:val="00E20339"/>
    <w:rsid w:val="00E3130B"/>
    <w:rsid w:val="00E77E8B"/>
    <w:rsid w:val="00E91AD5"/>
    <w:rsid w:val="00EA2534"/>
    <w:rsid w:val="00EB0413"/>
    <w:rsid w:val="00EB2B32"/>
    <w:rsid w:val="00EB5577"/>
    <w:rsid w:val="00ED256C"/>
    <w:rsid w:val="00ED43F2"/>
    <w:rsid w:val="00ED6FD5"/>
    <w:rsid w:val="00ED76A1"/>
    <w:rsid w:val="00F749F0"/>
    <w:rsid w:val="00F756DC"/>
    <w:rsid w:val="00F808D8"/>
    <w:rsid w:val="00F853CB"/>
    <w:rsid w:val="00F90F91"/>
    <w:rsid w:val="00F93DFD"/>
    <w:rsid w:val="00FB29C8"/>
    <w:rsid w:val="00F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666"/>
    <w:rPr>
      <w:sz w:val="22"/>
      <w:szCs w:val="24"/>
    </w:rPr>
  </w:style>
  <w:style w:type="paragraph" w:styleId="Heading3">
    <w:name w:val="heading 3"/>
    <w:basedOn w:val="Normal"/>
    <w:next w:val="Normal"/>
    <w:qFormat/>
    <w:rsid w:val="00AB3C1D"/>
    <w:pPr>
      <w:keepNext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6A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6A5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74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D15954"/>
  </w:style>
  <w:style w:type="paragraph" w:styleId="FootnoteText">
    <w:name w:val="footnote text"/>
    <w:basedOn w:val="Normal"/>
    <w:link w:val="FootnoteTextChar"/>
    <w:rsid w:val="002307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0758"/>
  </w:style>
  <w:style w:type="character" w:styleId="FootnoteReference">
    <w:name w:val="footnote reference"/>
    <w:basedOn w:val="DefaultParagraphFont"/>
    <w:rsid w:val="002307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F75E0-487F-4931-81CF-1FFAD9D1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464</Words>
  <Characters>2539</Characters>
  <Application>Microsoft Office Word</Application>
  <DocSecurity>0</DocSecurity>
  <Lines>101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Criteria</vt:lpstr>
    </vt:vector>
  </TitlesOfParts>
  <Company>Le Moyne College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Criteria</dc:title>
  <dc:subject/>
  <dc:creator>VoorheDP</dc:creator>
  <cp:keywords/>
  <dc:description/>
  <cp:lastModifiedBy>Local Admin</cp:lastModifiedBy>
  <cp:revision>62</cp:revision>
  <dcterms:created xsi:type="dcterms:W3CDTF">2011-08-05T16:21:00Z</dcterms:created>
  <dcterms:modified xsi:type="dcterms:W3CDTF">2015-01-22T17:10:00Z</dcterms:modified>
</cp:coreProperties>
</file>