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831" w:rsidRPr="00230DE3" w:rsidRDefault="00230DE3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主題:</w:t>
      </w:r>
      <w:r w:rsidRPr="00230DE3">
        <w:rPr>
          <w:rFonts w:ascii="標楷體" w:eastAsia="標楷體" w:hAnsi="標楷體"/>
        </w:rPr>
        <w:t>台灣電力用電資訊分析</w:t>
      </w:r>
    </w:p>
    <w:p w:rsidR="00EA5BE5" w:rsidRDefault="00EA5BE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1.</w:t>
      </w:r>
      <w:r w:rsidR="00230DE3">
        <w:rPr>
          <w:rFonts w:ascii="標楷體" w:eastAsia="標楷體" w:hAnsi="標楷體" w:hint="eastAsia"/>
        </w:rPr>
        <w:t xml:space="preserve">背景  </w:t>
      </w:r>
    </w:p>
    <w:p w:rsidR="00230DE3" w:rsidRDefault="00EA5BE5" w:rsidP="00EA5BE5">
      <w:pPr>
        <w:ind w:firstLineChars="200"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近年來</w:t>
      </w:r>
      <w:r w:rsidR="00230DE3">
        <w:rPr>
          <w:rFonts w:ascii="標楷體" w:eastAsia="標楷體" w:hAnsi="標楷體" w:hint="eastAsia"/>
        </w:rPr>
        <w:t>台灣的</w:t>
      </w:r>
      <w:r>
        <w:rPr>
          <w:rFonts w:ascii="標楷體" w:eastAsia="標楷體" w:hAnsi="標楷體" w:hint="eastAsia"/>
        </w:rPr>
        <w:t>基礎電</w:t>
      </w:r>
      <w:r w:rsidR="00230DE3">
        <w:rPr>
          <w:rFonts w:ascii="標楷體" w:eastAsia="標楷體" w:hAnsi="標楷體" w:hint="eastAsia"/>
        </w:rPr>
        <w:t>網</w:t>
      </w:r>
      <w:r>
        <w:rPr>
          <w:rFonts w:ascii="標楷體" w:eastAsia="標楷體" w:hAnsi="標楷體" w:hint="eastAsia"/>
        </w:rPr>
        <w:t>逐漸無法滿足需求</w:t>
      </w:r>
      <w:r w:rsidR="00230DE3">
        <w:rPr>
          <w:rFonts w:ascii="標楷體" w:eastAsia="標楷體" w:hAnsi="標楷體" w:hint="eastAsia"/>
        </w:rPr>
        <w:t>，時</w:t>
      </w:r>
      <w:proofErr w:type="gramStart"/>
      <w:r w:rsidR="00230DE3">
        <w:rPr>
          <w:rFonts w:ascii="標楷體" w:eastAsia="標楷體" w:hAnsi="標楷體" w:hint="eastAsia"/>
        </w:rPr>
        <w:t>不</w:t>
      </w:r>
      <w:proofErr w:type="gramEnd"/>
      <w:r w:rsidR="00230DE3">
        <w:rPr>
          <w:rFonts w:ascii="標楷體" w:eastAsia="標楷體" w:hAnsi="標楷體" w:hint="eastAsia"/>
        </w:rPr>
        <w:t>時會來個停電，</w:t>
      </w:r>
      <w:r>
        <w:rPr>
          <w:rFonts w:ascii="標楷體" w:eastAsia="標楷體" w:hAnsi="標楷體" w:hint="eastAsia"/>
        </w:rPr>
        <w:t>主要原因分為</w:t>
      </w:r>
      <w:r w:rsidR="0065202F">
        <w:rPr>
          <w:rFonts w:ascii="標楷體" w:eastAsia="標楷體" w:hAnsi="標楷體" w:hint="eastAsia"/>
        </w:rPr>
        <w:t>三</w:t>
      </w:r>
      <w:r>
        <w:rPr>
          <w:rFonts w:ascii="標楷體" w:eastAsia="標楷體" w:hAnsi="標楷體" w:hint="eastAsia"/>
        </w:rPr>
        <w:t>大項</w:t>
      </w:r>
      <w:r w:rsidR="00230DE3">
        <w:rPr>
          <w:rFonts w:ascii="標楷體" w:eastAsia="標楷體" w:hAnsi="標楷體" w:hint="eastAsia"/>
        </w:rPr>
        <w:t>，第一台灣的電力</w:t>
      </w:r>
      <w:r w:rsidR="00230DE3" w:rsidRPr="0065202F">
        <w:rPr>
          <w:rFonts w:ascii="標楷體" w:eastAsia="標楷體" w:hAnsi="標楷體" w:hint="eastAsia"/>
          <w:color w:val="0070C0"/>
        </w:rPr>
        <w:t>備轉率不足</w:t>
      </w:r>
      <w:r w:rsidR="00230DE3">
        <w:rPr>
          <w:rFonts w:ascii="標楷體" w:eastAsia="標楷體" w:hAnsi="標楷體" w:hint="eastAsia"/>
        </w:rPr>
        <w:t>，導致一連串</w:t>
      </w:r>
      <w:proofErr w:type="gramStart"/>
      <w:r w:rsidR="00230DE3">
        <w:rPr>
          <w:rFonts w:ascii="標楷體" w:eastAsia="標楷體" w:hAnsi="標楷體" w:hint="eastAsia"/>
        </w:rPr>
        <w:t>的跳閘事件</w:t>
      </w:r>
      <w:proofErr w:type="gramEnd"/>
      <w:r w:rsidR="00230DE3">
        <w:rPr>
          <w:rFonts w:ascii="標楷體" w:eastAsia="標楷體" w:hAnsi="標楷體" w:hint="eastAsia"/>
        </w:rPr>
        <w:t>發生，第二近期因</w:t>
      </w:r>
      <w:r w:rsidR="00230DE3">
        <w:rPr>
          <w:rFonts w:ascii="標楷體" w:eastAsia="標楷體" w:hAnsi="標楷體"/>
        </w:rPr>
        <w:t>全球暖化導致</w:t>
      </w:r>
      <w:r w:rsidR="00230DE3" w:rsidRPr="0065202F">
        <w:rPr>
          <w:rFonts w:ascii="標楷體" w:eastAsia="標楷體" w:hAnsi="標楷體"/>
          <w:color w:val="0070C0"/>
        </w:rPr>
        <w:t>極端氣候</w:t>
      </w:r>
      <w:r w:rsidR="00230DE3">
        <w:rPr>
          <w:rFonts w:ascii="標楷體" w:eastAsia="標楷體" w:hAnsi="標楷體"/>
        </w:rPr>
        <w:t>的發生，間接導致發電量不足，以及民生用電大增</w:t>
      </w:r>
      <w:r>
        <w:rPr>
          <w:rFonts w:ascii="標楷體" w:eastAsia="標楷體" w:hAnsi="標楷體"/>
        </w:rPr>
        <w:t>等問題</w:t>
      </w:r>
      <w:r w:rsidR="00230DE3">
        <w:rPr>
          <w:rFonts w:ascii="標楷體" w:eastAsia="標楷體" w:hAnsi="標楷體"/>
        </w:rPr>
        <w:t>，</w:t>
      </w:r>
      <w:r>
        <w:rPr>
          <w:rFonts w:ascii="標楷體" w:eastAsia="標楷體" w:hAnsi="標楷體"/>
        </w:rPr>
        <w:t>第三</w:t>
      </w:r>
      <w:r w:rsidR="00230DE3">
        <w:rPr>
          <w:rFonts w:ascii="標楷體" w:eastAsia="標楷體" w:hAnsi="標楷體"/>
        </w:rPr>
        <w:t>為全球</w:t>
      </w:r>
      <w:r w:rsidR="0065202F" w:rsidRPr="0065202F">
        <w:rPr>
          <w:rFonts w:ascii="標楷體" w:eastAsia="標楷體" w:hAnsi="標楷體"/>
          <w:color w:val="0070C0"/>
        </w:rPr>
        <w:t>電動車</w:t>
      </w:r>
      <w:r w:rsidR="00230DE3" w:rsidRPr="0065202F">
        <w:rPr>
          <w:rFonts w:ascii="標楷體" w:eastAsia="標楷體" w:hAnsi="標楷體"/>
          <w:color w:val="0070C0"/>
        </w:rPr>
        <w:t>趨勢</w:t>
      </w:r>
      <w:r>
        <w:rPr>
          <w:rFonts w:ascii="標楷體" w:eastAsia="標楷體" w:hAnsi="標楷體"/>
        </w:rPr>
        <w:t>的來襲，如</w:t>
      </w:r>
      <w:proofErr w:type="gramStart"/>
      <w:r>
        <w:rPr>
          <w:rFonts w:ascii="標楷體" w:eastAsia="標楷體" w:hAnsi="標楷體"/>
        </w:rPr>
        <w:t>特</w:t>
      </w:r>
      <w:proofErr w:type="gramEnd"/>
      <w:r>
        <w:rPr>
          <w:rFonts w:ascii="標楷體" w:eastAsia="標楷體" w:hAnsi="標楷體"/>
        </w:rPr>
        <w:t>斯拉、</w:t>
      </w:r>
      <w:proofErr w:type="spellStart"/>
      <w:r>
        <w:rPr>
          <w:rFonts w:ascii="標楷體" w:eastAsia="標楷體" w:hAnsi="標楷體" w:hint="eastAsia"/>
        </w:rPr>
        <w:t>g</w:t>
      </w:r>
      <w:r>
        <w:rPr>
          <w:rFonts w:ascii="標楷體" w:eastAsia="標楷體" w:hAnsi="標楷體"/>
        </w:rPr>
        <w:t>ogoro</w:t>
      </w:r>
      <w:proofErr w:type="spellEnd"/>
      <w:r>
        <w:rPr>
          <w:rFonts w:ascii="標楷體" w:eastAsia="標楷體" w:hAnsi="標楷體"/>
        </w:rPr>
        <w:t>等，使得我們的電力系統無法承受這些壓力測試。</w:t>
      </w:r>
    </w:p>
    <w:p w:rsidR="00EA5BE5" w:rsidRDefault="00EA5BE5" w:rsidP="00EA5BE5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資料來源</w:t>
      </w:r>
    </w:p>
    <w:p w:rsidR="00EA5BE5" w:rsidRPr="00EA5BE5" w:rsidRDefault="00EA5BE5" w:rsidP="00EA5BE5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>2.台灣政府資料開放平台:</w:t>
      </w:r>
      <w:r w:rsidRPr="00EA5BE5">
        <w:rPr>
          <w:rFonts w:ascii="標楷體" w:eastAsia="標楷體" w:hAnsi="標楷體" w:hint="eastAsia"/>
        </w:rPr>
        <w:t xml:space="preserve"> </w:t>
      </w:r>
      <w:r w:rsidRPr="00EA5BE5">
        <w:rPr>
          <w:rFonts w:ascii="標楷體" w:eastAsia="標楷體" w:hAnsi="標楷體" w:hint="eastAsia"/>
        </w:rPr>
        <w:t>台灣電力公司</w:t>
      </w:r>
      <w:r>
        <w:rPr>
          <w:rFonts w:ascii="標楷體" w:eastAsia="標楷體" w:hAnsi="標楷體" w:hint="eastAsia"/>
        </w:rPr>
        <w:t>各縣市住宅</w:t>
      </w:r>
      <w:r w:rsidRPr="00EA5BE5">
        <w:rPr>
          <w:rFonts w:ascii="標楷體" w:eastAsia="標楷體" w:hAnsi="標楷體" w:hint="eastAsia"/>
        </w:rPr>
        <w:t>服務業及機關用電統計資料</w:t>
      </w:r>
    </w:p>
    <w:p w:rsidR="00EA5BE5" w:rsidRDefault="00EA5BE5" w:rsidP="00EA5BE5">
      <w:pPr>
        <w:rPr>
          <w:rFonts w:ascii="標楷體" w:eastAsia="標楷體" w:hAnsi="標楷體"/>
        </w:rPr>
      </w:pPr>
      <w:r w:rsidRPr="00EA5BE5">
        <w:rPr>
          <w:rFonts w:ascii="標楷體" w:eastAsia="標楷體" w:hAnsi="標楷體"/>
        </w:rPr>
        <w:drawing>
          <wp:inline distT="0" distB="0" distL="0" distR="0" wp14:anchorId="424E460B" wp14:editId="71F6D393">
            <wp:extent cx="1267002" cy="1305107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BE5" w:rsidRDefault="00EA5BE5" w:rsidP="00EA5BE5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3.資料變數解釋</w:t>
      </w:r>
    </w:p>
    <w:p w:rsidR="0065202F" w:rsidRDefault="0065202F" w:rsidP="00EA5BE5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>資料為2016年1月到2021年6月，共1754筆資料。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A5BE5" w:rsidTr="00EA5BE5">
        <w:tc>
          <w:tcPr>
            <w:tcW w:w="4148" w:type="dxa"/>
          </w:tcPr>
          <w:p w:rsidR="00EA5BE5" w:rsidRDefault="00EA5BE5" w:rsidP="00EA5BE5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英文名稱</w:t>
            </w:r>
          </w:p>
        </w:tc>
        <w:tc>
          <w:tcPr>
            <w:tcW w:w="4148" w:type="dxa"/>
          </w:tcPr>
          <w:p w:rsidR="00EA5BE5" w:rsidRDefault="0065202F" w:rsidP="00EA5BE5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中文對應</w:t>
            </w:r>
          </w:p>
        </w:tc>
      </w:tr>
      <w:tr w:rsidR="00EA5BE5" w:rsidTr="00EA5BE5">
        <w:tc>
          <w:tcPr>
            <w:tcW w:w="4148" w:type="dxa"/>
          </w:tcPr>
          <w:p w:rsidR="00EA5BE5" w:rsidRDefault="00EA5BE5" w:rsidP="00EA5BE5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>Date</w:t>
            </w:r>
          </w:p>
        </w:tc>
        <w:tc>
          <w:tcPr>
            <w:tcW w:w="4148" w:type="dxa"/>
          </w:tcPr>
          <w:p w:rsidR="00EA5BE5" w:rsidRDefault="00EA5BE5" w:rsidP="00EA5BE5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>日期</w:t>
            </w:r>
          </w:p>
        </w:tc>
      </w:tr>
      <w:tr w:rsidR="00EA5BE5" w:rsidTr="00EA5BE5">
        <w:tc>
          <w:tcPr>
            <w:tcW w:w="4148" w:type="dxa"/>
          </w:tcPr>
          <w:p w:rsidR="00EA5BE5" w:rsidRDefault="0065202F" w:rsidP="00EA5BE5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>Ci</w:t>
            </w:r>
            <w:r>
              <w:rPr>
                <w:rFonts w:ascii="標楷體" w:eastAsia="標楷體" w:hAnsi="標楷體" w:hint="eastAsia"/>
              </w:rPr>
              <w:t>t</w:t>
            </w:r>
            <w:r>
              <w:rPr>
                <w:rFonts w:ascii="標楷體" w:eastAsia="標楷體" w:hAnsi="標楷體"/>
              </w:rPr>
              <w:t xml:space="preserve">y </w:t>
            </w:r>
          </w:p>
        </w:tc>
        <w:tc>
          <w:tcPr>
            <w:tcW w:w="4148" w:type="dxa"/>
          </w:tcPr>
          <w:p w:rsidR="00EA5BE5" w:rsidRDefault="0065202F" w:rsidP="00EA5BE5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>縣市</w:t>
            </w:r>
            <w:r>
              <w:rPr>
                <w:rFonts w:ascii="標楷體" w:eastAsia="標楷體" w:hAnsi="標楷體"/>
              </w:rPr>
              <w:t>(22縣市)</w:t>
            </w:r>
          </w:p>
        </w:tc>
      </w:tr>
      <w:tr w:rsidR="00EA5BE5" w:rsidTr="00EA5BE5">
        <w:tc>
          <w:tcPr>
            <w:tcW w:w="4148" w:type="dxa"/>
          </w:tcPr>
          <w:p w:rsidR="00EA5BE5" w:rsidRDefault="0065202F" w:rsidP="00EA5BE5">
            <w:pPr>
              <w:rPr>
                <w:rFonts w:ascii="標楷體" w:eastAsia="標楷體" w:hAnsi="標楷體" w:hint="eastAsia"/>
              </w:rPr>
            </w:pPr>
            <w:proofErr w:type="spellStart"/>
            <w:r w:rsidRPr="00EA5BE5">
              <w:rPr>
                <w:rFonts w:ascii="標楷體" w:eastAsia="標楷體" w:hAnsi="標楷體" w:hint="eastAsia"/>
              </w:rPr>
              <w:t>TotalUse</w:t>
            </w:r>
            <w:proofErr w:type="spellEnd"/>
          </w:p>
        </w:tc>
        <w:tc>
          <w:tcPr>
            <w:tcW w:w="4148" w:type="dxa"/>
          </w:tcPr>
          <w:p w:rsidR="00EA5BE5" w:rsidRDefault="0065202F" w:rsidP="00EA5BE5">
            <w:pPr>
              <w:rPr>
                <w:rFonts w:ascii="標楷體" w:eastAsia="標楷體" w:hAnsi="標楷體" w:hint="eastAsia"/>
              </w:rPr>
            </w:pPr>
            <w:r w:rsidRPr="00EA5BE5">
              <w:rPr>
                <w:rFonts w:ascii="標楷體" w:eastAsia="標楷體" w:hAnsi="標楷體" w:hint="eastAsia"/>
              </w:rPr>
              <w:t>總用電量</w:t>
            </w:r>
          </w:p>
        </w:tc>
      </w:tr>
      <w:tr w:rsidR="00EA5BE5" w:rsidTr="00EA5BE5">
        <w:tc>
          <w:tcPr>
            <w:tcW w:w="4148" w:type="dxa"/>
          </w:tcPr>
          <w:p w:rsidR="00EA5BE5" w:rsidRDefault="0065202F" w:rsidP="0065202F">
            <w:pPr>
              <w:rPr>
                <w:rFonts w:ascii="標楷體" w:eastAsia="標楷體" w:hAnsi="標楷體" w:hint="eastAsia"/>
              </w:rPr>
            </w:pPr>
            <w:proofErr w:type="spellStart"/>
            <w:r w:rsidRPr="00EA5BE5">
              <w:rPr>
                <w:rFonts w:ascii="標楷體" w:eastAsia="標楷體" w:hAnsi="標楷體" w:hint="eastAsia"/>
              </w:rPr>
              <w:t>serviceUseElec</w:t>
            </w:r>
            <w:proofErr w:type="spellEnd"/>
          </w:p>
        </w:tc>
        <w:tc>
          <w:tcPr>
            <w:tcW w:w="4148" w:type="dxa"/>
          </w:tcPr>
          <w:p w:rsidR="00EA5BE5" w:rsidRDefault="0065202F" w:rsidP="00EA5BE5">
            <w:pPr>
              <w:rPr>
                <w:rFonts w:ascii="標楷體" w:eastAsia="標楷體" w:hAnsi="標楷體" w:hint="eastAsia"/>
              </w:rPr>
            </w:pPr>
            <w:r w:rsidRPr="00EA5BE5">
              <w:rPr>
                <w:rFonts w:ascii="標楷體" w:eastAsia="標楷體" w:hAnsi="標楷體" w:hint="eastAsia"/>
              </w:rPr>
              <w:t>服務業用電量</w:t>
            </w:r>
          </w:p>
        </w:tc>
      </w:tr>
      <w:tr w:rsidR="00EA5BE5" w:rsidTr="00EA5BE5">
        <w:tc>
          <w:tcPr>
            <w:tcW w:w="4148" w:type="dxa"/>
          </w:tcPr>
          <w:p w:rsidR="00EA5BE5" w:rsidRDefault="0065202F" w:rsidP="00EA5BE5">
            <w:pPr>
              <w:rPr>
                <w:rFonts w:ascii="標楷體" w:eastAsia="標楷體" w:hAnsi="標楷體" w:hint="eastAsia"/>
              </w:rPr>
            </w:pPr>
            <w:proofErr w:type="spellStart"/>
            <w:r w:rsidRPr="00EA5BE5">
              <w:rPr>
                <w:rFonts w:ascii="標楷體" w:eastAsia="標楷體" w:hAnsi="標楷體" w:hint="eastAsia"/>
              </w:rPr>
              <w:t>houseUse</w:t>
            </w:r>
            <w:proofErr w:type="spellEnd"/>
            <w:r w:rsidRPr="00EA5BE5">
              <w:rPr>
                <w:rFonts w:ascii="標楷體" w:eastAsia="標楷體" w:hAnsi="標楷體" w:hint="eastAsia"/>
              </w:rPr>
              <w:t xml:space="preserve"> </w:t>
            </w:r>
          </w:p>
        </w:tc>
        <w:tc>
          <w:tcPr>
            <w:tcW w:w="4148" w:type="dxa"/>
          </w:tcPr>
          <w:p w:rsidR="00EA5BE5" w:rsidRDefault="0065202F" w:rsidP="00EA5BE5">
            <w:pPr>
              <w:rPr>
                <w:rFonts w:ascii="標楷體" w:eastAsia="標楷體" w:hAnsi="標楷體" w:hint="eastAsia"/>
              </w:rPr>
            </w:pPr>
            <w:r w:rsidRPr="00EA5BE5">
              <w:rPr>
                <w:rFonts w:ascii="標楷體" w:eastAsia="標楷體" w:hAnsi="標楷體" w:hint="eastAsia"/>
              </w:rPr>
              <w:t>家庭用電量</w:t>
            </w:r>
          </w:p>
        </w:tc>
      </w:tr>
      <w:tr w:rsidR="00EA5BE5" w:rsidTr="00EA5BE5">
        <w:tc>
          <w:tcPr>
            <w:tcW w:w="4148" w:type="dxa"/>
          </w:tcPr>
          <w:p w:rsidR="00EA5BE5" w:rsidRDefault="0065202F" w:rsidP="0065202F">
            <w:pPr>
              <w:rPr>
                <w:rFonts w:ascii="標楷體" w:eastAsia="標楷體" w:hAnsi="標楷體" w:hint="eastAsia"/>
              </w:rPr>
            </w:pPr>
            <w:proofErr w:type="spellStart"/>
            <w:r w:rsidRPr="00EA5BE5">
              <w:rPr>
                <w:rFonts w:ascii="標楷體" w:eastAsia="標楷體" w:hAnsi="標楷體" w:hint="eastAsia"/>
              </w:rPr>
              <w:t>agriUse</w:t>
            </w:r>
            <w:proofErr w:type="spellEnd"/>
            <w:r>
              <w:rPr>
                <w:rFonts w:ascii="標楷體" w:eastAsia="標楷體" w:hAnsi="標楷體" w:hint="eastAsia"/>
              </w:rPr>
              <w:t xml:space="preserve"> </w:t>
            </w:r>
          </w:p>
        </w:tc>
        <w:tc>
          <w:tcPr>
            <w:tcW w:w="4148" w:type="dxa"/>
          </w:tcPr>
          <w:p w:rsidR="00EA5BE5" w:rsidRDefault="0065202F" w:rsidP="00EA5BE5">
            <w:pPr>
              <w:rPr>
                <w:rFonts w:ascii="標楷體" w:eastAsia="標楷體" w:hAnsi="標楷體" w:hint="eastAsia"/>
              </w:rPr>
            </w:pPr>
            <w:r w:rsidRPr="00EA5BE5">
              <w:rPr>
                <w:rFonts w:ascii="標楷體" w:eastAsia="標楷體" w:hAnsi="標楷體" w:hint="eastAsia"/>
              </w:rPr>
              <w:t>農業用電量</w:t>
            </w:r>
          </w:p>
        </w:tc>
      </w:tr>
      <w:tr w:rsidR="00EA5BE5" w:rsidTr="00EA5BE5">
        <w:tc>
          <w:tcPr>
            <w:tcW w:w="4148" w:type="dxa"/>
          </w:tcPr>
          <w:p w:rsidR="00EA5BE5" w:rsidRDefault="0065202F" w:rsidP="0065202F">
            <w:pPr>
              <w:rPr>
                <w:rFonts w:ascii="標楷體" w:eastAsia="標楷體" w:hAnsi="標楷體" w:hint="eastAsia"/>
              </w:rPr>
            </w:pPr>
            <w:proofErr w:type="spellStart"/>
            <w:r w:rsidRPr="00EA5BE5">
              <w:rPr>
                <w:rFonts w:ascii="標楷體" w:eastAsia="標楷體" w:hAnsi="標楷體" w:hint="eastAsia"/>
              </w:rPr>
              <w:t>industryUse</w:t>
            </w:r>
            <w:proofErr w:type="spellEnd"/>
            <w:r>
              <w:rPr>
                <w:rFonts w:ascii="標楷體" w:eastAsia="標楷體" w:hAnsi="標楷體" w:hint="eastAsia"/>
              </w:rPr>
              <w:t xml:space="preserve"> </w:t>
            </w:r>
          </w:p>
        </w:tc>
        <w:tc>
          <w:tcPr>
            <w:tcW w:w="4148" w:type="dxa"/>
          </w:tcPr>
          <w:p w:rsidR="00EA5BE5" w:rsidRDefault="0065202F" w:rsidP="00EA5BE5">
            <w:pPr>
              <w:rPr>
                <w:rFonts w:ascii="標楷體" w:eastAsia="標楷體" w:hAnsi="標楷體" w:hint="eastAsia"/>
              </w:rPr>
            </w:pPr>
            <w:r w:rsidRPr="00EA5BE5">
              <w:rPr>
                <w:rFonts w:ascii="標楷體" w:eastAsia="標楷體" w:hAnsi="標楷體" w:hint="eastAsia"/>
              </w:rPr>
              <w:t>產業用電量</w:t>
            </w:r>
          </w:p>
        </w:tc>
      </w:tr>
    </w:tbl>
    <w:p w:rsidR="00EA5BE5" w:rsidRDefault="00EA5BE5" w:rsidP="00EA5BE5">
      <w:pPr>
        <w:rPr>
          <w:rFonts w:ascii="標楷體" w:eastAsia="標楷體" w:hAnsi="標楷體" w:hint="eastAsia"/>
        </w:rPr>
      </w:pPr>
    </w:p>
    <w:p w:rsidR="00EA5BE5" w:rsidRDefault="00EA5BE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3.專案價值</w:t>
      </w:r>
      <w:r w:rsidRPr="00230DE3">
        <w:rPr>
          <w:rFonts w:ascii="標楷體" w:eastAsia="標楷體" w:hAnsi="標楷體" w:hint="eastAsia"/>
        </w:rPr>
        <w:t>(</w:t>
      </w:r>
      <w:proofErr w:type="spellStart"/>
      <w:r w:rsidRPr="00230DE3">
        <w:rPr>
          <w:rFonts w:ascii="標楷體" w:eastAsia="標楷體" w:hAnsi="標楷體" w:hint="eastAsia"/>
        </w:rPr>
        <w:t>o</w:t>
      </w:r>
      <w:r w:rsidRPr="00230DE3">
        <w:rPr>
          <w:rFonts w:ascii="標楷體" w:eastAsia="標楷體" w:hAnsi="標楷體"/>
        </w:rPr>
        <w:t>s</w:t>
      </w:r>
      <w:proofErr w:type="spellEnd"/>
      <w:r w:rsidRPr="00230DE3">
        <w:rPr>
          <w:rFonts w:ascii="標楷體" w:eastAsia="標楷體" w:hAnsi="標楷體"/>
        </w:rPr>
        <w:t>:想包裝成商業模式</w:t>
      </w:r>
      <w:r>
        <w:rPr>
          <w:rFonts w:ascii="標楷體" w:eastAsia="標楷體" w:hAnsi="標楷體"/>
        </w:rPr>
        <w:t>；類似</w:t>
      </w:r>
      <w:r>
        <w:rPr>
          <w:rFonts w:ascii="標楷體" w:eastAsia="標楷體" w:hAnsi="標楷體"/>
        </w:rPr>
        <w:t>目的</w:t>
      </w:r>
      <w:r w:rsidRPr="00230DE3">
        <w:rPr>
          <w:rFonts w:ascii="標楷體" w:eastAsia="標楷體" w:hAnsi="標楷體" w:hint="eastAsia"/>
        </w:rPr>
        <w:t>)</w:t>
      </w:r>
    </w:p>
    <w:p w:rsidR="0065202F" w:rsidRDefault="0065202F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  想透過簡</w:t>
      </w:r>
      <w:bookmarkStart w:id="0" w:name="_GoBack"/>
      <w:bookmarkEnd w:id="0"/>
      <w:r>
        <w:rPr>
          <w:rFonts w:ascii="標楷體" w:eastAsia="標楷體" w:hAnsi="標楷體"/>
        </w:rPr>
        <w:t>單的</w:t>
      </w:r>
      <w:r w:rsidRPr="00E622CA">
        <w:rPr>
          <w:rFonts w:ascii="標楷體" w:eastAsia="標楷體" w:hAnsi="標楷體"/>
          <w:color w:val="0070C0"/>
        </w:rPr>
        <w:t>探索式</w:t>
      </w:r>
      <w:r w:rsidRPr="00E622CA">
        <w:rPr>
          <w:rFonts w:ascii="標楷體" w:eastAsia="標楷體" w:hAnsi="標楷體"/>
          <w:color w:val="0070C0"/>
        </w:rPr>
        <w:t>資料</w:t>
      </w:r>
      <w:r w:rsidRPr="00E622CA">
        <w:rPr>
          <w:rFonts w:ascii="標楷體" w:eastAsia="標楷體" w:hAnsi="標楷體"/>
          <w:color w:val="0070C0"/>
        </w:rPr>
        <w:t>分析EDA</w:t>
      </w:r>
      <w:r>
        <w:rPr>
          <w:rFonts w:ascii="標楷體" w:eastAsia="標楷體" w:hAnsi="標楷體"/>
        </w:rPr>
        <w:t>的方式，先尋找</w:t>
      </w:r>
      <w:r w:rsidR="00E622CA">
        <w:rPr>
          <w:rFonts w:ascii="標楷體" w:eastAsia="標楷體" w:hAnsi="標楷體"/>
        </w:rPr>
        <w:t>潛在的資料特性進行開發，在進一步去歸納去做防範和監控措施，達到避免再次停電的狀況發生。</w:t>
      </w:r>
    </w:p>
    <w:p w:rsidR="00E622CA" w:rsidRDefault="00E622CA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>具體上的如何進行</w:t>
      </w:r>
      <w:r w:rsidR="000C4EF7">
        <w:rPr>
          <w:rFonts w:ascii="標楷體" w:eastAsia="標楷體" w:hAnsi="標楷體"/>
        </w:rPr>
        <w:t>主要分為三大點</w:t>
      </w:r>
      <w:r>
        <w:rPr>
          <w:rFonts w:ascii="標楷體" w:eastAsia="標楷體" w:hAnsi="標楷體"/>
        </w:rPr>
        <w:t>，第一點，我們會利用</w:t>
      </w:r>
      <w:r w:rsidRPr="000C4EF7">
        <w:rPr>
          <w:rFonts w:ascii="標楷體" w:eastAsia="標楷體" w:hAnsi="標楷體"/>
          <w:color w:val="0070C0"/>
        </w:rPr>
        <w:t>年和月份</w:t>
      </w:r>
      <w:r>
        <w:rPr>
          <w:rFonts w:ascii="標楷體" w:eastAsia="標楷體" w:hAnsi="標楷體"/>
        </w:rPr>
        <w:t>進行交叉分析去比較其中差異比較，找一些可能的現象</w:t>
      </w:r>
      <w:r w:rsidR="000C4EF7">
        <w:rPr>
          <w:rFonts w:ascii="標楷體" w:eastAsia="標楷體" w:hAnsi="標楷體"/>
        </w:rPr>
        <w:t>和趨勢</w:t>
      </w:r>
      <w:r>
        <w:rPr>
          <w:rFonts w:ascii="標楷體" w:eastAsia="標楷體" w:hAnsi="標楷體"/>
        </w:rPr>
        <w:t>，第二點，利用</w:t>
      </w:r>
      <w:r w:rsidRPr="000C4EF7">
        <w:rPr>
          <w:rFonts w:ascii="標楷體" w:eastAsia="標楷體" w:hAnsi="標楷體"/>
          <w:color w:val="0070C0"/>
        </w:rPr>
        <w:t>縣市</w:t>
      </w:r>
      <w:r>
        <w:rPr>
          <w:rFonts w:ascii="標楷體" w:eastAsia="標楷體" w:hAnsi="標楷體"/>
        </w:rPr>
        <w:t>的資訊，找出用電的</w:t>
      </w:r>
      <w:r w:rsidR="000C4EF7" w:rsidRPr="000C4EF7">
        <w:rPr>
          <w:rFonts w:ascii="標楷體" w:eastAsia="標楷體" w:hAnsi="標楷體" w:hint="eastAsia"/>
        </w:rPr>
        <w:t>用電量最高和最低</w:t>
      </w:r>
      <w:r w:rsidR="000C4EF7">
        <w:rPr>
          <w:rFonts w:ascii="標楷體" w:eastAsia="標楷體" w:hAnsi="標楷體" w:hint="eastAsia"/>
        </w:rPr>
        <w:t>，在進一步去探討可能原因。第三點，分析</w:t>
      </w:r>
      <w:r w:rsidR="000C4EF7" w:rsidRPr="000C4EF7">
        <w:rPr>
          <w:rFonts w:ascii="標楷體" w:eastAsia="標楷體" w:hAnsi="標楷體" w:hint="eastAsia"/>
          <w:color w:val="0070C0"/>
        </w:rPr>
        <w:t>產業結構</w:t>
      </w:r>
      <w:r w:rsidR="000C4EF7">
        <w:rPr>
          <w:rFonts w:ascii="標楷體" w:eastAsia="標楷體" w:hAnsi="標楷體" w:hint="eastAsia"/>
        </w:rPr>
        <w:t>對於用電的影響。根據以上三點分析，去給政府一些建設性的意見。</w:t>
      </w:r>
    </w:p>
    <w:p w:rsidR="00E622CA" w:rsidRDefault="00E622CA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  </w:t>
      </w:r>
      <w:proofErr w:type="gramStart"/>
      <w:r w:rsidR="000C4EF7">
        <w:rPr>
          <w:rFonts w:ascii="標楷體" w:eastAsia="標楷體" w:hAnsi="標楷體"/>
        </w:rPr>
        <w:t>彙總完</w:t>
      </w:r>
      <w:proofErr w:type="gramEnd"/>
      <w:r>
        <w:rPr>
          <w:rFonts w:ascii="標楷體" w:eastAsia="標楷體" w:hAnsi="標楷體"/>
        </w:rPr>
        <w:t>EDA</w:t>
      </w:r>
      <w:r w:rsidR="000C4EF7">
        <w:rPr>
          <w:rFonts w:ascii="標楷體" w:eastAsia="標楷體" w:hAnsi="標楷體"/>
        </w:rPr>
        <w:t>之後，將會做台灣</w:t>
      </w:r>
      <w:r w:rsidR="000C4EF7" w:rsidRPr="000C4EF7">
        <w:rPr>
          <w:rFonts w:ascii="標楷體" w:eastAsia="標楷體" w:hAnsi="標楷體"/>
          <w:color w:val="0070C0"/>
        </w:rPr>
        <w:t>用電量的預測</w:t>
      </w:r>
      <w:r w:rsidR="000C4EF7">
        <w:rPr>
          <w:rFonts w:ascii="標楷體" w:eastAsia="標楷體" w:hAnsi="標楷體"/>
        </w:rPr>
        <w:t>主要目的為預測往後的用電情況，進一步去給未來必須補</w:t>
      </w:r>
      <w:proofErr w:type="gramStart"/>
      <w:r w:rsidR="000C4EF7">
        <w:rPr>
          <w:rFonts w:ascii="標楷體" w:eastAsia="標楷體" w:hAnsi="標楷體"/>
        </w:rPr>
        <w:t>多少的</w:t>
      </w:r>
      <w:proofErr w:type="gramEnd"/>
      <w:r w:rsidR="000C4EF7">
        <w:rPr>
          <w:rFonts w:ascii="標楷體" w:eastAsia="標楷體" w:hAnsi="標楷體"/>
        </w:rPr>
        <w:t>電力缺口或是在特定月份去提高備轉率，</w:t>
      </w:r>
    </w:p>
    <w:p w:rsidR="000C4EF7" w:rsidRPr="00230DE3" w:rsidRDefault="000C4EF7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>提供台電一些依據去提早做準備，讓台灣社會可以得更好。</w:t>
      </w:r>
    </w:p>
    <w:sectPr w:rsidR="000C4EF7" w:rsidRPr="00230DE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E60"/>
    <w:rsid w:val="000C4EF7"/>
    <w:rsid w:val="00230DE3"/>
    <w:rsid w:val="0065202F"/>
    <w:rsid w:val="00710E60"/>
    <w:rsid w:val="00764831"/>
    <w:rsid w:val="00E622CA"/>
    <w:rsid w:val="00EA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2F512A-B172-4D1C-9F89-42338A2F3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5B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11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黃翔筠</dc:creator>
  <cp:keywords/>
  <dc:description/>
  <cp:lastModifiedBy>黃翔筠</cp:lastModifiedBy>
  <cp:revision>2</cp:revision>
  <dcterms:created xsi:type="dcterms:W3CDTF">2022-10-22T02:58:00Z</dcterms:created>
  <dcterms:modified xsi:type="dcterms:W3CDTF">2022-10-22T03:47:00Z</dcterms:modified>
</cp:coreProperties>
</file>