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37A" w:rsidRPr="00A31DB6" w:rsidRDefault="008D1113">
      <w:pPr>
        <w:rPr>
          <w:rFonts w:ascii="仿宋_GB2312" w:eastAsia="仿宋_GB2312"/>
          <w:b/>
          <w:bCs/>
          <w:kern w:val="0"/>
          <w:sz w:val="28"/>
          <w:szCs w:val="28"/>
        </w:rPr>
      </w:pPr>
      <w:r w:rsidRPr="00A31DB6">
        <w:rPr>
          <w:rFonts w:ascii="仿宋_GB2312" w:eastAsia="仿宋_GB2312" w:cs="仿宋_GB2312" w:hint="eastAsia"/>
          <w:b/>
          <w:bCs/>
          <w:kern w:val="0"/>
          <w:sz w:val="28"/>
          <w:szCs w:val="28"/>
        </w:rPr>
        <w:t>课程编号：C0801003030</w:t>
      </w:r>
    </w:p>
    <w:p w:rsidR="00BC637A" w:rsidRPr="00A31DB6" w:rsidRDefault="00BC637A">
      <w:pPr>
        <w:rPr>
          <w:rFonts w:ascii="仿宋_GB2312" w:eastAsia="仿宋_GB2312"/>
          <w:b/>
          <w:bCs/>
          <w:kern w:val="0"/>
          <w:sz w:val="72"/>
          <w:szCs w:val="72"/>
        </w:rPr>
      </w:pPr>
    </w:p>
    <w:p w:rsidR="00BC637A" w:rsidRPr="00A31DB6" w:rsidRDefault="00BC637A">
      <w:pPr>
        <w:jc w:val="center"/>
        <w:rPr>
          <w:rFonts w:ascii="仿宋_GB2312" w:eastAsia="仿宋_GB2312"/>
          <w:b/>
          <w:bCs/>
          <w:kern w:val="0"/>
          <w:sz w:val="72"/>
          <w:szCs w:val="72"/>
        </w:rPr>
      </w:pPr>
    </w:p>
    <w:p w:rsidR="00BC637A" w:rsidRPr="00A31DB6" w:rsidRDefault="008D1113">
      <w:pPr>
        <w:jc w:val="center"/>
        <w:rPr>
          <w:rFonts w:ascii="仿宋_GB2312" w:eastAsia="仿宋_GB2312"/>
          <w:b/>
          <w:bCs/>
          <w:kern w:val="0"/>
          <w:sz w:val="72"/>
          <w:szCs w:val="72"/>
        </w:rPr>
      </w:pPr>
      <w:r w:rsidRPr="00A31DB6">
        <w:rPr>
          <w:rFonts w:ascii="仿宋_GB2312" w:eastAsia="仿宋_GB2312" w:cs="仿宋_GB2312" w:hint="eastAsia"/>
          <w:b/>
          <w:bCs/>
          <w:kern w:val="0"/>
          <w:sz w:val="72"/>
          <w:szCs w:val="72"/>
        </w:rPr>
        <w:t>编译</w:t>
      </w:r>
      <w:proofErr w:type="gramStart"/>
      <w:r w:rsidRPr="00A31DB6">
        <w:rPr>
          <w:rFonts w:ascii="仿宋_GB2312" w:eastAsia="仿宋_GB2312" w:cs="仿宋_GB2312" w:hint="eastAsia"/>
          <w:b/>
          <w:bCs/>
          <w:kern w:val="0"/>
          <w:sz w:val="72"/>
          <w:szCs w:val="72"/>
        </w:rPr>
        <w:t>方法结课作业</w:t>
      </w:r>
      <w:proofErr w:type="gramEnd"/>
    </w:p>
    <w:p w:rsidR="00BC637A" w:rsidRPr="00A31DB6" w:rsidRDefault="00BC637A">
      <w:pPr>
        <w:jc w:val="center"/>
        <w:rPr>
          <w:rFonts w:ascii="仿宋_GB2312" w:eastAsia="仿宋_GB2312"/>
          <w:b/>
          <w:bCs/>
          <w:kern w:val="0"/>
          <w:sz w:val="52"/>
          <w:szCs w:val="52"/>
        </w:rPr>
      </w:pPr>
    </w:p>
    <w:p w:rsidR="00BC637A" w:rsidRPr="00A31DB6" w:rsidRDefault="008D1113">
      <w:pPr>
        <w:jc w:val="center"/>
        <w:rPr>
          <w:rFonts w:ascii="宋体"/>
          <w:kern w:val="0"/>
          <w:sz w:val="28"/>
          <w:szCs w:val="28"/>
        </w:rPr>
      </w:pPr>
      <w:r w:rsidRPr="00A31DB6">
        <w:rPr>
          <w:rFonts w:ascii="宋体"/>
          <w:noProof/>
          <w:kern w:val="0"/>
          <w:sz w:val="28"/>
          <w:szCs w:val="28"/>
        </w:rPr>
        <w:drawing>
          <wp:inline distT="0" distB="0" distL="0" distR="0">
            <wp:extent cx="1534795" cy="1534795"/>
            <wp:effectExtent l="0" t="0" r="8255" b="8255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37A" w:rsidRPr="00A31DB6" w:rsidRDefault="00BC637A">
      <w:pPr>
        <w:rPr>
          <w:rFonts w:ascii="仿宋_GB2312" w:eastAsia="仿宋_GB2312"/>
          <w:kern w:val="0"/>
        </w:rPr>
      </w:pPr>
    </w:p>
    <w:p w:rsidR="00BC637A" w:rsidRPr="00A31DB6" w:rsidRDefault="00BC637A">
      <w:pPr>
        <w:rPr>
          <w:rFonts w:ascii="仿宋_GB2312" w:eastAsia="仿宋_GB2312"/>
          <w:kern w:val="0"/>
        </w:rPr>
      </w:pPr>
    </w:p>
    <w:p w:rsidR="00BC637A" w:rsidRPr="00A31DB6" w:rsidRDefault="00BC637A">
      <w:pPr>
        <w:rPr>
          <w:rFonts w:ascii="仿宋_GB2312" w:eastAsia="仿宋_GB2312"/>
          <w:kern w:val="0"/>
        </w:rPr>
      </w:pPr>
    </w:p>
    <w:p w:rsidR="00BC637A" w:rsidRPr="00A31DB6" w:rsidRDefault="00BC637A">
      <w:pPr>
        <w:rPr>
          <w:rFonts w:ascii="仿宋_GB2312" w:eastAsia="仿宋_GB2312"/>
          <w:kern w:val="0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1"/>
        <w:gridCol w:w="1594"/>
        <w:gridCol w:w="56"/>
        <w:gridCol w:w="2145"/>
        <w:gridCol w:w="2183"/>
      </w:tblGrid>
      <w:tr w:rsidR="00BC637A" w:rsidRPr="00A31DB6">
        <w:trPr>
          <w:trHeight w:val="432"/>
          <w:jc w:val="center"/>
        </w:trPr>
        <w:tc>
          <w:tcPr>
            <w:tcW w:w="1961" w:type="dxa"/>
            <w:vAlign w:val="center"/>
          </w:tcPr>
          <w:p w:rsidR="00BC637A" w:rsidRPr="00A31DB6" w:rsidRDefault="008D1113">
            <w:pPr>
              <w:jc w:val="distribute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BC637A" w:rsidRPr="00A31DB6" w:rsidRDefault="00A31DB6">
            <w:pPr>
              <w:jc w:val="center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 w:hint="eastAsia"/>
                <w:b/>
                <w:bCs/>
                <w:kern w:val="0"/>
                <w:sz w:val="24"/>
                <w:szCs w:val="24"/>
              </w:rPr>
              <w:t>张文祥</w:t>
            </w:r>
          </w:p>
        </w:tc>
        <w:tc>
          <w:tcPr>
            <w:tcW w:w="2201" w:type="dxa"/>
            <w:gridSpan w:val="2"/>
            <w:vAlign w:val="center"/>
          </w:tcPr>
          <w:p w:rsidR="00BC637A" w:rsidRPr="00A31DB6" w:rsidRDefault="008D1113">
            <w:pPr>
              <w:jc w:val="right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/>
                <w:b/>
                <w:bCs/>
                <w:spacing w:val="723"/>
                <w:kern w:val="0"/>
                <w:sz w:val="24"/>
                <w:szCs w:val="24"/>
                <w:fitText w:val="1928"/>
              </w:rPr>
              <w:t>学</w:t>
            </w:r>
            <w:r w:rsidRPr="00A31DB6">
              <w:rPr>
                <w:rFonts w:eastAsia="仿宋"/>
                <w:b/>
                <w:bCs/>
                <w:kern w:val="0"/>
                <w:sz w:val="24"/>
                <w:szCs w:val="24"/>
                <w:fitText w:val="1928"/>
              </w:rPr>
              <w:t>号</w:t>
            </w:r>
          </w:p>
        </w:tc>
        <w:tc>
          <w:tcPr>
            <w:tcW w:w="2183" w:type="dxa"/>
            <w:vAlign w:val="center"/>
          </w:tcPr>
          <w:p w:rsidR="00BC637A" w:rsidRPr="00A31DB6" w:rsidRDefault="00A31DB6">
            <w:pPr>
              <w:jc w:val="center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  <w:szCs w:val="24"/>
              </w:rPr>
              <w:t>20175088</w:t>
            </w:r>
          </w:p>
        </w:tc>
      </w:tr>
      <w:tr w:rsidR="00BC637A" w:rsidRPr="00A31DB6">
        <w:trPr>
          <w:trHeight w:val="432"/>
          <w:jc w:val="center"/>
        </w:trPr>
        <w:tc>
          <w:tcPr>
            <w:tcW w:w="1961" w:type="dxa"/>
            <w:vAlign w:val="center"/>
          </w:tcPr>
          <w:p w:rsidR="00BC637A" w:rsidRPr="00A31DB6" w:rsidRDefault="008D1113">
            <w:pPr>
              <w:wordWrap w:val="0"/>
              <w:jc w:val="distribute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BC637A" w:rsidRPr="00A31DB6" w:rsidRDefault="00BC637A">
            <w:pPr>
              <w:jc w:val="center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201" w:type="dxa"/>
            <w:gridSpan w:val="2"/>
            <w:vAlign w:val="center"/>
          </w:tcPr>
          <w:p w:rsidR="00BC637A" w:rsidRPr="00A31DB6" w:rsidRDefault="008D1113">
            <w:pPr>
              <w:wordWrap w:val="0"/>
              <w:jc w:val="distribute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/>
                <w:b/>
                <w:bCs/>
                <w:kern w:val="0"/>
                <w:sz w:val="24"/>
                <w:szCs w:val="24"/>
              </w:rPr>
              <w:t>任课教师</w:t>
            </w:r>
          </w:p>
        </w:tc>
        <w:tc>
          <w:tcPr>
            <w:tcW w:w="2183" w:type="dxa"/>
            <w:vAlign w:val="center"/>
          </w:tcPr>
          <w:p w:rsidR="00BC637A" w:rsidRPr="00A31DB6" w:rsidRDefault="008D1113">
            <w:pPr>
              <w:jc w:val="center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/>
                <w:b/>
                <w:bCs/>
                <w:kern w:val="0"/>
                <w:sz w:val="24"/>
                <w:szCs w:val="24"/>
              </w:rPr>
              <w:t>刘洪娟</w:t>
            </w:r>
          </w:p>
        </w:tc>
      </w:tr>
      <w:tr w:rsidR="00BC637A">
        <w:trPr>
          <w:trHeight w:val="453"/>
          <w:jc w:val="center"/>
        </w:trPr>
        <w:tc>
          <w:tcPr>
            <w:tcW w:w="1961" w:type="dxa"/>
            <w:vAlign w:val="center"/>
          </w:tcPr>
          <w:p w:rsidR="00BC637A" w:rsidRPr="00A31DB6" w:rsidRDefault="008D1113">
            <w:pPr>
              <w:jc w:val="distribute"/>
              <w:rPr>
                <w:rFonts w:eastAsia="仿宋"/>
                <w:b/>
                <w:bCs/>
                <w:kern w:val="0"/>
                <w:sz w:val="24"/>
                <w:szCs w:val="24"/>
              </w:rPr>
            </w:pPr>
            <w:r w:rsidRPr="00A31DB6">
              <w:rPr>
                <w:rFonts w:eastAsia="仿宋"/>
                <w:b/>
                <w:bCs/>
                <w:kern w:val="0"/>
                <w:sz w:val="24"/>
                <w:szCs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BC637A" w:rsidRDefault="008D1113"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201</w:t>
            </w:r>
            <w:r>
              <w:rPr>
                <w:rFonts w:eastAsia="仿宋" w:hint="eastAsia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9</w:t>
            </w:r>
            <w:r>
              <w:rPr>
                <w:rFonts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-20</w:t>
            </w:r>
            <w:r>
              <w:rPr>
                <w:rFonts w:eastAsia="仿宋" w:hint="eastAsia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20</w:t>
            </w:r>
            <w:r>
              <w:rPr>
                <w:rFonts w:eastAsia="仿宋" w:hint="eastAsia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春季</w:t>
            </w:r>
            <w:r>
              <w:rPr>
                <w:rFonts w:eastAsia="仿宋"/>
                <w:b/>
                <w:bCs/>
                <w:spacing w:val="53"/>
                <w:kern w:val="0"/>
                <w:sz w:val="24"/>
                <w:szCs w:val="24"/>
                <w:fitText w:val="2892" w:id="1"/>
              </w:rPr>
              <w:t>学</w:t>
            </w:r>
            <w:r>
              <w:rPr>
                <w:rFonts w:eastAsia="仿宋"/>
                <w:b/>
                <w:bCs/>
                <w:spacing w:val="3"/>
                <w:kern w:val="0"/>
                <w:sz w:val="24"/>
                <w:szCs w:val="24"/>
                <w:fitText w:val="2892" w:id="1"/>
              </w:rPr>
              <w:t>期</w:t>
            </w:r>
          </w:p>
        </w:tc>
      </w:tr>
      <w:tr w:rsidR="00BC637A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BC637A" w:rsidRDefault="008D1113">
            <w:pPr>
              <w:jc w:val="distribute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z w:val="24"/>
                <w:szCs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BC637A" w:rsidRDefault="00BC637A">
            <w:pPr>
              <w:jc w:val="center"/>
              <w:rPr>
                <w:rFonts w:eastAsia="仿宋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BC637A" w:rsidRDefault="008D1113">
            <w:pPr>
              <w:jc w:val="right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301"/>
                <w:kern w:val="0"/>
                <w:sz w:val="24"/>
                <w:szCs w:val="24"/>
                <w:fitText w:val="1928" w:id="2"/>
              </w:rPr>
              <w:t>评定</w:t>
            </w:r>
            <w:r>
              <w:rPr>
                <w:rFonts w:eastAsia="仿宋"/>
                <w:b/>
                <w:bCs/>
                <w:spacing w:val="1"/>
                <w:kern w:val="0"/>
                <w:sz w:val="24"/>
                <w:szCs w:val="24"/>
                <w:fitText w:val="1928" w:id="2"/>
              </w:rPr>
              <w:t>人</w:t>
            </w:r>
          </w:p>
        </w:tc>
        <w:tc>
          <w:tcPr>
            <w:tcW w:w="2183" w:type="dxa"/>
            <w:vAlign w:val="center"/>
          </w:tcPr>
          <w:p w:rsidR="00BC637A" w:rsidRDefault="008D1113">
            <w:pPr>
              <w:jc w:val="center"/>
              <w:rPr>
                <w:rFonts w:eastAsia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刘洪娟</w:t>
            </w:r>
          </w:p>
        </w:tc>
      </w:tr>
      <w:tr w:rsidR="00BC637A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BC637A" w:rsidRDefault="00BC637A">
            <w:pPr>
              <w:jc w:val="right"/>
              <w:rPr>
                <w:rFonts w:eastAsia="仿宋"/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BC637A" w:rsidRDefault="00BC637A"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</w:p>
        </w:tc>
        <w:tc>
          <w:tcPr>
            <w:tcW w:w="2145" w:type="dxa"/>
            <w:vAlign w:val="center"/>
          </w:tcPr>
          <w:p w:rsidR="00BC637A" w:rsidRDefault="008D1113">
            <w:pPr>
              <w:jc w:val="center"/>
              <w:rPr>
                <w:rFonts w:eastAsia="仿宋"/>
                <w:b/>
                <w:bCs/>
                <w:sz w:val="24"/>
                <w:szCs w:val="24"/>
              </w:rPr>
            </w:pPr>
            <w:r>
              <w:rPr>
                <w:rFonts w:eastAsia="仿宋"/>
                <w:b/>
                <w:bCs/>
                <w:spacing w:val="160"/>
                <w:kern w:val="0"/>
                <w:sz w:val="24"/>
                <w:szCs w:val="24"/>
                <w:fitText w:val="1928" w:id="3"/>
              </w:rPr>
              <w:t>评定日</w:t>
            </w:r>
            <w:r>
              <w:rPr>
                <w:rFonts w:eastAsia="仿宋"/>
                <w:b/>
                <w:bCs/>
                <w:spacing w:val="2"/>
                <w:kern w:val="0"/>
                <w:sz w:val="24"/>
                <w:szCs w:val="24"/>
                <w:fitText w:val="1928" w:id="3"/>
              </w:rPr>
              <w:t>期</w:t>
            </w:r>
          </w:p>
        </w:tc>
        <w:tc>
          <w:tcPr>
            <w:tcW w:w="2183" w:type="dxa"/>
            <w:vAlign w:val="center"/>
          </w:tcPr>
          <w:p w:rsidR="00BC637A" w:rsidRDefault="008D1113">
            <w:pPr>
              <w:jc w:val="center"/>
              <w:rPr>
                <w:rFonts w:eastAsia="仿宋"/>
                <w:b/>
                <w:bCs/>
                <w:color w:val="FF0000"/>
                <w:sz w:val="24"/>
                <w:szCs w:val="24"/>
              </w:rPr>
            </w:pP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20</w:t>
            </w:r>
            <w:r>
              <w:rPr>
                <w:rFonts w:eastAsia="仿宋" w:hint="eastAsia"/>
                <w:b/>
                <w:bCs/>
                <w:color w:val="FF0000"/>
                <w:sz w:val="24"/>
                <w:szCs w:val="24"/>
              </w:rPr>
              <w:t>20</w:t>
            </w: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年</w:t>
            </w:r>
            <w:r>
              <w:rPr>
                <w:rFonts w:eastAsia="仿宋" w:hint="eastAsia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月</w:t>
            </w:r>
            <w:r>
              <w:rPr>
                <w:rFonts w:eastAsia="仿宋" w:hint="eastAsia"/>
                <w:b/>
                <w:bCs/>
                <w:color w:val="FF0000"/>
                <w:sz w:val="24"/>
                <w:szCs w:val="24"/>
              </w:rPr>
              <w:t>20</w:t>
            </w:r>
            <w:r>
              <w:rPr>
                <w:rFonts w:eastAsia="仿宋"/>
                <w:b/>
                <w:bCs/>
                <w:color w:val="FF0000"/>
                <w:sz w:val="24"/>
                <w:szCs w:val="24"/>
              </w:rPr>
              <w:t>日</w:t>
            </w:r>
          </w:p>
        </w:tc>
      </w:tr>
    </w:tbl>
    <w:p w:rsidR="00BC637A" w:rsidRDefault="00BC637A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BC637A" w:rsidRDefault="00BC637A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BC637A" w:rsidRDefault="00BC637A">
      <w:pPr>
        <w:widowControl/>
        <w:jc w:val="center"/>
        <w:rPr>
          <w:rFonts w:ascii="仿宋_GB2312" w:eastAsia="仿宋_GB2312" w:hAnsi="宋体"/>
          <w:b/>
          <w:bCs/>
          <w:sz w:val="28"/>
          <w:szCs w:val="28"/>
        </w:rPr>
      </w:pPr>
    </w:p>
    <w:p w:rsidR="00BC637A" w:rsidRDefault="008D1113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:rsidR="00BC637A" w:rsidRDefault="008D1113">
      <w:pPr>
        <w:rPr>
          <w:sz w:val="24"/>
          <w:szCs w:val="24"/>
        </w:rPr>
      </w:pPr>
      <w:r>
        <w:rPr>
          <w:rFonts w:ascii="仿宋_GB2312" w:eastAsia="仿宋_GB2312" w:hAnsi="宋体"/>
          <w:sz w:val="32"/>
          <w:szCs w:val="32"/>
        </w:rPr>
        <w:br w:type="page"/>
      </w:r>
      <w:r>
        <w:rPr>
          <w:rFonts w:ascii="宋体" w:hAnsi="宋体"/>
          <w:color w:val="000000"/>
          <w:sz w:val="24"/>
        </w:rPr>
        <w:lastRenderedPageBreak/>
        <w:t>题目</w:t>
      </w: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：</w:t>
      </w:r>
      <w:r>
        <w:rPr>
          <w:rFonts w:cs="宋体" w:hint="eastAsia"/>
          <w:sz w:val="24"/>
          <w:szCs w:val="24"/>
        </w:rPr>
        <w:t>编译程序中使用的关键技术都有哪些应用方向，请详细说明。</w:t>
      </w:r>
    </w:p>
    <w:p w:rsidR="00BC637A" w:rsidRPr="00FA056D" w:rsidRDefault="00BC637A">
      <w:pPr>
        <w:spacing w:line="288" w:lineRule="auto"/>
        <w:rPr>
          <w:rFonts w:ascii="宋体" w:hAnsi="宋体"/>
          <w:color w:val="000000"/>
          <w:sz w:val="24"/>
        </w:rPr>
      </w:pPr>
    </w:p>
    <w:p w:rsidR="00207F75" w:rsidRDefault="00FA056D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1，</w:t>
      </w:r>
      <w:r w:rsidR="0033436F">
        <w:rPr>
          <w:rFonts w:ascii="宋体" w:hAnsi="宋体" w:hint="eastAsia"/>
          <w:color w:val="000000"/>
          <w:sz w:val="24"/>
        </w:rPr>
        <w:t>有限自动机应用到正则表达式中</w:t>
      </w:r>
    </w:p>
    <w:p w:rsidR="00BC637A" w:rsidRDefault="00FA056D" w:rsidP="00207F75">
      <w:pPr>
        <w:spacing w:line="288" w:lineRule="auto"/>
        <w:ind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词法分析中的有限自动机，是正则表达式匹配的基础，通过将正则表达式解析为有限自动机，实现文本匹配，</w:t>
      </w:r>
      <w:r w:rsidR="008E12F0">
        <w:rPr>
          <w:rFonts w:ascii="宋体" w:hAnsi="宋体" w:hint="eastAsia"/>
          <w:color w:val="000000"/>
          <w:sz w:val="24"/>
        </w:rPr>
        <w:t>正则表达式引擎有两类：一种是以DFA（确定性有穷自动机）线性执行，不要求回溯，在</w:t>
      </w:r>
      <w:proofErr w:type="spellStart"/>
      <w:r w:rsidR="008E12F0">
        <w:rPr>
          <w:rFonts w:ascii="宋体" w:hAnsi="宋体" w:hint="eastAsia"/>
          <w:color w:val="000000"/>
          <w:sz w:val="24"/>
        </w:rPr>
        <w:t>lex</w:t>
      </w:r>
      <w:proofErr w:type="spellEnd"/>
      <w:r w:rsidR="008E12F0">
        <w:rPr>
          <w:rFonts w:ascii="宋体" w:hAnsi="宋体" w:hint="eastAsia"/>
          <w:color w:val="000000"/>
          <w:sz w:val="24"/>
        </w:rPr>
        <w:t>和</w:t>
      </w:r>
      <w:proofErr w:type="spellStart"/>
      <w:r w:rsidR="008E12F0">
        <w:rPr>
          <w:rFonts w:ascii="宋体" w:hAnsi="宋体" w:hint="eastAsia"/>
          <w:color w:val="000000"/>
          <w:sz w:val="24"/>
        </w:rPr>
        <w:t>Mysql</w:t>
      </w:r>
      <w:proofErr w:type="spellEnd"/>
      <w:r w:rsidR="008E12F0">
        <w:rPr>
          <w:rFonts w:ascii="宋体" w:hAnsi="宋体" w:hint="eastAsia"/>
          <w:color w:val="000000"/>
          <w:sz w:val="24"/>
        </w:rPr>
        <w:t>中使用DFA。另一种是NFA（非确定性有穷自动机）需要回溯（也称为贪婪模式），</w:t>
      </w:r>
      <w:r w:rsidR="008E12F0" w:rsidRPr="008E12F0">
        <w:rPr>
          <w:rFonts w:ascii="宋体" w:hAnsi="宋体"/>
          <w:color w:val="000000"/>
          <w:sz w:val="24"/>
        </w:rPr>
        <w:t>以指定顺序测试正则表达式的所有可能的扩展并接受第一个匹配项。因为传统的 NFA 构造正则表达式的特定扩展以获得成功的匹配，所以它可以捕获子表达式匹配和匹配的反向引用</w:t>
      </w:r>
      <w:r w:rsidR="008E12F0">
        <w:rPr>
          <w:rFonts w:ascii="宋体" w:hAnsi="宋体" w:hint="eastAsia"/>
          <w:color w:val="000000"/>
          <w:sz w:val="24"/>
        </w:rPr>
        <w:t>，在Java和Python中使用NFA</w:t>
      </w:r>
    </w:p>
    <w:p w:rsidR="00207F75" w:rsidRPr="00207F75" w:rsidRDefault="00207F75" w:rsidP="00207F75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对于</w:t>
      </w:r>
      <w:r w:rsidRPr="00207F75">
        <w:rPr>
          <w:rFonts w:ascii="宋体" w:hAnsi="宋体"/>
          <w:color w:val="000000"/>
          <w:sz w:val="24"/>
        </w:rPr>
        <w:t>正则表达式为/</w:t>
      </w:r>
      <w:proofErr w:type="spellStart"/>
      <w:r w:rsidRPr="00207F75">
        <w:rPr>
          <w:rFonts w:ascii="宋体" w:hAnsi="宋体"/>
          <w:color w:val="000000"/>
          <w:sz w:val="24"/>
        </w:rPr>
        <w:t>ya</w:t>
      </w:r>
      <w:proofErr w:type="spellEnd"/>
      <w:r w:rsidRPr="00207F75">
        <w:rPr>
          <w:rFonts w:ascii="宋体" w:hAnsi="宋体"/>
          <w:color w:val="000000"/>
          <w:sz w:val="24"/>
        </w:rPr>
        <w:t>(</w:t>
      </w:r>
      <w:proofErr w:type="spellStart"/>
      <w:r w:rsidRPr="00207F75">
        <w:rPr>
          <w:rFonts w:ascii="宋体" w:hAnsi="宋体"/>
          <w:color w:val="000000"/>
          <w:sz w:val="24"/>
        </w:rPr>
        <w:t>msen|nsen|nsem</w:t>
      </w:r>
      <w:proofErr w:type="spellEnd"/>
      <w:r w:rsidRPr="00207F75">
        <w:rPr>
          <w:rFonts w:ascii="宋体" w:hAnsi="宋体"/>
          <w:color w:val="000000"/>
          <w:sz w:val="24"/>
        </w:rPr>
        <w:t xml:space="preserve">)/ </w:t>
      </w:r>
      <w:r>
        <w:rPr>
          <w:rFonts w:ascii="宋体" w:hAnsi="宋体" w:hint="eastAsia"/>
          <w:color w:val="000000"/>
          <w:sz w:val="24"/>
        </w:rPr>
        <w:t xml:space="preserve">，在DFA引擎中，会构造出来三个确定性有限自动机分别是 </w:t>
      </w:r>
      <w:proofErr w:type="spellStart"/>
      <w:r>
        <w:rPr>
          <w:rFonts w:ascii="宋体" w:hAnsi="宋体"/>
          <w:color w:val="000000"/>
          <w:sz w:val="24"/>
        </w:rPr>
        <w:t>yamsen</w:t>
      </w:r>
      <w:proofErr w:type="spellEnd"/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和 </w:t>
      </w:r>
      <w:proofErr w:type="spellStart"/>
      <w:r>
        <w:rPr>
          <w:rFonts w:ascii="宋体" w:hAnsi="宋体"/>
          <w:color w:val="000000"/>
          <w:sz w:val="24"/>
        </w:rPr>
        <w:t>yansen</w:t>
      </w:r>
      <w:proofErr w:type="spellEnd"/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和 </w:t>
      </w:r>
      <w:proofErr w:type="spellStart"/>
      <w:r>
        <w:rPr>
          <w:rFonts w:ascii="宋体" w:hAnsi="宋体" w:hint="eastAsia"/>
          <w:color w:val="000000"/>
          <w:sz w:val="24"/>
        </w:rPr>
        <w:t>ya</w:t>
      </w:r>
      <w:r>
        <w:rPr>
          <w:rFonts w:ascii="宋体" w:hAnsi="宋体"/>
          <w:color w:val="000000"/>
          <w:sz w:val="24"/>
        </w:rPr>
        <w:t>nsem</w:t>
      </w:r>
      <w:proofErr w:type="spellEnd"/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依次使用这三个自动机对文本进行匹配，而NFA中则只构造一个非确定性有限自动即可，因为在非确定性有限自动机中可以进行回溯，只需一个。</w:t>
      </w:r>
    </w:p>
    <w:p w:rsidR="00207F75" w:rsidRDefault="00207F75">
      <w:pPr>
        <w:spacing w:line="288" w:lineRule="auto"/>
        <w:rPr>
          <w:rFonts w:ascii="宋体" w:hAnsi="宋体"/>
          <w:color w:val="000000"/>
          <w:sz w:val="24"/>
        </w:rPr>
      </w:pPr>
    </w:p>
    <w:p w:rsidR="0063113B" w:rsidRDefault="0063113B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2，</w:t>
      </w:r>
      <w:r w:rsidR="008A7259">
        <w:rPr>
          <w:rFonts w:ascii="宋体" w:hAnsi="宋体" w:hint="eastAsia"/>
          <w:color w:val="000000"/>
          <w:sz w:val="24"/>
        </w:rPr>
        <w:t>结构编辑器（例如eclipse）</w:t>
      </w:r>
    </w:p>
    <w:p w:rsidR="008A7259" w:rsidRDefault="008A7259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结构编辑器将一个命令序列作为输入来构造一个源程序。结构编辑器不仅实现普通文本编辑器的文本创建和修改功能，而且还对程序文本进行分析，为源程序构造恰当的层次结构，结构编辑器能够完成程序准备过程中所需要的功能，例如检查输入格式是否正确，自动提供关键字（当用户输入while时，编辑器能自动提供匹配的关键字do并提醒用户必须在二者之间插入一个条件体），能够从左括号跳转到右括号，这类结构编辑器，就类似于一个编译器语法</w:t>
      </w:r>
      <w:r w:rsidR="00DE6879">
        <w:rPr>
          <w:rFonts w:ascii="宋体" w:hAnsi="宋体" w:hint="eastAsia"/>
          <w:color w:val="000000"/>
          <w:sz w:val="24"/>
        </w:rPr>
        <w:t>语义</w:t>
      </w:r>
      <w:r>
        <w:rPr>
          <w:rFonts w:ascii="宋体" w:hAnsi="宋体" w:hint="eastAsia"/>
          <w:color w:val="000000"/>
          <w:sz w:val="24"/>
        </w:rPr>
        <w:t>分析阶段的输出。</w:t>
      </w:r>
    </w:p>
    <w:p w:rsidR="008A7259" w:rsidRDefault="008A7259">
      <w:pPr>
        <w:spacing w:line="288" w:lineRule="auto"/>
        <w:rPr>
          <w:rFonts w:ascii="宋体" w:hAnsi="宋体"/>
          <w:color w:val="000000"/>
          <w:sz w:val="24"/>
        </w:rPr>
      </w:pPr>
    </w:p>
    <w:p w:rsidR="008A7259" w:rsidRDefault="008A7259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3，智能打印机</w:t>
      </w:r>
    </w:p>
    <w:p w:rsidR="008A7259" w:rsidRDefault="008A7259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智能打印机能够对程序进行分析，打印出结构清晰的程序。例如，注释以一种特殊的字体打印，根据各个语句在程序的层次结构中的嵌套深度来缩</w:t>
      </w:r>
      <w:proofErr w:type="gramStart"/>
      <w:r>
        <w:rPr>
          <w:rFonts w:ascii="宋体" w:hAnsi="宋体" w:hint="eastAsia"/>
          <w:color w:val="000000"/>
          <w:sz w:val="24"/>
        </w:rPr>
        <w:t>排这些</w:t>
      </w:r>
      <w:proofErr w:type="gramEnd"/>
      <w:r>
        <w:rPr>
          <w:rFonts w:ascii="宋体" w:hAnsi="宋体" w:hint="eastAsia"/>
          <w:color w:val="000000"/>
          <w:sz w:val="24"/>
        </w:rPr>
        <w:t>语句</w:t>
      </w:r>
      <w:r w:rsidR="00DE6879">
        <w:rPr>
          <w:rFonts w:ascii="宋体" w:hAnsi="宋体" w:hint="eastAsia"/>
          <w:color w:val="000000"/>
          <w:sz w:val="24"/>
        </w:rPr>
        <w:t>。</w:t>
      </w:r>
    </w:p>
    <w:p w:rsidR="00DE6879" w:rsidRDefault="00DE6879">
      <w:pPr>
        <w:spacing w:line="288" w:lineRule="auto"/>
        <w:rPr>
          <w:rFonts w:ascii="宋体" w:hAnsi="宋体"/>
          <w:color w:val="000000"/>
          <w:sz w:val="24"/>
        </w:rPr>
      </w:pPr>
    </w:p>
    <w:p w:rsidR="00DE6879" w:rsidRDefault="00DE6879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4，文本格式器</w:t>
      </w:r>
    </w:p>
    <w:p w:rsidR="00DE6879" w:rsidRPr="00207F75" w:rsidRDefault="00DE6879">
      <w:pPr>
        <w:spacing w:line="288" w:lineRule="auto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文本格式器输入字符流，输入字符流中的多数字符串是需要排版输出的字符串，同时字符流中也包含一些用来说明字符流中的段落，图表或者上下标的数学结构的命令。这些是词法分析阶段的输出。</w:t>
      </w:r>
    </w:p>
    <w:p w:rsidR="00BC637A" w:rsidRDefault="00BC637A">
      <w:pPr>
        <w:spacing w:line="288" w:lineRule="auto"/>
        <w:rPr>
          <w:rFonts w:ascii="宋体" w:hAnsi="宋体"/>
          <w:color w:val="000000"/>
          <w:sz w:val="24"/>
        </w:rPr>
      </w:pPr>
    </w:p>
    <w:p w:rsidR="00BC637A" w:rsidRDefault="00BC637A">
      <w:pPr>
        <w:spacing w:line="288" w:lineRule="auto"/>
        <w:rPr>
          <w:rFonts w:ascii="宋体" w:hAnsi="宋体"/>
          <w:color w:val="000000"/>
          <w:sz w:val="24"/>
        </w:rPr>
      </w:pPr>
    </w:p>
    <w:p w:rsidR="00BC637A" w:rsidRDefault="00BC637A">
      <w:pPr>
        <w:spacing w:line="288" w:lineRule="auto"/>
        <w:rPr>
          <w:rFonts w:ascii="宋体" w:hAnsi="宋体"/>
          <w:color w:val="000000"/>
          <w:sz w:val="24"/>
        </w:rPr>
      </w:pPr>
    </w:p>
    <w:p w:rsidR="00BC637A" w:rsidRDefault="008D1113">
      <w:pPr>
        <w:rPr>
          <w:rFonts w:cs="宋体"/>
          <w:sz w:val="24"/>
          <w:szCs w:val="24"/>
        </w:rPr>
      </w:pPr>
      <w:r>
        <w:rPr>
          <w:rFonts w:ascii="宋体" w:hAnsi="宋体" w:hint="eastAsia"/>
          <w:color w:val="000000"/>
          <w:sz w:val="24"/>
        </w:rPr>
        <w:t>题目2：</w:t>
      </w:r>
      <w:r>
        <w:rPr>
          <w:rFonts w:cs="宋体" w:hint="eastAsia"/>
          <w:sz w:val="24"/>
          <w:szCs w:val="24"/>
        </w:rPr>
        <w:t>窥孔优化的概念？窥孔优化的常用技术有哪些？</w:t>
      </w:r>
    </w:p>
    <w:p w:rsidR="00F771F7" w:rsidRDefault="00F771F7">
      <w:pPr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1</w:t>
      </w:r>
      <w:r>
        <w:rPr>
          <w:rFonts w:cs="宋体" w:hint="eastAsia"/>
          <w:sz w:val="24"/>
          <w:szCs w:val="24"/>
        </w:rPr>
        <w:t>，窥孔优化的概念</w:t>
      </w:r>
    </w:p>
    <w:p w:rsidR="00F771F7" w:rsidRPr="00F771F7" w:rsidRDefault="00F771F7" w:rsidP="00F771F7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</w:rPr>
      </w:pPr>
      <w:r w:rsidRPr="00F771F7">
        <w:rPr>
          <w:rFonts w:ascii="Arial" w:hAnsi="Arial" w:cs="Arial"/>
          <w:color w:val="333333"/>
          <w:kern w:val="0"/>
        </w:rPr>
        <w:t>窥孔</w:t>
      </w:r>
      <w:r>
        <w:rPr>
          <w:rFonts w:ascii="Arial" w:hAnsi="Arial" w:cs="Arial" w:hint="eastAsia"/>
          <w:color w:val="333333"/>
          <w:kern w:val="0"/>
        </w:rPr>
        <w:t>优化</w:t>
      </w:r>
      <w:r w:rsidRPr="00F771F7">
        <w:rPr>
          <w:rFonts w:ascii="Arial" w:hAnsi="Arial" w:cs="Arial"/>
          <w:color w:val="333333"/>
          <w:kern w:val="0"/>
        </w:rPr>
        <w:t>，是一种很局部的优化方式，编译器仅仅在一个</w:t>
      </w:r>
      <w:r>
        <w:rPr>
          <w:rFonts w:ascii="Arial" w:hAnsi="Arial" w:cs="Arial" w:hint="eastAsia"/>
          <w:color w:val="333333"/>
          <w:kern w:val="0"/>
        </w:rPr>
        <w:t>基本</w:t>
      </w:r>
      <w:proofErr w:type="gramStart"/>
      <w:r>
        <w:rPr>
          <w:rFonts w:ascii="Arial" w:hAnsi="Arial" w:cs="Arial" w:hint="eastAsia"/>
          <w:color w:val="333333"/>
          <w:kern w:val="0"/>
        </w:rPr>
        <w:t>块</w:t>
      </w:r>
      <w:r w:rsidRPr="00F771F7">
        <w:rPr>
          <w:rFonts w:ascii="Arial" w:hAnsi="Arial" w:cs="Arial"/>
          <w:color w:val="333333"/>
          <w:kern w:val="0"/>
        </w:rPr>
        <w:t>或者</w:t>
      </w:r>
      <w:proofErr w:type="gramEnd"/>
      <w:r w:rsidRPr="00F771F7">
        <w:rPr>
          <w:rFonts w:ascii="Arial" w:hAnsi="Arial" w:cs="Arial"/>
          <w:color w:val="333333"/>
          <w:kern w:val="0"/>
        </w:rPr>
        <w:t>多个基本块中，针对已经生成的代码，结合</w:t>
      </w:r>
      <w:r w:rsidRPr="00F771F7">
        <w:rPr>
          <w:rFonts w:ascii="Arial" w:hAnsi="Arial" w:cs="Arial"/>
          <w:color w:val="333333"/>
          <w:kern w:val="0"/>
        </w:rPr>
        <w:t>CPU</w:t>
      </w:r>
      <w:r w:rsidRPr="00F771F7">
        <w:rPr>
          <w:rFonts w:ascii="Arial" w:hAnsi="Arial" w:cs="Arial"/>
          <w:color w:val="333333"/>
          <w:kern w:val="0"/>
        </w:rPr>
        <w:t>自己指令的特点，通过一些认为可能带来性能提升的转换规则，或者通过整体的分析，通过指令转换，提升代码性能。别看这些代码转换</w:t>
      </w:r>
      <w:proofErr w:type="gramStart"/>
      <w:r w:rsidRPr="00F771F7">
        <w:rPr>
          <w:rFonts w:ascii="Arial" w:hAnsi="Arial" w:cs="Arial"/>
          <w:color w:val="333333"/>
          <w:kern w:val="0"/>
        </w:rPr>
        <w:t>很</w:t>
      </w:r>
      <w:proofErr w:type="gramEnd"/>
      <w:r w:rsidRPr="00F771F7">
        <w:rPr>
          <w:rFonts w:ascii="Arial" w:hAnsi="Arial" w:cs="Arial"/>
          <w:color w:val="333333"/>
          <w:kern w:val="0"/>
        </w:rPr>
        <w:t>局部，很小，但可能会带来很大的性能提升。</w:t>
      </w:r>
    </w:p>
    <w:p w:rsidR="00F771F7" w:rsidRDefault="00F771F7" w:rsidP="00F771F7"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cs="Arial"/>
          <w:color w:val="333333"/>
          <w:kern w:val="0"/>
        </w:rPr>
      </w:pPr>
      <w:r w:rsidRPr="00F771F7">
        <w:rPr>
          <w:rFonts w:ascii="Arial" w:hAnsi="Arial" w:cs="Arial"/>
          <w:color w:val="333333"/>
          <w:kern w:val="0"/>
        </w:rPr>
        <w:t>这个窥孔，可以认为是一个滑动窗口，</w:t>
      </w:r>
      <w:r>
        <w:rPr>
          <w:rFonts w:ascii="Arial" w:hAnsi="Arial" w:cs="Arial" w:hint="eastAsia"/>
          <w:color w:val="333333"/>
          <w:kern w:val="0"/>
        </w:rPr>
        <w:t>编译器</w:t>
      </w:r>
      <w:r w:rsidRPr="00F771F7">
        <w:rPr>
          <w:rFonts w:ascii="Arial" w:hAnsi="Arial" w:cs="Arial"/>
          <w:color w:val="333333"/>
          <w:kern w:val="0"/>
        </w:rPr>
        <w:t>在实施窥孔优化时，就仅仅分析这个窗口内的指令。每次转换之后，可能还会暴露相邻窗口之间的某些优化机会，所以可以多次调用窥孔优化，尽可能提升性能。</w:t>
      </w:r>
    </w:p>
    <w:p w:rsidR="00F771F7" w:rsidRDefault="00F771F7" w:rsidP="00F771F7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</w:rPr>
      </w:pPr>
    </w:p>
    <w:p w:rsidR="00F771F7" w:rsidRDefault="00F771F7" w:rsidP="00F771F7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kern w:val="0"/>
        </w:rPr>
      </w:pPr>
      <w:r>
        <w:rPr>
          <w:rFonts w:ascii="Arial" w:hAnsi="Arial" w:cs="Arial" w:hint="eastAsia"/>
          <w:color w:val="333333"/>
          <w:kern w:val="0"/>
        </w:rPr>
        <w:t>2</w:t>
      </w:r>
      <w:r>
        <w:rPr>
          <w:rFonts w:ascii="Arial" w:hAnsi="Arial" w:cs="Arial" w:hint="eastAsia"/>
          <w:color w:val="333333"/>
          <w:kern w:val="0"/>
        </w:rPr>
        <w:t>，窥孔优化常用的技术</w:t>
      </w:r>
    </w:p>
    <w:p w:rsidR="00BC637A" w:rsidRDefault="00F771F7" w:rsidP="00F771F7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kern w:val="0"/>
        </w:rPr>
        <w:tab/>
      </w:r>
      <w:r>
        <w:rPr>
          <w:rFonts w:ascii="Arial" w:hAnsi="Arial" w:cs="Arial"/>
          <w:color w:val="333333"/>
          <w:shd w:val="clear" w:color="auto" w:fill="FFFFFF"/>
        </w:rPr>
        <w:t>窥孔优化可以在四个方面寻找优化机会：冗余指令删除，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  <w:shd w:val="clear" w:color="auto" w:fill="FFFFFF"/>
        </w:rPr>
        <w:t>控制流优化；强度削弱；利用特有指令。</w:t>
      </w:r>
    </w:p>
    <w:p w:rsidR="00F771F7" w:rsidRDefault="00F771F7" w:rsidP="00F771F7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kern w:val="0"/>
        </w:rPr>
        <w:tab/>
      </w:r>
      <w:r w:rsidR="007F276F">
        <w:rPr>
          <w:rFonts w:ascii="Arial" w:hAnsi="Arial" w:cs="Arial"/>
          <w:color w:val="333333"/>
          <w:shd w:val="clear" w:color="auto" w:fill="FFFFFF"/>
        </w:rPr>
        <w:t>冗余指令删除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：（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1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kern w:val="0"/>
        </w:rPr>
        <w:t>删除死代码：</w:t>
      </w:r>
      <w:r>
        <w:rPr>
          <w:rFonts w:ascii="Arial" w:hAnsi="Arial" w:cs="Arial"/>
          <w:color w:val="333333"/>
          <w:shd w:val="clear" w:color="auto" w:fill="FFFFFF"/>
        </w:rPr>
        <w:t>有些代码可能用于不会被执行到，这样在窥孔优化阶段，如果发现这样的代码，就可以直接删除。典型的方式是优化双跳转，即第一条跳转指令的目的地址还是一条跳转指令时，可以删除后一条跳转指令，并修改第一条跳转指令的目标地址。另外，对于不可能进入的分支也可以使用这种方式删除。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（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2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删除冗余</w:t>
      </w:r>
      <w:r>
        <w:rPr>
          <w:rFonts w:ascii="Arial" w:hAnsi="Arial" w:cs="Arial" w:hint="eastAsia"/>
          <w:color w:val="333333"/>
          <w:shd w:val="clear" w:color="auto" w:fill="FFFFFF"/>
        </w:rPr>
        <w:t>load</w:t>
      </w:r>
      <w:r>
        <w:rPr>
          <w:rFonts w:ascii="Arial" w:hAnsi="Arial" w:cs="Arial" w:hint="eastAsia"/>
          <w:color w:val="333333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hd w:val="clear" w:color="auto" w:fill="FFFFFF"/>
        </w:rPr>
        <w:t>store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但是这种指令序列的转换和合成有个前提，必须保证这些指令按照顺序执行，即这些指令之间，不能有其他标号，即入口。也就是说这些指令必须在一个基本块中。当然，你也可以在编译器较前面阶段的优化中，针对该操作，做变换。这样到了窥孔优化时，就不再会有这样的代码了。</w:t>
      </w:r>
    </w:p>
    <w:p w:rsidR="00F771F7" w:rsidRDefault="00F771F7" w:rsidP="00F771F7">
      <w:pPr>
        <w:widowControl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Pr="00F771F7">
        <w:rPr>
          <w:rFonts w:ascii="Arial" w:hAnsi="Arial" w:cs="Arial" w:hint="eastAsia"/>
          <w:color w:val="333333"/>
          <w:shd w:val="clear" w:color="auto" w:fill="FFFFFF"/>
        </w:rPr>
        <w:t>控制流优化</w:t>
      </w:r>
      <w:r w:rsidR="007F276F">
        <w:rPr>
          <w:rFonts w:ascii="Arial" w:hAnsi="Arial" w:cs="Arial" w:hint="eastAsia"/>
          <w:color w:val="333333"/>
          <w:shd w:val="clear" w:color="auto" w:fill="FFFFFF"/>
        </w:rPr>
        <w:t>：</w:t>
      </w:r>
      <w:r w:rsidR="007F276F">
        <w:rPr>
          <w:rFonts w:ascii="Arial" w:hAnsi="Arial" w:cs="Arial"/>
          <w:color w:val="333333"/>
          <w:shd w:val="clear" w:color="auto" w:fill="FFFFFF"/>
        </w:rPr>
        <w:t>中间代码生成阶段，很可能经常产生一些跳转到跳转指令，跳转到分支跳转、分支跳转到跳转之类的指令，都可以在窥孔优化中想办法解决掉，当然你也可以在中间代码中优化它们。一些分支被删除后，可能还存在一些不会被到达的标号</w:t>
      </w:r>
      <w:r w:rsidR="007F276F">
        <w:rPr>
          <w:rFonts w:ascii="Arial" w:hAnsi="Arial" w:cs="Arial"/>
          <w:color w:val="333333"/>
          <w:shd w:val="clear" w:color="auto" w:fill="FFFFFF"/>
        </w:rPr>
        <w:t>(label)</w:t>
      </w:r>
      <w:r w:rsidR="007F276F">
        <w:rPr>
          <w:rFonts w:ascii="Arial" w:hAnsi="Arial" w:cs="Arial"/>
          <w:color w:val="333333"/>
          <w:shd w:val="clear" w:color="auto" w:fill="FFFFFF"/>
        </w:rPr>
        <w:t>，也可以顺便删除之，这样就会提升基本块的大小，增加优化机会。</w:t>
      </w:r>
    </w:p>
    <w:p w:rsidR="007F276F" w:rsidRDefault="007F276F" w:rsidP="007F276F">
      <w:pPr>
        <w:widowControl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Pr="007F276F">
        <w:rPr>
          <w:rFonts w:ascii="Arial" w:hAnsi="Arial" w:cs="Arial" w:hint="eastAsia"/>
          <w:color w:val="333333"/>
          <w:shd w:val="clear" w:color="auto" w:fill="FFFFFF"/>
        </w:rPr>
        <w:t>强度削弱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即利用代价较小的指令或操作替代代价较大的指令或操作，从而提升性能。比如</w:t>
      </w:r>
      <w:r>
        <w:rPr>
          <w:rFonts w:ascii="Arial" w:hAnsi="Arial" w:cs="Arial"/>
          <w:color w:val="333333"/>
          <w:shd w:val="clear" w:color="auto" w:fill="FFFFFF"/>
        </w:rPr>
        <w:t>x=x+0, x=x*1</w:t>
      </w:r>
      <w:r>
        <w:rPr>
          <w:rFonts w:ascii="Arial" w:hAnsi="Arial" w:cs="Arial"/>
          <w:color w:val="333333"/>
          <w:shd w:val="clear" w:color="auto" w:fill="FFFFFF"/>
        </w:rPr>
        <w:t>之类的操作就能直接避免，</w:t>
      </w:r>
      <w:r>
        <w:rPr>
          <w:rFonts w:ascii="Arial" w:hAnsi="Arial" w:cs="Arial"/>
          <w:color w:val="333333"/>
          <w:shd w:val="clear" w:color="auto" w:fill="FFFFFF"/>
        </w:rPr>
        <w:t>x=x*2,x=x/2</w:t>
      </w:r>
      <w:r>
        <w:rPr>
          <w:rFonts w:ascii="Arial" w:hAnsi="Arial" w:cs="Arial"/>
          <w:color w:val="333333"/>
          <w:shd w:val="clear" w:color="auto" w:fill="FFFFFF"/>
        </w:rPr>
        <w:t>之类的操作可以使用左移或右移实现。</w:t>
      </w:r>
      <w:r>
        <w:rPr>
          <w:rFonts w:ascii="Arial" w:hAnsi="Arial" w:cs="Arial"/>
          <w:color w:val="333333"/>
          <w:shd w:val="clear" w:color="auto" w:fill="FFFFFF"/>
        </w:rPr>
        <w:t>x^2</w:t>
      </w:r>
      <w:r>
        <w:rPr>
          <w:rFonts w:ascii="Arial" w:hAnsi="Arial" w:cs="Arial"/>
          <w:color w:val="333333"/>
          <w:shd w:val="clear" w:color="auto" w:fill="FFFFFF"/>
        </w:rPr>
        <w:t>之类的指数运算可以削弱为</w:t>
      </w:r>
      <w:r>
        <w:rPr>
          <w:rFonts w:ascii="Arial" w:hAnsi="Arial" w:cs="Arial"/>
          <w:color w:val="333333"/>
          <w:shd w:val="clear" w:color="auto" w:fill="FFFFFF"/>
        </w:rPr>
        <w:t>x*x</w:t>
      </w:r>
      <w:r>
        <w:rPr>
          <w:rFonts w:ascii="Arial" w:hAnsi="Arial" w:cs="Arial"/>
          <w:color w:val="333333"/>
          <w:shd w:val="clear" w:color="auto" w:fill="FFFFFF"/>
        </w:rPr>
        <w:t>的乘法运算，浮点数除以常数的运算可以转换为浮点数乘以常数的倒数。这些都是优化方式。</w:t>
      </w:r>
    </w:p>
    <w:p w:rsidR="007F276F" w:rsidRPr="007F276F" w:rsidRDefault="007F276F" w:rsidP="007F276F">
      <w:pPr>
        <w:widowControl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Pr="007F276F">
        <w:rPr>
          <w:rFonts w:ascii="Arial" w:hAnsi="Arial" w:cs="Arial" w:hint="eastAsia"/>
          <w:color w:val="333333"/>
          <w:shd w:val="clear" w:color="auto" w:fill="FFFFFF"/>
        </w:rPr>
        <w:t>充分利用特有指令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  <w:shd w:val="clear" w:color="auto" w:fill="FFFFFF"/>
        </w:rPr>
        <w:t>CPU</w:t>
      </w:r>
      <w:r>
        <w:rPr>
          <w:rFonts w:ascii="Arial" w:hAnsi="Arial" w:cs="Arial"/>
          <w:color w:val="333333"/>
          <w:shd w:val="clear" w:color="auto" w:fill="FFFFFF"/>
        </w:rPr>
        <w:t>都会提供一些特殊指令完成特殊操作，比如</w:t>
      </w:r>
      <w:r>
        <w:rPr>
          <w:rFonts w:ascii="Arial" w:hAnsi="Arial" w:cs="Arial"/>
          <w:color w:val="333333"/>
          <w:shd w:val="clear" w:color="auto" w:fill="FFFFFF"/>
        </w:rPr>
        <w:t>DSP</w:t>
      </w:r>
      <w:r>
        <w:rPr>
          <w:rFonts w:ascii="Arial" w:hAnsi="Arial" w:cs="Arial"/>
          <w:color w:val="333333"/>
          <w:shd w:val="clear" w:color="auto" w:fill="FFFFFF"/>
        </w:rPr>
        <w:t>芯片中可能有复杂的数字信号处理指令，龙芯中有乘加指令以及一些向量扩展指令。还有一些</w:t>
      </w:r>
      <w:r>
        <w:rPr>
          <w:rFonts w:ascii="Arial" w:hAnsi="Arial" w:cs="Arial"/>
          <w:color w:val="333333"/>
          <w:shd w:val="clear" w:color="auto" w:fill="FFFFFF"/>
        </w:rPr>
        <w:t>CPU</w:t>
      </w:r>
      <w:r>
        <w:rPr>
          <w:rFonts w:ascii="Arial" w:hAnsi="Arial" w:cs="Arial"/>
          <w:color w:val="333333"/>
          <w:shd w:val="clear" w:color="auto" w:fill="FFFFFF"/>
        </w:rPr>
        <w:t>可能提供自增、自减、取绝对值指令。这些都能在窥孔优化中生成。提升程序的运行性能。</w:t>
      </w:r>
    </w:p>
    <w:p w:rsidR="007F276F" w:rsidRPr="007F276F" w:rsidRDefault="007F276F" w:rsidP="007F276F">
      <w:pPr>
        <w:widowControl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</w:p>
    <w:p w:rsidR="007F276F" w:rsidRPr="00F771F7" w:rsidRDefault="007F276F" w:rsidP="00F771F7">
      <w:pPr>
        <w:widowControl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</w:p>
    <w:p w:rsidR="00BC637A" w:rsidRDefault="00BC637A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9B4BA6" w:rsidRDefault="009B4BA6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9B4BA6" w:rsidRDefault="009B4BA6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9B4BA6" w:rsidRDefault="009B4BA6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9B4BA6" w:rsidRDefault="009B4BA6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BC637A" w:rsidRDefault="00BC637A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BC637A" w:rsidRDefault="00BC637A">
      <w:pPr>
        <w:widowControl/>
        <w:jc w:val="left"/>
        <w:rPr>
          <w:rFonts w:ascii="仿宋_GB2312" w:eastAsia="仿宋_GB2312" w:hAnsi="宋体"/>
          <w:b/>
          <w:bCs/>
          <w:sz w:val="24"/>
          <w:szCs w:val="24"/>
        </w:rPr>
      </w:pPr>
    </w:p>
    <w:p w:rsidR="00BC637A" w:rsidRDefault="008D1113">
      <w:pPr>
        <w:widowControl/>
        <w:jc w:val="left"/>
        <w:rPr>
          <w:rFonts w:ascii="仿宋_GB2312" w:eastAsia="仿宋_GB2312" w:hAnsi="宋体"/>
          <w:color w:val="FF0000"/>
          <w:sz w:val="24"/>
          <w:szCs w:val="24"/>
        </w:rPr>
      </w:pPr>
      <w:r>
        <w:rPr>
          <w:rFonts w:ascii="仿宋_GB2312" w:eastAsia="仿宋_GB2312" w:hAnsi="宋体" w:cs="仿宋_GB2312" w:hint="eastAsia"/>
          <w:b/>
          <w:bCs/>
          <w:sz w:val="24"/>
          <w:szCs w:val="24"/>
        </w:rPr>
        <w:t>成绩评价表格</w:t>
      </w:r>
      <w:r>
        <w:rPr>
          <w:rFonts w:ascii="仿宋_GB2312" w:eastAsia="仿宋_GB2312" w:hAnsi="宋体" w:cs="仿宋_GB2312" w:hint="eastAsia"/>
          <w:sz w:val="24"/>
          <w:szCs w:val="24"/>
        </w:rPr>
        <w:t>：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BC637A">
        <w:tc>
          <w:tcPr>
            <w:tcW w:w="7479" w:type="dxa"/>
          </w:tcPr>
          <w:p w:rsidR="00BC637A" w:rsidRDefault="008D1113">
            <w:pPr>
              <w:spacing w:line="300" w:lineRule="auto"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考核标准</w:t>
            </w:r>
          </w:p>
        </w:tc>
        <w:tc>
          <w:tcPr>
            <w:tcW w:w="1043" w:type="dxa"/>
          </w:tcPr>
          <w:p w:rsidR="00BC637A" w:rsidRDefault="008D1113">
            <w:pPr>
              <w:widowControl/>
              <w:jc w:val="center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得分</w:t>
            </w:r>
          </w:p>
        </w:tc>
      </w:tr>
      <w:tr w:rsidR="00BC637A">
        <w:tc>
          <w:tcPr>
            <w:tcW w:w="7479" w:type="dxa"/>
          </w:tcPr>
          <w:p w:rsidR="00BC637A" w:rsidRDefault="008D1113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1</w:t>
            </w:r>
            <w:r>
              <w:rPr>
                <w:rFonts w:ascii="仿宋" w:eastAsia="仿宋" w:hAnsi="仿宋" w:cs="仿宋" w:hint="eastAsia"/>
                <w:kern w:val="0"/>
              </w:rPr>
              <w:t>）正确理解和掌握编译程序的工作原理；（</w:t>
            </w:r>
            <w:r>
              <w:rPr>
                <w:rFonts w:ascii="仿宋" w:eastAsia="仿宋" w:hAnsi="仿宋" w:cs="仿宋"/>
                <w:kern w:val="0"/>
              </w:rPr>
              <w:t>30%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BC637A" w:rsidRDefault="00BC637A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BC637A">
        <w:tc>
          <w:tcPr>
            <w:tcW w:w="7479" w:type="dxa"/>
          </w:tcPr>
          <w:p w:rsidR="00BC637A" w:rsidRDefault="008D1113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2</w:t>
            </w:r>
            <w:r>
              <w:rPr>
                <w:rFonts w:ascii="仿宋" w:eastAsia="仿宋" w:hAnsi="仿宋" w:cs="仿宋" w:hint="eastAsia"/>
                <w:kern w:val="0"/>
              </w:rPr>
              <w:t>）有自己独到的见解（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BC637A" w:rsidRDefault="00BC637A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BC637A">
        <w:tc>
          <w:tcPr>
            <w:tcW w:w="7479" w:type="dxa"/>
          </w:tcPr>
          <w:p w:rsidR="00BC637A" w:rsidRDefault="008D1113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3</w:t>
            </w:r>
            <w:r>
              <w:rPr>
                <w:rFonts w:ascii="仿宋" w:eastAsia="仿宋" w:hAnsi="仿宋" w:cs="仿宋" w:hint="eastAsia"/>
                <w:kern w:val="0"/>
              </w:rPr>
              <w:t>）文字描述能够使用专业术语完成（</w:t>
            </w:r>
            <w:r>
              <w:rPr>
                <w:rFonts w:ascii="仿宋" w:eastAsia="仿宋" w:hAnsi="仿宋" w:cs="仿宋"/>
                <w:kern w:val="0"/>
              </w:rPr>
              <w:t>30%</w:t>
            </w:r>
            <w:r>
              <w:rPr>
                <w:rFonts w:ascii="仿宋" w:eastAsia="仿宋" w:hAnsi="仿宋" w:cs="仿宋" w:hint="eastAsia"/>
                <w:kern w:val="0"/>
              </w:rPr>
              <w:t>）；</w:t>
            </w:r>
          </w:p>
        </w:tc>
        <w:tc>
          <w:tcPr>
            <w:tcW w:w="1043" w:type="dxa"/>
          </w:tcPr>
          <w:p w:rsidR="00BC637A" w:rsidRDefault="00BC637A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  <w:tr w:rsidR="00BC637A">
        <w:tc>
          <w:tcPr>
            <w:tcW w:w="7479" w:type="dxa"/>
          </w:tcPr>
          <w:p w:rsidR="00BC637A" w:rsidRDefault="008D1113">
            <w:pPr>
              <w:spacing w:line="300" w:lineRule="auto"/>
              <w:rPr>
                <w:rFonts w:ascii="仿宋" w:eastAsia="仿宋" w:hAnsi="仿宋"/>
                <w:kern w:val="0"/>
              </w:rPr>
            </w:pPr>
            <w:r>
              <w:rPr>
                <w:rFonts w:ascii="仿宋" w:eastAsia="仿宋" w:hAnsi="仿宋" w:cs="仿宋" w:hint="eastAsia"/>
                <w:kern w:val="0"/>
              </w:rPr>
              <w:t>（</w:t>
            </w:r>
            <w:r>
              <w:rPr>
                <w:rFonts w:ascii="仿宋" w:eastAsia="仿宋" w:hAnsi="仿宋" w:cs="仿宋"/>
                <w:kern w:val="0"/>
              </w:rPr>
              <w:t>4</w:t>
            </w:r>
            <w:r>
              <w:rPr>
                <w:rFonts w:ascii="仿宋" w:eastAsia="仿宋" w:hAnsi="仿宋" w:cs="仿宋" w:hint="eastAsia"/>
                <w:kern w:val="0"/>
              </w:rPr>
              <w:t>）论述有理论依据（</w:t>
            </w:r>
            <w:r>
              <w:rPr>
                <w:rFonts w:ascii="仿宋" w:eastAsia="仿宋" w:hAnsi="仿宋" w:cs="仿宋"/>
                <w:kern w:val="0"/>
              </w:rPr>
              <w:t>20%</w:t>
            </w:r>
            <w:r>
              <w:rPr>
                <w:rFonts w:ascii="仿宋" w:eastAsia="仿宋" w:hAnsi="仿宋" w:cs="仿宋" w:hint="eastAsia"/>
                <w:kern w:val="0"/>
              </w:rPr>
              <w:t>）</w:t>
            </w:r>
          </w:p>
        </w:tc>
        <w:tc>
          <w:tcPr>
            <w:tcW w:w="1043" w:type="dxa"/>
          </w:tcPr>
          <w:p w:rsidR="00BC637A" w:rsidRDefault="00BC637A">
            <w:pPr>
              <w:widowControl/>
              <w:jc w:val="left"/>
              <w:rPr>
                <w:rFonts w:ascii="仿宋" w:eastAsia="仿宋" w:hAnsi="仿宋"/>
                <w:kern w:val="0"/>
              </w:rPr>
            </w:pPr>
          </w:p>
        </w:tc>
      </w:tr>
    </w:tbl>
    <w:p w:rsidR="00BC637A" w:rsidRDefault="00BC637A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BC637A" w:rsidRDefault="00BC637A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p w:rsidR="00BC637A" w:rsidRDefault="00BC637A">
      <w:pPr>
        <w:widowControl/>
        <w:jc w:val="left"/>
        <w:rPr>
          <w:rFonts w:ascii="仿宋_GB2312" w:eastAsia="仿宋_GB2312" w:hAnsi="宋体"/>
          <w:sz w:val="24"/>
          <w:szCs w:val="24"/>
        </w:rPr>
      </w:pPr>
    </w:p>
    <w:sectPr w:rsidR="00BC63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4E3" w:rsidRDefault="009754E3">
      <w:r>
        <w:separator/>
      </w:r>
    </w:p>
  </w:endnote>
  <w:endnote w:type="continuationSeparator" w:id="0">
    <w:p w:rsidR="009754E3" w:rsidRDefault="0097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7A" w:rsidRDefault="00BC637A">
    <w:pPr>
      <w:pStyle w:val="a5"/>
      <w:jc w:val="center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4E3" w:rsidRDefault="009754E3">
      <w:r>
        <w:separator/>
      </w:r>
    </w:p>
  </w:footnote>
  <w:footnote w:type="continuationSeparator" w:id="0">
    <w:p w:rsidR="009754E3" w:rsidRDefault="00975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37A" w:rsidRDefault="00BC637A"/>
  <w:p w:rsidR="00BC637A" w:rsidRDefault="00BC63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A50"/>
    <w:rsid w:val="00207F75"/>
    <w:rsid w:val="002D227F"/>
    <w:rsid w:val="0033436F"/>
    <w:rsid w:val="00515A50"/>
    <w:rsid w:val="00545E54"/>
    <w:rsid w:val="0063113B"/>
    <w:rsid w:val="007F276F"/>
    <w:rsid w:val="008A7259"/>
    <w:rsid w:val="008D1113"/>
    <w:rsid w:val="008E12F0"/>
    <w:rsid w:val="009754E3"/>
    <w:rsid w:val="009B4BA6"/>
    <w:rsid w:val="00A31DB6"/>
    <w:rsid w:val="00BC637A"/>
    <w:rsid w:val="00DE6879"/>
    <w:rsid w:val="00F771F7"/>
    <w:rsid w:val="00FA056D"/>
    <w:rsid w:val="22742128"/>
    <w:rsid w:val="265E3CA1"/>
    <w:rsid w:val="3CBB67A5"/>
    <w:rsid w:val="53625124"/>
    <w:rsid w:val="70FC075E"/>
    <w:rsid w:val="73F0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BAE2"/>
  <w15:docId w15:val="{BA3D33AB-0506-409D-B299-FCE28EC1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qFormat="1"/>
    <w:lsdException w:name="heading 2" w:locked="1" w:semiHidden="1" w:unhideWhenUsed="1" w:qFormat="1"/>
    <w:lsdException w:name="heading 3" w:uiPriority="99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F77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6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0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320</Words>
  <Characters>1828</Characters>
  <Application>Microsoft Office Word</Application>
  <DocSecurity>0</DocSecurity>
  <Lines>15</Lines>
  <Paragraphs>4</Paragraphs>
  <ScaleCrop>false</ScaleCrop>
  <Company>微软中国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课程编号：B080103030</dc:title>
  <dc:creator>微软用户</dc:creator>
  <cp:lastModifiedBy>张 文祥</cp:lastModifiedBy>
  <cp:revision>9</cp:revision>
  <dcterms:created xsi:type="dcterms:W3CDTF">2017-12-28T03:50:00Z</dcterms:created>
  <dcterms:modified xsi:type="dcterms:W3CDTF">2020-04-15T17:22:00Z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