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95" w:rsidRDefault="000C5435" w:rsidP="00A85712">
      <w:pPr>
        <w:pStyle w:val="A2-"/>
        <w:spacing w:before="312" w:after="312"/>
      </w:pPr>
      <w:r>
        <w:rPr>
          <w:rFonts w:hint="eastAsia"/>
        </w:rPr>
        <w:t>同步电机作业</w:t>
      </w:r>
      <w:r>
        <w:rPr>
          <w:rFonts w:hint="eastAsia"/>
        </w:rPr>
        <w:t>01</w:t>
      </w:r>
      <w:r>
        <w:rPr>
          <w:rFonts w:hint="eastAsia"/>
        </w:rPr>
        <w:t>（运行原理）</w:t>
      </w:r>
    </w:p>
    <w:p w:rsidR="000C5435" w:rsidRPr="000C5435" w:rsidRDefault="000C5435" w:rsidP="003D6E8A">
      <w:pPr>
        <w:pStyle w:val="A6-"/>
      </w:pPr>
      <w:r w:rsidRPr="000C5435">
        <w:t xml:space="preserve">T-01 </w:t>
      </w:r>
      <w:r w:rsidRPr="000C5435">
        <w:rPr>
          <w:rFonts w:hint="eastAsia"/>
        </w:rPr>
        <w:t>某同步发电机，同步电抗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C5435">
        <w:t>=1.0</w:t>
      </w:r>
      <w:r w:rsidRPr="000C5435">
        <w:rPr>
          <w:rFonts w:hint="eastAsia"/>
        </w:rPr>
        <w:t>，带下列情况负载时，分析电枢反应的性质。</w:t>
      </w:r>
    </w:p>
    <w:p w:rsidR="000C5435" w:rsidRPr="000C5435" w:rsidRDefault="000C5435" w:rsidP="003D6E8A">
      <w:pPr>
        <w:pStyle w:val="A6-2"/>
      </w:pPr>
      <w:r w:rsidRPr="000C5435">
        <w:t xml:space="preserve">(1) </w:t>
      </w:r>
      <w:r w:rsidRPr="000C5435">
        <w:rPr>
          <w:rFonts w:hint="eastAsia"/>
        </w:rPr>
        <w:t>三相对称纯电阻性负载，</w:t>
      </w:r>
      <w:r w:rsidRPr="000C5435">
        <w:t>cosφ=1.0</w:t>
      </w:r>
      <w:r w:rsidRPr="000C5435">
        <w:rPr>
          <w:rFonts w:hint="eastAsia"/>
        </w:rPr>
        <w:t>；</w:t>
      </w:r>
    </w:p>
    <w:p w:rsidR="000C5435" w:rsidRPr="000C5435" w:rsidRDefault="000C5435" w:rsidP="003D6E8A">
      <w:pPr>
        <w:pStyle w:val="A6-2"/>
      </w:pPr>
      <w:r w:rsidRPr="000C5435">
        <w:t xml:space="preserve">(2) </w:t>
      </w:r>
      <w:r w:rsidRPr="000C5435">
        <w:rPr>
          <w:rFonts w:hint="eastAsia"/>
        </w:rPr>
        <w:t>三相对称纯电感性负载，</w:t>
      </w:r>
      <w:r w:rsidRPr="000C5435">
        <w:rPr>
          <w:i/>
          <w:iCs/>
        </w:rPr>
        <w:t>X</w:t>
      </w:r>
      <w:r w:rsidRPr="000C5435">
        <w:rPr>
          <w:vertAlign w:val="subscript"/>
        </w:rPr>
        <w:t>L</w:t>
      </w:r>
      <w:r w:rsidRPr="000C5435">
        <w:t xml:space="preserve"> =0.7</w:t>
      </w:r>
      <w:r w:rsidRPr="000C5435">
        <w:rPr>
          <w:rFonts w:hint="eastAsia"/>
        </w:rPr>
        <w:t>；</w:t>
      </w:r>
      <w:bookmarkStart w:id="0" w:name="_GoBack"/>
      <w:bookmarkEnd w:id="0"/>
    </w:p>
    <w:p w:rsidR="000C5435" w:rsidRPr="000C5435" w:rsidRDefault="000C5435" w:rsidP="003D6E8A">
      <w:pPr>
        <w:pStyle w:val="A6-2"/>
      </w:pPr>
      <w:r w:rsidRPr="000C5435">
        <w:t xml:space="preserve">(3) </w:t>
      </w:r>
      <w:r w:rsidRPr="000C5435">
        <w:rPr>
          <w:rFonts w:hint="eastAsia"/>
        </w:rPr>
        <w:t>三相对称纯电容性负载，</w:t>
      </w:r>
      <w:r w:rsidRPr="000C5435">
        <w:rPr>
          <w:i/>
          <w:iCs/>
        </w:rPr>
        <w:t>X</w:t>
      </w:r>
      <w:r w:rsidRPr="000C5435">
        <w:t>c=0.8</w:t>
      </w:r>
      <w:r w:rsidRPr="000C5435">
        <w:rPr>
          <w:rFonts w:hint="eastAsia"/>
        </w:rPr>
        <w:t>；</w:t>
      </w:r>
    </w:p>
    <w:p w:rsidR="000C5435" w:rsidRDefault="000C5435"/>
    <w:p w:rsidR="00273C22" w:rsidRDefault="00273C22" w:rsidP="00273C22">
      <w:pPr>
        <w:pStyle w:val="006"/>
        <w:ind w:left="480" w:hanging="480"/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）交轴电枢反应</w:t>
      </w:r>
      <w:r>
        <w:rPr>
          <w:rFonts w:hint="eastAsia"/>
        </w:rPr>
        <w:t>+</w:t>
      </w:r>
      <w:r>
        <w:rPr>
          <w:rFonts w:hint="eastAsia"/>
        </w:rPr>
        <w:t>直轴去磁电枢反应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）直轴去磁电枢反应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）直轴去磁电枢反应</w:t>
      </w:r>
    </w:p>
    <w:p w:rsidR="00273C22" w:rsidRPr="00273C22" w:rsidRDefault="00273C22"/>
    <w:p w:rsidR="000C5435" w:rsidRPr="000C5435" w:rsidRDefault="000C5435" w:rsidP="003D6E8A">
      <w:pPr>
        <w:pStyle w:val="A6-"/>
      </w:pPr>
      <w:r w:rsidRPr="000C5435">
        <w:t xml:space="preserve">T-02 </w:t>
      </w:r>
      <w:r w:rsidRPr="000C5435">
        <w:rPr>
          <w:rFonts w:hint="eastAsia"/>
        </w:rPr>
        <w:t>在同步发电机中</w:t>
      </w:r>
      <w:r w:rsidRPr="000C5435">
        <w:t>(</w:t>
      </w:r>
      <w:r w:rsidRPr="000C5435">
        <w:rPr>
          <w:i/>
          <w:iCs/>
          <w:lang w:val="el-GR"/>
        </w:rPr>
        <w:t>ψ</w:t>
      </w:r>
      <w:r w:rsidRPr="000C5435">
        <w:rPr>
          <w:rFonts w:hint="eastAsia"/>
        </w:rPr>
        <w:t>为</w:t>
      </w:r>
      <w:r w:rsidRPr="000C5435">
        <w:t xml:space="preserve"> </w:t>
      </w:r>
      <w:r w:rsidRPr="000C5435">
        <w:rPr>
          <w:i/>
          <w:iCs/>
        </w:rPr>
        <w:t>I</w:t>
      </w:r>
      <w:r w:rsidRPr="000C5435">
        <w:t xml:space="preserve"> </w:t>
      </w:r>
      <w:r w:rsidRPr="000C5435">
        <w:rPr>
          <w:rFonts w:hint="eastAsia"/>
        </w:rPr>
        <w:t>滞后</w:t>
      </w:r>
      <w:r w:rsidRPr="000C5435">
        <w:t xml:space="preserve"> </w:t>
      </w:r>
      <w:r w:rsidRPr="000C5435">
        <w:rPr>
          <w:i/>
          <w:iCs/>
        </w:rPr>
        <w:t>E</w:t>
      </w:r>
      <w:r w:rsidRPr="000C5435">
        <w:rPr>
          <w:vertAlign w:val="subscript"/>
        </w:rPr>
        <w:t xml:space="preserve">0 </w:t>
      </w:r>
      <w:r w:rsidRPr="000C5435">
        <w:rPr>
          <w:rFonts w:hint="eastAsia"/>
        </w:rPr>
        <w:t>的角度</w:t>
      </w:r>
      <w:r w:rsidRPr="000C5435">
        <w:t xml:space="preserve">), </w:t>
      </w:r>
      <w:r w:rsidRPr="000C5435">
        <w:rPr>
          <w:rFonts w:hint="eastAsia"/>
        </w:rPr>
        <w:t>当</w:t>
      </w:r>
    </w:p>
    <w:p w:rsidR="003D6E8A" w:rsidRDefault="003D6E8A" w:rsidP="003D6E8A">
      <w:pPr>
        <w:pStyle w:val="A6-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C5435" w:rsidRPr="000C5435">
        <w:rPr>
          <w:rFonts w:hint="eastAsia"/>
        </w:rPr>
        <w:t>当</w:t>
      </w:r>
      <w:r w:rsidR="000C5435" w:rsidRPr="000C5435">
        <w:t>0</w:t>
      </w:r>
      <w:r w:rsidR="000C5435" w:rsidRPr="000C5435">
        <w:rPr>
          <w:rFonts w:hint="eastAsia"/>
        </w:rPr>
        <w:t>°＜</w:t>
      </w:r>
      <w:r w:rsidR="000C5435" w:rsidRPr="000C5435">
        <w:rPr>
          <w:i/>
          <w:iCs/>
          <w:lang w:val="el-GR"/>
        </w:rPr>
        <w:t xml:space="preserve"> ψ </w:t>
      </w:r>
      <w:r w:rsidR="000C5435" w:rsidRPr="000C5435">
        <w:rPr>
          <w:rFonts w:hint="eastAsia"/>
        </w:rPr>
        <w:t>＜</w:t>
      </w:r>
      <w:r w:rsidR="000C5435" w:rsidRPr="000C5435">
        <w:t>90</w:t>
      </w:r>
      <w:r w:rsidR="000C5435" w:rsidRPr="000C5435">
        <w:rPr>
          <w:rFonts w:hint="eastAsia"/>
        </w:rPr>
        <w:t>°</w:t>
      </w:r>
      <w:r w:rsidR="000C5435" w:rsidRPr="000C5435">
        <w:t>,</w:t>
      </w:r>
      <w:r w:rsidR="000C5435" w:rsidRPr="000C5435">
        <w:rPr>
          <w:rFonts w:hint="eastAsia"/>
        </w:rPr>
        <w:t>直轴电枢磁势</w:t>
      </w:r>
      <w:r w:rsidR="000C5435" w:rsidRPr="000C5435">
        <w:t>Fad</w:t>
      </w:r>
      <w:r w:rsidR="000C5435" w:rsidRPr="000C5435">
        <w:rPr>
          <w:rFonts w:hint="eastAsia"/>
        </w:rPr>
        <w:t>起的作用是</w:t>
      </w:r>
      <w:r w:rsidR="000C5435" w:rsidRPr="000C5435">
        <w:t>________,</w:t>
      </w:r>
    </w:p>
    <w:p w:rsidR="000C5435" w:rsidRPr="000C5435" w:rsidRDefault="003D6E8A" w:rsidP="003D6E8A">
      <w:pPr>
        <w:pStyle w:val="A6-2"/>
      </w:pPr>
      <w:r w:rsidRPr="000C5435">
        <w:t xml:space="preserve">     </w:t>
      </w:r>
      <w:r w:rsidR="000C5435" w:rsidRPr="000C5435">
        <w:rPr>
          <w:rFonts w:hint="eastAsia"/>
        </w:rPr>
        <w:t>交轴电枢磁势</w:t>
      </w:r>
      <w:r w:rsidR="000C5435" w:rsidRPr="000C5435">
        <w:t>Faq</w:t>
      </w:r>
      <w:r w:rsidR="000C5435" w:rsidRPr="000C5435">
        <w:rPr>
          <w:rFonts w:hint="eastAsia"/>
        </w:rPr>
        <w:t>产生电磁转矩的方向与转子转向相</w:t>
      </w:r>
      <w:r w:rsidR="000C5435" w:rsidRPr="000C5435">
        <w:t xml:space="preserve"> ____</w:t>
      </w:r>
    </w:p>
    <w:p w:rsidR="000C5435" w:rsidRPr="000C5435" w:rsidRDefault="003D6E8A" w:rsidP="003D6E8A">
      <w:pPr>
        <w:pStyle w:val="A6-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C5435" w:rsidRPr="000C5435">
        <w:t>90</w:t>
      </w:r>
      <w:r w:rsidR="000C5435" w:rsidRPr="000C5435">
        <w:rPr>
          <w:rFonts w:hint="eastAsia"/>
        </w:rPr>
        <w:t>°＜</w:t>
      </w:r>
      <w:r w:rsidR="000C5435" w:rsidRPr="000C5435">
        <w:rPr>
          <w:i/>
          <w:iCs/>
          <w:lang w:val="el-GR"/>
        </w:rPr>
        <w:t xml:space="preserve"> ψ </w:t>
      </w:r>
      <w:r w:rsidR="000C5435" w:rsidRPr="000C5435">
        <w:rPr>
          <w:rFonts w:hint="eastAsia"/>
        </w:rPr>
        <w:t>＜</w:t>
      </w:r>
      <w:r w:rsidR="000C5435" w:rsidRPr="000C5435">
        <w:t>180</w:t>
      </w:r>
      <w:r w:rsidR="000C5435" w:rsidRPr="000C5435">
        <w:rPr>
          <w:rFonts w:hint="eastAsia"/>
        </w:rPr>
        <w:t>°</w:t>
      </w:r>
      <w:r w:rsidR="000C5435" w:rsidRPr="000C5435">
        <w:t>,</w:t>
      </w:r>
      <w:r w:rsidR="000C5435" w:rsidRPr="000C5435">
        <w:rPr>
          <w:rFonts w:hint="eastAsia"/>
        </w:rPr>
        <w:t>直轴电枢磁势</w:t>
      </w:r>
      <w:r w:rsidR="000C5435" w:rsidRPr="000C5435">
        <w:t>Fad</w:t>
      </w:r>
      <w:r w:rsidR="000C5435" w:rsidRPr="000C5435">
        <w:rPr>
          <w:rFonts w:hint="eastAsia"/>
        </w:rPr>
        <w:t>起的作用是</w:t>
      </w:r>
      <w:r w:rsidR="000C5435" w:rsidRPr="000C5435">
        <w:t>_________,</w:t>
      </w:r>
    </w:p>
    <w:p w:rsidR="000C5435" w:rsidRPr="000C5435" w:rsidRDefault="000C5435" w:rsidP="003D6E8A">
      <w:pPr>
        <w:pStyle w:val="A6-2"/>
      </w:pPr>
      <w:r w:rsidRPr="000C5435">
        <w:t xml:space="preserve">  </w:t>
      </w:r>
      <w:r w:rsidR="003D6E8A" w:rsidRPr="000C5435">
        <w:t xml:space="preserve">  </w:t>
      </w:r>
      <w:r w:rsidRPr="000C5435">
        <w:t xml:space="preserve"> </w:t>
      </w:r>
      <w:r w:rsidRPr="000C5435">
        <w:rPr>
          <w:rFonts w:hint="eastAsia"/>
        </w:rPr>
        <w:t>交轴电枢磁势</w:t>
      </w:r>
      <w:r w:rsidRPr="000C5435">
        <w:t>Faq</w:t>
      </w:r>
      <w:r w:rsidRPr="000C5435">
        <w:rPr>
          <w:rFonts w:hint="eastAsia"/>
        </w:rPr>
        <w:t>产生电磁转矩的方向与转子转向相</w:t>
      </w:r>
      <w:r w:rsidRPr="000C5435">
        <w:t xml:space="preserve"> ____</w:t>
      </w:r>
    </w:p>
    <w:p w:rsidR="000C5435" w:rsidRPr="000C5435" w:rsidRDefault="000C5435"/>
    <w:p w:rsidR="00273C22" w:rsidRDefault="00273C22" w:rsidP="00273C22">
      <w:pPr>
        <w:pStyle w:val="006"/>
        <w:ind w:left="480" w:hanging="480"/>
      </w:pPr>
      <w:r>
        <w:rPr>
          <w:rFonts w:hint="eastAsia"/>
        </w:rPr>
        <w:t>答：</w:t>
      </w:r>
      <w:r>
        <w:rPr>
          <w:rFonts w:hint="eastAsia"/>
        </w:rPr>
        <w:t xml:space="preserve">  (1)</w:t>
      </w:r>
      <w:r>
        <w:rPr>
          <w:rFonts w:hint="eastAsia"/>
        </w:rPr>
        <w:t>直轴去磁电枢反应；相反；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）直轴去磁电枢反应；相同</w:t>
      </w:r>
    </w:p>
    <w:p w:rsidR="000C5435" w:rsidRPr="00273C22" w:rsidRDefault="000C5435"/>
    <w:p w:rsidR="000C5435" w:rsidRDefault="000C5435"/>
    <w:p w:rsidR="000C5435" w:rsidRPr="000C5435" w:rsidRDefault="000C5435"/>
    <w:sectPr w:rsidR="000C5435" w:rsidRPr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A1D" w:rsidRDefault="00993A1D" w:rsidP="00273C22">
      <w:r>
        <w:separator/>
      </w:r>
    </w:p>
  </w:endnote>
  <w:endnote w:type="continuationSeparator" w:id="0">
    <w:p w:rsidR="00993A1D" w:rsidRDefault="00993A1D" w:rsidP="0027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A1D" w:rsidRDefault="00993A1D" w:rsidP="00273C22">
      <w:r>
        <w:separator/>
      </w:r>
    </w:p>
  </w:footnote>
  <w:footnote w:type="continuationSeparator" w:id="0">
    <w:p w:rsidR="00993A1D" w:rsidRDefault="00993A1D" w:rsidP="00273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58C"/>
    <w:multiLevelType w:val="hybridMultilevel"/>
    <w:tmpl w:val="CE1E1062"/>
    <w:lvl w:ilvl="0" w:tplc="033EBA2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C96F16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F4E618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2829EF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682F9D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C6C896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1A422B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5720E5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8ACA2A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5"/>
    <w:rsid w:val="000C5435"/>
    <w:rsid w:val="00141EAC"/>
    <w:rsid w:val="0019002F"/>
    <w:rsid w:val="001F73E5"/>
    <w:rsid w:val="00273C22"/>
    <w:rsid w:val="003D6E8A"/>
    <w:rsid w:val="0041197F"/>
    <w:rsid w:val="00507795"/>
    <w:rsid w:val="006E072A"/>
    <w:rsid w:val="007846D7"/>
    <w:rsid w:val="00862361"/>
    <w:rsid w:val="00993A1D"/>
    <w:rsid w:val="00A145F8"/>
    <w:rsid w:val="00A71592"/>
    <w:rsid w:val="00A80B65"/>
    <w:rsid w:val="00A85712"/>
    <w:rsid w:val="00D6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0C573"/>
  <w15:chartTrackingRefBased/>
  <w15:docId w15:val="{8F03FC35-0752-45B8-92E3-2266DBC3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73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C22"/>
    <w:rPr>
      <w:sz w:val="18"/>
      <w:szCs w:val="18"/>
    </w:rPr>
  </w:style>
  <w:style w:type="paragraph" w:customStyle="1" w:styleId="006">
    <w:name w:val="006(文，解答)"/>
    <w:basedOn w:val="a"/>
    <w:next w:val="a"/>
    <w:link w:val="006Char"/>
    <w:rsid w:val="00273C22"/>
    <w:pPr>
      <w:spacing w:line="360" w:lineRule="auto"/>
      <w:ind w:left="200" w:hangingChars="200" w:hanging="200"/>
    </w:pPr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customStyle="1" w:styleId="006Char">
    <w:name w:val="006(文，解答) Char"/>
    <w:basedOn w:val="a0"/>
    <w:link w:val="006"/>
    <w:rsid w:val="00273C22"/>
    <w:rPr>
      <w:rFonts w:ascii="Times New Roman" w:eastAsia="宋体" w:hAnsi="Times New Roman" w:cs="Times New Roman"/>
      <w:bCs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6</cp:revision>
  <dcterms:created xsi:type="dcterms:W3CDTF">2018-07-10T08:55:00Z</dcterms:created>
  <dcterms:modified xsi:type="dcterms:W3CDTF">2018-08-17T08:16:00Z</dcterms:modified>
</cp:coreProperties>
</file>