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Word import verification</w:t>
      </w:r>
    </w:p>
    <w:p>
      <w:r>
        <w:t>MiraiHub Docs preserves DOCX as a separate document type.</w:t>
      </w:r>
    </w:p>
    <w:p>
      <w:r>
        <w:rPr>
          <w:b/>
        </w:rPr>
        <w:t>Editable bold text</w:t>
      </w:r>
    </w:p>
    <w:sectPr>
      <w:pgSz w:w="11906" w:h="16838"/>
      <w:pgMar w:top="1440" w:right="1440" w:bottom="1440" w:left="1440"/>
    </w:sectPr>
  </w:body>
</w:document>
</file>