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SimHei"/>
          <w:b/>
          <w:sz w:val="36"/>
        </w:rPr>
        <w:t>与CN119624716A的深度区别分析及创造性评估</w:t>
      </w:r>
    </w:p>
    <w:p/>
    <w:p>
      <w:pPr>
        <w:spacing w:line="360" w:lineRule="auto" w:after="120"/>
      </w:pPr>
      <w:r>
        <w:rPr>
          <w:rFonts w:ascii="SimSun" w:hAnsi="SimSun" w:eastAsia="SimSun"/>
          <w:b w:val="0"/>
          <w:sz w:val="22"/>
        </w:rPr>
        <w:t>文档用途：供专利代理机构撰写意见陈述书、新颖性/创造性答复使用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sz w:val="22"/>
        </w:rPr>
        <w:t>对比文件：CN119624716A《基于大语言模型的虚拟教学训练方法、系统及介质》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sz w:val="22"/>
        </w:rPr>
        <w:t>生成日期：2026年3月20日</w:t>
      </w:r>
    </w:p>
    <w:p/>
    <w:p>
      <w:pPr>
        <w:spacing w:before="240" w:after="120"/>
      </w:pPr>
      <w:r>
        <w:rPr>
          <w:rFonts w:ascii="SimHei" w:hAnsi="SimHei" w:eastAsia="SimHei"/>
          <w:b/>
          <w:sz w:val="32"/>
        </w:rPr>
        <w:t>一、对比文件（CN119624716A）核心技术解构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1.1 技术架构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对比文件采用三层架构：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1) 虚拟学生模块：基于预设参数（先验知识水平、认知水平、学习风格）构建虚拟学生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2) 虚拟专家模块：阶段性评估教学效果，提出改进建议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3) 硬件设备：采集文本/语音/图像进行多模态交互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1.2 关键技术特征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【特征A】静态能力预设：在交互前已固定虚拟学生的能力边界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【特征B】专家评估驱动：依赖独立专家系统输出策略建议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【特征C】多模态输入：支持文本、图像、视频等教学材料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【特征D】教师培训导向：核心目的是提升教师教学策略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1.3 技术缺陷（本方案解决的目标）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1) 虚拟学生能力静态化：无法模拟从零开始的动态成长过程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2) 缺乏知识状态精确追踪：仅有宏观学习状态，无细粒度知识单元管理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3) 无错误概念机制：未涉及初学者必然经历的错误理解形成与纠正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4) 无代码执行验证：停留在文本交互层面，无法形成教学-实践闭环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5) 响应生成与知识状态解耦：基于预设角色而非实时知识边界</w:t>
      </w:r>
    </w:p>
    <w:p/>
    <w:p>
      <w:pPr>
        <w:spacing w:before="240" w:after="120"/>
      </w:pPr>
      <w:r>
        <w:rPr>
          <w:rFonts w:ascii="SimHei" w:hAnsi="SimHei" w:eastAsia="SimHei"/>
          <w:b/>
          <w:sz w:val="32"/>
        </w:rPr>
        <w:t>二、我方方案核心技术解构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2.1 技术架构（8大核心模块）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模块1：六参数贝叶斯知识追踪（6-Param BKT）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模块2：抽象语法树级代码守卫（AST Guard）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模块3：多策略自适应任务选择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模块4：完整证据链追踪系统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模块5：SM-2与BKT融合调度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模块6：Reflect-Respond四阶段约束响应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模块7：智能模式切换（苏格拉底提问）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模块8：教学解释多维质量评估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2.2 关键技术特征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【特征A】动态能力构建：从零开始，通过教学交互动态积累知识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【特征B】六参数知识追踪：习得/遗忘/猜测/失误/错误形成/错误纠正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【特征C】AST级代码守卫：语法结构节点精确映射到知识单元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【特征D】执行反馈闭环：沙箱执行结果反向驱动知识状态更新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【特征E】知识状态约束生成：实时知识边界通过提示词强制约束LLM响应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【特征F】学生导向：以教促学，侧重学习者知识内化</w:t>
      </w:r>
    </w:p>
    <w:p/>
    <w:p>
      <w:pPr>
        <w:spacing w:before="240" w:after="120"/>
      </w:pPr>
      <w:r>
        <w:rPr>
          <w:rFonts w:ascii="SimHei" w:hAnsi="SimHei" w:eastAsia="SimHei"/>
          <w:b/>
          <w:sz w:val="32"/>
        </w:rPr>
        <w:t>三、深度区别分析（12个维度逐条对比）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D1: 应用场景与用户角色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【对方】教师培训场景，虚拟专家系统给教师提供教学策略优化建议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【我方】学生自学场景，学生向虚拟学习者施教实现以教促学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【区别本质】对方是「专家辅助系统」，我方是「学习闭环系统」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【创造性判断】★★☆☆☆ 单独应用场景差异创造性较弱，需结合技术实现差异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D2: 虚拟学习者能力来源（核心区别）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【对方】预设参数模型：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- 先验知识水平：高中/本科/研究生等固定档位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- 认知水平：基础/中等/高级三档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- 学习风格：视觉/听觉/动觉三种类型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→ 能力边界在交互前已确定，交互中保持不变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【我方】动态演化模型：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- 初始状态：所有知识单元掌握概率为0.01（接近零起点）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- 演化机制：通过教学输入动态更新掌握概率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- 状态种类：未知/部分习得/已习得/已固化/已遗忘/错误概念/已纠正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→ 能力边界随教学过程动态扩展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【区别本质】静态预设 vs 动态演化；粗粒度档位 vs 细粒度单元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【创造性判断】★★★★☆ 动态演化模型与静态预设形成显著对立，具有较强创造性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D3: 知识追踪模型（核心区别）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【对方】未公开细粒度知识追踪，仅提及「学习状态信息」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【我方】六参数贝叶斯知识追踪：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参数1：习得概率 P(T) = 0.1（从未掌握到掌握的基线概率）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参数2：遗忘概率 P(F) = 0.1（基础遗忘率，实际计算中与交互次数负相关）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参数3：猜测概率 P(G) = 0.25（未掌握却蒙对的概率）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参数4：失误概率 P(S) = 0.1（掌握后仍犯错的概率）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参数5：错误概念形成概率 P(M) = 0.3（教学内容含误导时触发）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参数6：错误概念纠正概率 P(C) = 0.5（纠错教学有效性决定）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【公式对比】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传统BKT（四参数）：P(L_new) = P(L) + (1-P(L)) × P(T)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六参数BKT：P(L_new) = P(L) + (1-P(L)) × P(T) × QualityScore × PrereqSatisfied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【区别本质】四参数基础模型 vs 六参数扩展模型；新增错误概念生命周期参数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【创造性判断】★★★★☆ 六参数扩展具有明确的认知心理学依据，参数公式具体化，创造性较强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D4: 错误概念管理机制（核心区别）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【对方】完全未涉及错误概念相关内容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【我方】完整错误概念生命周期管理：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阶段1-错误概念植入：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- 触发条件1：教学内容包含误导信息（ContentMisleading=1）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- 触发条件2：代码执行失败匹配已知错误模式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- 触发条件3：LLM诊断置信度&gt;0.6时自动标记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- 植入公式：P(M_triggered) = ContentMisleading × LearnerErrorProneIndex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阶段2-错误概念固化：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- 多次强化后进入稳定状态，严重度评分累积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阶段3-错误概念检测：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- 静态分析：AST解析匹配错误模式（如混淆=与==）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- 动态执行：沙箱执行捕获运行时错误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阶段4-错误概念纠正：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- 触发：检测到纠错教学内容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- 公式：P(C) = CorrectionQuality × CognitiveConflictIntensity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- 效果：状态迁移至纠错，掌握概率重置重新积累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阶段5-错误概念衰减：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- 每次正确教学后严重度×0.85，低于0.2阈值时移除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【区别本质】无错误概念管理 vs 五阶段完整生命周期管理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【创造性判断】★★★★★ 错误概念形成-固化-检测-纠正-衰减的完整机制具有显著创造性，教育心理学理论支撑明确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D5: 遗忘与复习机制（核心区别）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【对方】未涉及遗忘机制，假设知识一旦获取永久保持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【我方】艾宾浩斯遗忘曲线+个性化调整：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基础模型：R(t) = e^(-t/S)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- R(t)：t时刻后的记忆保持率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- t：距上次教学交互的时间（天）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- S：记忆强度，S = S₀ + α×N^β（N为交互次数，α=0.3，β=0.5）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个性化遗忘率：P(F) = BaseForgetRate / (1 + 0.15 × N)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- 交互次数N越多，遗忘率越低（记忆越稳固）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复习触发：扫描所有知识单元，当R(t) &lt; 0.5时触发复习提醒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SM-2+BKT融合调度：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- 基础间隔由SM-2算法根据历史表现计算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- 调整规则：掌握度&lt;0.7时缩短至70%，掌握度&gt;0.9且评级容易时延长至120%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【区别本质】静态知识假设 vs 动态遗忘-复习循环；独立调度 vs 融合调度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【创造性判断】★★★☆☆ 遗忘曲线本身公知，但与BKT掌握度融合调度具有创新性；需强调融合公式而非仅陈述遗忘曲线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D6: 代码执行验证机制（核心区别）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【对方】未涉及代码执行，停留在文本交互层面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【我方】沙箱执行+多维度评估+知识状态联动：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隔离执行环境：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- Docker容器化沙箱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- 资源限制：5秒超时、128MB内存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- 临时文件自动清理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多维度评估：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- 语法维度：编译/解析是否通过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- 逻辑维度：输出结果是否符合预期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- 效率维度：时间/空间复杂度评估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执行结果-知识状态联动：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- 执行成功：涉及知识单元掌握概率+10%，错误概念严重度衰减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- 语法错误：匹配错误概念目录后标记对应错误概念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- 逻辑错误：根据错误类型降低对应知识单元掌握概率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【区别本质】纯文本交互 vs 代码执行闭环；无反馈 vs 执行结果反向传播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【创造性判断】★★★★☆ 编程教育场景特有的执行-反馈闭环具有领域创新性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D7: AST级代码守卫（核心区别）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【对方】未涉及代码结构验证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【我方】抽象语法树级语法结构-知识单元映射：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语法结构解析：使用AST解析器将代码解析为语法树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结构-知识映射表（示例）：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ast.For → [for_loop_range, for_loop_iterable, loop_variable]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ast.While → [while_loop, loop_condition, boolean_expression]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ast.If → [if_statement, if_else, boolean_expression, comparison_operator]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ast.FunctionDef → [function_definition, parameters, return_statement]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守卫验证流程：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1) 遍历AST所有节点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2) 通过映射表收集所需知识单元集合RequiredKU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3) 查询已掌握知识单元集合LearnedKU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4) 验证：RequiredKU ⊆ LearnedKU？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5) 若验证失败，阻止执行并提示缺少的前置知识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【技术优势】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- 精确识别语法结构类型（vs 正则表达式仅匹配关键字）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- 识别嵌套结构复杂度（函数内的循环内的条件判断）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- 支持多语言扩展（Python/JS/Java等不同AST解析器）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【区别本质】无代码结构验证 vs AST级精确映射与验证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【创造性判断】★★★★★ AST-知识单元映射在编程教育场景下具有显著技术性，是代码复杂度与知识边界精确匹配的关键手段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D8: 多策略自适应任务选择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【对方】未公开任务选择策略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【我方】五策略自适应切换：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策略1-覆盖策略：优先选择掌握度&lt;0.3的知识单元对应题目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策略2-难度匹配策略：选择掌握度在ZPD区间[0.4,0.85]的题目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策略3-间隔重复策略：优先选择最久未练习（&gt;7天）的知识单元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策略4-错误概念导向策略：优先选择与活跃错误概念相关的题目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策略5-不确定性最大化策略：选择掌握度最接近0.5的题目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- 公式：score = 1.0 - min(|P(Know) - 0.5|)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- 原理：掌握度接近0.5时不确定性最大，解答结果信息增益最大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策略选择决策树：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IF 活跃错误概念≥2 → 错误概念导向策略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ELSE IF 整体掌握度&lt;0.5且学习初期 → 覆盖策略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ELSE IF 存在&gt;7天未练习单元 → 间隔重复策略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ELSE IF 学习者请求挑战或连续评级容易 → 难度匹配策略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ELSE IF 需要诊断知识边界 → 不确定性最大化策略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【区别本质】无策略/随机选择 vs 五策略自适应切换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【创造性判断】★★★☆☆ 多策略选择在自适应学习中有先例，但策略切换条件与输入变量（错误概念数、掌握度分布等）的具体化具有创新性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D9: Reflect-Respond四阶段约束响应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【对方】虚拟学生基于预设特征生成响应，无知识状态约束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【我方】四阶段管道实现知识边界强制约束：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阶段1-知识提取：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- 输入：学生教学消息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- 处理：LLM提取事实知识和代码片段（最多5事实+2代码）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- 输出：结构化提取结果JSON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阶段2-反思存储更新：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- 维护反思存储（reflection_store）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- 滑动窗口：保留最近30事实+15代码片段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- 合并新知识，超出上限移除最旧条目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阶段3-知识检索：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- LLM判断反思存储与当前输入的相关性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- 返回相关条目ID列表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- 回退机制：LLM失败时使用关键词匹配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阶段4-约束响应生成：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- 构建严格边界提示词：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  Strict: You may ONLY use the following knowledge in your response.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  Do not add external knowledge.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  Relevant facts you may use: [fact_list]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  Code examples: [code_list]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  Learned units: [learned_ku_ids]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  Active misconceptions: [misconception_list]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- 强制LLM仅使用已检索知识生成响应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【区别本质】预设角色驱动响应 vs 知识状态强制约束响应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【创造性判断】★★☆☆☆ 单独看易被归为提示工程；与状态数据库+AST+执行反馈强绑定时创造性增强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D10: 完整证据链追踪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【对方】未公开证据链或审计机制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【我方】十种事件类型构建完整因果链：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事件类型：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1. teaching_event（教学事件）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2. knowledge_state_update（知识状态更新）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3. learner_dialogue（学习者对话）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4. task_selection（任务选择）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5. ta_attempt（TA尝试）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6. evaluation_result（评估结果）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7. mastery_update（掌握度更新）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8. misconception_activation（错误概念激活）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9. correction_event（纠正事件）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10. relearning_event（再学习事件）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事件记录结构：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- event_id：全局唯一标识符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- event_type：枚举十种类型之一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- timestamp：ISO格式精确到毫秒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- related_events：关联事件ID列表（构建因果图）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- pre_state_snapshot：前置知识状态JSON快照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- post_state_snapshot：后置知识状态JSON快照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- payload：类型特定的详细数据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【区别本质】孤立记录 vs 完整因果链可追溯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【创造性判断】★★☆☆☆ 日志系统常规；与每次状态转移因果绑定时创新性增强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D11: 智能模式切换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【对方】未涉及模式切换机制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【我方】周期性苏格拉底式提问：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触发条件：(conversation_message_count + 1) % 3 == 0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- 即每第3、6、9...轮自动切换至提问模式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问题生成：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- 使用苏格拉底式提问模板（Why/How类型）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- 示例：Why does this work? How is this different from X?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回退机制：LLM失败时使用通用模板Why is that? Can you give me an example?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【区别本质】单一对话模式 vs 周期性提问模式切换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【创造性判断】★☆☆☆☆ 教学策略常规实现，建议作为从属或说明书效果，不单独作为核心区别点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D12: 教学解释多维质量评估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【对方】未公开教学质量评估机制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【我方】三维度质量评分：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评估维度：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1. 准确性评分（0-1）：教学内容的事实正确性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2. 完整性评分（0-1）：是否涵盖知识单元关键要素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3. 清晰度评分（0-1）：表达清晰易懂程度（基于语言复杂度）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质量评分影响BKT更新：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- 标准习得：P(L_new) = P(L) + (1-P(L)) × P(T)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- 质量加权：P(L_new) = P(L) + (1-P(L)) × P(T) × QualityScore × 1.2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  - 高质量教学（QualityScore&gt;0.8）额外增加20%习得概率加成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【区别本质】无质量评估 vs 多维质量加权BKT更新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【创造性判断】★★☆☆☆ 质量评估本身常规；与BKT习得概率联动具有一定创新性</w:t>
      </w:r>
    </w:p>
    <w:p/>
    <w:p>
      <w:pPr>
        <w:spacing w:before="240" w:after="120"/>
      </w:pPr>
      <w:r>
        <w:rPr>
          <w:rFonts w:ascii="SimHei" w:hAnsi="SimHei" w:eastAsia="SimHei"/>
          <w:b/>
          <w:sz w:val="32"/>
        </w:rPr>
        <w:t>四、创造性综合评估矩阵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【创造性最强】★★★★★（可作为核心答辩点）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- D4 错误概念生命周期管理：形成-固化-检测-纠正-衰减五阶段完整机制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- D7 AST级代码守卫：语法结构-知识单元精确映射（编程教育特有）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【创造性较强】★★★★☆（重要支撑点）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- D2 动态能力构建：从零开始的细粒度知识单元演化模型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- D3 六参数BKT：新增错误形成/纠正参数，公式具体化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- D6 代码执行闭环：执行结果反向传播至知识状态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【创造性中等】★★★☆☆（需与其他点协同）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- D5 遗忘-复习融合：强调融合调度公式而非仅遗忘曲线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- D8 多策略选题：策略切换条件与输入变量具体化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- D12 质量评估：强调与BKT习得概率联动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【创造性较弱】★★☆☆☆或★☆☆☆☆（不宜单独作为主创新）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- D1 应用场景：需绑定技术实现差异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- D9 Reflect-Respond：易被归为提示工程，需绑定状态库+AST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- D10 证据链：日志系统常规，需强调与状态转移因果绑定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- D11 模式切换：教学策略常规</w:t>
      </w:r>
    </w:p>
    <w:p/>
    <w:p>
      <w:pPr>
        <w:spacing w:before="240" w:after="120"/>
      </w:pPr>
      <w:r>
        <w:rPr>
          <w:rFonts w:ascii="SimHei" w:hAnsi="SimHei" w:eastAsia="SimHei"/>
          <w:b/>
          <w:sz w:val="32"/>
        </w:rPr>
        <w:t>五、可能的审查意见预判及应对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预判1：「以教促学+LLM虚拟学生」被其他文献公开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风险：可能存在其他专利或论文描述类似教学关系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应对：不将「逆向教学」作为主创新点，重点强调技术实现差异（D2-D8的技术闭环）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预判2：「BKT、遗忘曲线、沙箱」各自为公知常识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风险：容易被认定为常规组合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应对：强调组合后解决的具体技术问题：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- 防止LLM超越当前知识边界输出（D9+D2+D3协同）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- 编程结果与知识状态一致（D7+D6协同）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- 复习间隔随掌握度自适应（D5+D3协同）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预判3：「提示词/管道」创造性不足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风险：D9单独支撑弱，易被质疑为提示工程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应对：权利要求中体现数据输入来源（状态矩阵+AST允许集合+沙箱反馈）与输出用途（非泛泛「优化对话」）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预判4：对比文件「学习状态信息」涵盖我方状态更新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风险：审查员可能认为对比文件已公开广义状态更新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应对：用D3/D4/D7的数据结构、状态种类（五状态vs二元）、更新触发源（代码执行/错误模式/遗忘曲线）细化差异</w:t>
      </w:r>
    </w:p>
    <w:p/>
    <w:p>
      <w:pPr>
        <w:spacing w:before="240" w:after="120"/>
      </w:pPr>
      <w:r>
        <w:rPr>
          <w:rFonts w:ascii="SimHei" w:hAnsi="SimHei" w:eastAsia="SimHei"/>
          <w:b/>
          <w:sz w:val="32"/>
        </w:rPr>
        <w:t>六、建议的专利答复/撰写策略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策略1：以「编程教育场景的技术闭环」为核心答辩线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主线：AST语法守卫（D7）→ 沙箱执行（D6）→ 执行结果反向传播（D3/D4）→ 知识状态约束响应（D2/D9）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辅助：遗忘-复习融合（D5）、多策略选题（D8）、质量评估（D12）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弱化：应用场景（D1）、证据链（D10）、模式切换（D11）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策略2：权利要求布局建议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独立权利要求1（系统）：包含D2+D3+D4+D6+D7+D9的核心模块组合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独立权利要求2（方法）：16步完整流程，包含遗忘计算、AST守卫、模式切换、证据链补全等对比文件没有的技术步骤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从属权利要求：将六参数公式、AST映射表、策略决策树、SM-2+BKT融合规则、约束提示格式等具体化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策略3：说明书撰写重点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1) 详细描述与对比文件CN119624716A的技术缺陷对应关系（背景技术部分）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2) 提供9个详细实施例，每个区别点至少1个实施例支撑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3) 所有公式、映射表、决策树用具体数值示例说明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4) 强调模块间的数据流与控制关系，避免孤立描述</w:t>
      </w:r>
    </w:p>
    <w:p>
      <w:pPr>
        <w:spacing w:before="240" w:after="120"/>
      </w:pPr>
      <w:r>
        <w:rPr>
          <w:rFonts w:ascii="SimHei" w:hAnsi="SimHei" w:eastAsia="SimHei"/>
          <w:b/>
          <w:sz w:val="28"/>
        </w:rPr>
        <w:t>策略4：证据准备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1) 系统架构图1张（展示8大模块交互）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2) 主流程图1张（教学→状态更新→约束生成→选题→AST→沙箱→回写）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3) 与对比文件权利要求1的feature-by-feature对照表（代理可用于意见陈述）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4) （可选）实验数据：六参数BKT vs 四参数BKT的预测准确率对比</w:t>
      </w:r>
    </w:p>
    <w:p/>
    <w:p>
      <w:pPr>
        <w:spacing w:before="240" w:after="120"/>
      </w:pPr>
      <w:r>
        <w:rPr>
          <w:rFonts w:ascii="SimHei" w:hAnsi="SimHei" w:eastAsia="SimHei"/>
          <w:b/>
          <w:sz w:val="32"/>
        </w:rPr>
        <w:t>七、一句话结论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与CN119624716A最易拉开距离的核心区别：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【技术闭环】AST语法守卫 + 沙箱执行驱动知识状态/错误概念 + 动态知识边界约束生成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 xml:space="preserve">  【关键创新】六参数BKT错误概念生命周期 + 语法结构-知识单元精确映射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单独支撑创造性较弱：应用场景差异、纯提示工程、常规日志系统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建议答复重点：D3+D4+D6+D7+D2的技术协同，而非单独的「逆向教学」叙事</w:t>
      </w:r>
    </w:p>
    <w:p>
      <w:pPr>
        <w:spacing w:line="360" w:lineRule="auto" w:after="120"/>
        <w:ind w:firstLine="420"/>
      </w:pPr>
      <w:r>
        <w:rPr>
          <w:rFonts w:ascii="SimSun" w:hAnsi="SimSun" w:eastAsia="SimSun"/>
          <w:b w:val="0"/>
          <w:sz w:val="22"/>
        </w:rPr>
        <w:t>是否具备创造性：须充分检索后定论；从交底角度，上述协同具备较强的创造性答辩基础</w:t>
      </w:r>
    </w:p>
    <w:p/>
    <w:p>
      <w:pPr>
        <w:spacing w:line="360" w:lineRule="auto" w:after="120"/>
      </w:pPr>
      <w:r>
        <w:rPr>
          <w:rFonts w:ascii="SimSun" w:hAnsi="SimSun" w:eastAsia="SimSun"/>
          <w:b w:val="0"/>
          <w:sz w:val="22"/>
        </w:rPr>
        <w:t>---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sz w:val="22"/>
        </w:rPr>
        <w:t>文档版本：与增强版说明书对应整理</w:t>
      </w:r>
    </w:p>
    <w:p>
      <w:pPr>
        <w:spacing w:line="360" w:lineRule="auto" w:after="120"/>
      </w:pPr>
      <w:r>
        <w:rPr>
          <w:rFonts w:ascii="SimSun" w:hAnsi="SimSun" w:eastAsia="SimSun"/>
          <w:b w:val="0"/>
          <w:sz w:val="22"/>
        </w:rPr>
        <w:t>注意：若实际产品实现与文字有出入，请以代码与真实流程为准并同步修订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