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5BA4" w14:textId="50604B98" w:rsidR="00112A1A" w:rsidRDefault="008A4695" w:rsidP="00647921">
      <w:pPr>
        <w:pStyle w:val="Title"/>
        <w:jc w:val="both"/>
      </w:pPr>
      <w:r>
        <w:t>A</w:t>
      </w:r>
      <w:r>
        <w:rPr>
          <w:rFonts w:asciiTheme="minorEastAsia" w:eastAsiaTheme="minorEastAsia" w:hAnsiTheme="minorEastAsia" w:hint="eastAsia"/>
          <w:lang w:eastAsia="zh-CN"/>
        </w:rPr>
        <w:t>ssignment</w:t>
      </w:r>
      <w:r>
        <w:t xml:space="preserve"> 1: </w:t>
      </w:r>
      <w:r w:rsidRPr="008A4695">
        <w:t xml:space="preserve">Systematic Experimentation – </w:t>
      </w:r>
      <w:r>
        <w:t>SugarScape</w:t>
      </w: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4957"/>
        <w:gridCol w:w="3531"/>
      </w:tblGrid>
      <w:tr w:rsidR="009A0D4C" w:rsidRPr="00E01521" w14:paraId="57641972" w14:textId="5080911F" w:rsidTr="00E01521">
        <w:trPr>
          <w:jc w:val="center"/>
        </w:trPr>
        <w:tc>
          <w:tcPr>
            <w:tcW w:w="4957" w:type="dxa"/>
          </w:tcPr>
          <w:p w14:paraId="75D71596" w14:textId="1C34FD80" w:rsidR="009A0D4C" w:rsidRPr="00E01521" w:rsidRDefault="009A0D4C" w:rsidP="00647921">
            <w:pPr>
              <w:spacing w:before="0" w:line="240" w:lineRule="auto"/>
              <w:jc w:val="both"/>
              <w:rPr>
                <w:rFonts w:ascii="Calibri" w:hAnsi="Calibri"/>
                <w:i/>
                <w:sz w:val="21"/>
              </w:rPr>
            </w:pPr>
            <w:r w:rsidRPr="00E01521">
              <w:rPr>
                <w:rFonts w:ascii="Calibri" w:hAnsi="Calibri"/>
                <w:i/>
                <w:sz w:val="21"/>
              </w:rPr>
              <w:t>Word Count</w:t>
            </w:r>
            <w:r w:rsidR="0043505F" w:rsidRPr="00E01521">
              <w:rPr>
                <w:rFonts w:ascii="Calibri" w:hAnsi="Calibri"/>
                <w:i/>
                <w:sz w:val="21"/>
              </w:rPr>
              <w:t xml:space="preserve"> (excluding list of references</w:t>
            </w:r>
            <w:r w:rsidR="008A4695">
              <w:rPr>
                <w:rFonts w:ascii="Calibri" w:hAnsi="Calibri"/>
                <w:i/>
                <w:sz w:val="21"/>
              </w:rPr>
              <w:t xml:space="preserve"> and appendix</w:t>
            </w:r>
            <w:r w:rsidR="0043505F" w:rsidRPr="00E01521">
              <w:rPr>
                <w:rFonts w:ascii="Calibri" w:hAnsi="Calibri"/>
                <w:i/>
                <w:sz w:val="21"/>
              </w:rPr>
              <w:t>)</w:t>
            </w:r>
            <w:r w:rsidRPr="00E01521">
              <w:rPr>
                <w:rFonts w:ascii="Calibri" w:hAnsi="Calibri"/>
                <w:i/>
                <w:sz w:val="21"/>
              </w:rPr>
              <w:t>:</w:t>
            </w:r>
          </w:p>
        </w:tc>
        <w:tc>
          <w:tcPr>
            <w:tcW w:w="3531" w:type="dxa"/>
          </w:tcPr>
          <w:p w14:paraId="6F4C28A7" w14:textId="5424EB11" w:rsidR="009A0D4C" w:rsidRPr="00E01521" w:rsidRDefault="008A4695" w:rsidP="00647921">
            <w:pPr>
              <w:spacing w:before="0" w:line="240" w:lineRule="auto"/>
              <w:jc w:val="both"/>
              <w:rPr>
                <w:rFonts w:ascii="Calibri" w:hAnsi="Calibri"/>
                <w:i/>
                <w:sz w:val="21"/>
                <w:lang w:eastAsia="zh-CN"/>
              </w:rPr>
            </w:pPr>
            <w:r>
              <w:rPr>
                <w:rFonts w:ascii="Calibri" w:hAnsi="Calibri"/>
                <w:i/>
                <w:sz w:val="21"/>
                <w:lang w:eastAsia="zh-CN"/>
              </w:rPr>
              <w:t>1498</w:t>
            </w:r>
          </w:p>
        </w:tc>
      </w:tr>
    </w:tbl>
    <w:p w14:paraId="3E13E02B" w14:textId="77777777" w:rsidR="009A0D4C" w:rsidRDefault="009A0D4C" w:rsidP="00647921">
      <w:pPr>
        <w:jc w:val="both"/>
      </w:pPr>
    </w:p>
    <w:p w14:paraId="55D33871" w14:textId="064EF208" w:rsidR="00EF7292" w:rsidRPr="008C6A93" w:rsidRDefault="00772DC9" w:rsidP="00EF7292">
      <w:pPr>
        <w:pStyle w:val="Heading1"/>
      </w:pPr>
      <w:bookmarkStart w:id="0" w:name="OLE_LINK5"/>
      <w:bookmarkStart w:id="1" w:name="_Hlk122304503"/>
      <w:bookmarkStart w:id="2" w:name="OLE_LINK1"/>
      <w:r w:rsidRPr="008C6A93">
        <w:t>Aim</w:t>
      </w:r>
    </w:p>
    <w:p w14:paraId="39A82A82" w14:textId="55D6A888" w:rsidR="00772DC9" w:rsidRPr="008C6A93" w:rsidRDefault="008A4695" w:rsidP="00772DC9">
      <w:pPr>
        <w:jc w:val="both"/>
      </w:pPr>
      <w:r>
        <w:t>SugarScape</w:t>
      </w:r>
      <w:r w:rsidR="00772DC9" w:rsidRPr="008C6A93">
        <w:t xml:space="preserve"> model can abstractedly simulate the social behavior of resource allocation by simulating the collection of resources by agents in the environment (Epstein and Axtell, 1996), while Gini coefficient can be used as a quantitative index to measure the degree of imbalance in resource allocation (Gini, 1936). </w:t>
      </w:r>
      <w:r w:rsidR="001A1AC9" w:rsidRPr="008C6A93">
        <w:t xml:space="preserve">Therefore, the influence factors of the allocation of social resources can be explored by using the </w:t>
      </w:r>
      <w:r>
        <w:t>SugarScape</w:t>
      </w:r>
      <w:r w:rsidR="001A1AC9" w:rsidRPr="008C6A93">
        <w:t xml:space="preserve"> model to analyze the variation of the </w:t>
      </w:r>
      <w:r w:rsidR="001A1AC9" w:rsidRPr="008C6A93">
        <w:t>Gini</w:t>
      </w:r>
      <w:r w:rsidR="001A1AC9" w:rsidRPr="008C6A93">
        <w:t xml:space="preserve"> coefficient and its related statistical indicators in different models and parameters.</w:t>
      </w:r>
    </w:p>
    <w:p w14:paraId="23292BAE" w14:textId="0BB9148C" w:rsidR="00EF7292" w:rsidRPr="008C6A93" w:rsidRDefault="00772DC9" w:rsidP="00772DC9">
      <w:pPr>
        <w:jc w:val="both"/>
      </w:pPr>
      <w:r w:rsidRPr="008C6A93">
        <w:t xml:space="preserve">The main objective of this study was to investigate the effect of initial population </w:t>
      </w:r>
      <w:r w:rsidR="001A1AC9" w:rsidRPr="008C6A93">
        <w:t>scale</w:t>
      </w:r>
      <w:r w:rsidRPr="008C6A93">
        <w:t xml:space="preserve"> on resource allocation patterns under the conditions of </w:t>
      </w:r>
      <w:r w:rsidR="001A1AC9" w:rsidRPr="008C6A93">
        <w:t>3</w:t>
      </w:r>
      <w:r w:rsidRPr="008C6A93">
        <w:t xml:space="preserve"> </w:t>
      </w:r>
      <w:r w:rsidR="008A4695">
        <w:t>SugarScape</w:t>
      </w:r>
      <w:r w:rsidRPr="008C6A93">
        <w:t xml:space="preserve"> models. The </w:t>
      </w:r>
      <w:r w:rsidR="008A4695">
        <w:t>SugarScape</w:t>
      </w:r>
      <w:r w:rsidRPr="008C6A93">
        <w:t xml:space="preserve"> model creates an artificial society in which resource allocation can be observed to be significantly unbalanced over the course of the simulation, but the Gini coefficient tends to stabilise towards a certain value after a period of operation. Therefore, this study seeks to analyze the effects of the initial population </w:t>
      </w:r>
      <w:r w:rsidR="001A1AC9" w:rsidRPr="008C6A93">
        <w:t>scale</w:t>
      </w:r>
      <w:r w:rsidRPr="008C6A93">
        <w:t xml:space="preserve"> on the value of the stabilizing Gini coefficient, the degree of stability after the stabilizing Gini coefficient, </w:t>
      </w:r>
      <w:r w:rsidR="008C6A93" w:rsidRPr="008C6A93">
        <w:t>t</w:t>
      </w:r>
      <w:r w:rsidR="008C6A93" w:rsidRPr="008C6A93">
        <w:t>he time required for Gini coefficient to stabilize</w:t>
      </w:r>
      <w:r w:rsidRPr="008C6A93">
        <w:t xml:space="preserve">, and the percentage of remaining agents after the stabilizing Gini coefficient, as well as the effects of different </w:t>
      </w:r>
      <w:r w:rsidR="008A4695">
        <w:t>SugarScape</w:t>
      </w:r>
      <w:r w:rsidRPr="008C6A93">
        <w:t xml:space="preserve"> models on these values.</w:t>
      </w:r>
    </w:p>
    <w:p w14:paraId="7D7D89E0" w14:textId="4C0249D8" w:rsidR="00EF7292" w:rsidRPr="007F2ADF" w:rsidRDefault="001A1AC9" w:rsidP="00EF7292">
      <w:pPr>
        <w:pStyle w:val="Heading1"/>
      </w:pPr>
      <w:r w:rsidRPr="001A1AC9">
        <w:t>Methods</w:t>
      </w:r>
    </w:p>
    <w:p w14:paraId="0DA902DA" w14:textId="3D665A93" w:rsidR="001A1AC9" w:rsidRDefault="001A1AC9" w:rsidP="001A1AC9">
      <w:pPr>
        <w:jc w:val="both"/>
      </w:pPr>
      <w:r>
        <w:t xml:space="preserve">According to the research goal, the </w:t>
      </w:r>
      <w:r>
        <w:t>Gini</w:t>
      </w:r>
      <w:r>
        <w:t xml:space="preserve"> coefficient tends to be </w:t>
      </w:r>
      <w:r w:rsidR="001060BB">
        <w:t>stable</w:t>
      </w:r>
      <w:r>
        <w:t xml:space="preserve"> is the condition</w:t>
      </w:r>
      <w:r w:rsidR="001060BB">
        <w:t xml:space="preserve"> to finish</w:t>
      </w:r>
      <w:r>
        <w:t xml:space="preserve"> the simulation</w:t>
      </w:r>
      <w:r>
        <w:t xml:space="preserve"> </w:t>
      </w:r>
      <w:r>
        <w:t xml:space="preserve">and output data. Therefore, </w:t>
      </w:r>
      <w:r w:rsidR="005B5ADC">
        <w:t>a</w:t>
      </w:r>
      <w:r w:rsidR="005B5ADC" w:rsidRPr="005B5ADC">
        <w:t xml:space="preserve"> linear regression was conducted</w:t>
      </w:r>
      <w:r w:rsidR="005B5ADC">
        <w:t xml:space="preserve"> to </w:t>
      </w:r>
      <w:r>
        <w:t xml:space="preserve">the recent </w:t>
      </w:r>
      <w:r w:rsidRPr="005B5ADC">
        <w:rPr>
          <w:i/>
          <w:iCs/>
        </w:rPr>
        <w:t>n</w:t>
      </w:r>
      <w:r w:rsidR="005B5ADC">
        <w:t>-</w:t>
      </w:r>
      <w:r>
        <w:t xml:space="preserve">time </w:t>
      </w:r>
      <w:r>
        <w:t>Gini</w:t>
      </w:r>
      <w:r>
        <w:t xml:space="preserve"> coefficient, and when the slope of the regression model approaches 0, it is determined that the </w:t>
      </w:r>
      <w:r>
        <w:t>Gini</w:t>
      </w:r>
      <w:r>
        <w:t xml:space="preserve"> coefficient tends to be stable since this cycle. Through </w:t>
      </w:r>
      <w:r w:rsidR="005B5ADC">
        <w:t>many</w:t>
      </w:r>
      <w:r>
        <w:t xml:space="preserve"> test comparisons,</w:t>
      </w:r>
      <w:r w:rsidR="005B5ADC">
        <w:t xml:space="preserve"> set</w:t>
      </w:r>
      <w:r>
        <w:t xml:space="preserve"> the </w:t>
      </w:r>
      <w:r w:rsidR="005B5ADC">
        <w:t>value</w:t>
      </w:r>
      <w:r>
        <w:t xml:space="preserve"> of the agent's natural life cycle in the </w:t>
      </w:r>
      <w:r w:rsidR="008A4695">
        <w:t>SugarScape</w:t>
      </w:r>
      <w:r>
        <w:t>3 model</w:t>
      </w:r>
      <w:r w:rsidR="001060BB">
        <w:t xml:space="preserve"> </w:t>
      </w:r>
      <w:r w:rsidR="001060BB">
        <w:lastRenderedPageBreak/>
        <w:t>(60)</w:t>
      </w:r>
      <w:r w:rsidR="001060BB">
        <w:t xml:space="preserve"> </w:t>
      </w:r>
      <w:r w:rsidR="005B5ADC">
        <w:t xml:space="preserve">as </w:t>
      </w:r>
      <w:r w:rsidR="005B5ADC" w:rsidRPr="005B5ADC">
        <w:rPr>
          <w:i/>
          <w:iCs/>
        </w:rPr>
        <w:t>n</w:t>
      </w:r>
      <w:r>
        <w:t>, and the slope is in the range of -0.00001 to 0.00001,</w:t>
      </w:r>
      <w:r w:rsidR="001060BB">
        <w:t xml:space="preserve"> </w:t>
      </w:r>
      <w:r>
        <w:t xml:space="preserve">considered the most effective </w:t>
      </w:r>
      <w:r w:rsidR="001060BB">
        <w:t>and</w:t>
      </w:r>
      <w:r>
        <w:t xml:space="preserve"> reasonable time</w:t>
      </w:r>
      <w:r w:rsidR="005B5ADC">
        <w:t xml:space="preserve"> </w:t>
      </w:r>
      <w:r>
        <w:t>of</w:t>
      </w:r>
      <w:r w:rsidR="005B5ADC">
        <w:t xml:space="preserve"> ending </w:t>
      </w:r>
      <w:r w:rsidR="001060BB">
        <w:t>the simulation</w:t>
      </w:r>
      <w:r>
        <w:t xml:space="preserve">. </w:t>
      </w:r>
      <w:r w:rsidR="001060BB" w:rsidRPr="001060BB">
        <w:t xml:space="preserve">Therefore, when the slope of the linear regression model of the Gini coefficient in the last 60 times enters the range of -0.00001 to 0.00001, it is determined that the Gini coefficients tend to be stable. At the same time, the </w:t>
      </w:r>
      <w:r w:rsidR="001060BB">
        <w:t>mean</w:t>
      </w:r>
      <w:r w:rsidR="001060BB" w:rsidRPr="001060BB">
        <w:t xml:space="preserve"> of the Gini coefficient in this cycle is used as </w:t>
      </w:r>
      <w:r w:rsidR="001060BB">
        <w:t xml:space="preserve">the </w:t>
      </w:r>
      <w:r w:rsidR="001060BB" w:rsidRPr="001060BB">
        <w:t>value of the stabilizing Gini coefficient</w:t>
      </w:r>
      <w:r w:rsidR="001060BB">
        <w:t>, t</w:t>
      </w:r>
      <w:r w:rsidR="001060BB" w:rsidRPr="001060BB">
        <w:t>he variance of the Gini coefficient in this cycle as the degree of stability after the stabilizing Gini coefficient</w:t>
      </w:r>
      <w:r w:rsidR="001060BB">
        <w:t>,</w:t>
      </w:r>
      <w:r w:rsidR="001060BB" w:rsidRPr="001060BB">
        <w:t xml:space="preserve"> </w:t>
      </w:r>
      <w:r w:rsidR="001060BB">
        <w:t>t</w:t>
      </w:r>
      <w:r w:rsidR="001060BB" w:rsidRPr="001060BB">
        <w:t xml:space="preserve">he tick at the end is used as </w:t>
      </w:r>
      <w:r w:rsidR="008C6A93" w:rsidRPr="008C6A93">
        <w:t>the time required for Gini coefficient to stabilize</w:t>
      </w:r>
      <w:r w:rsidR="001060BB" w:rsidRPr="001060BB">
        <w:t xml:space="preserve">, and the ratio of the </w:t>
      </w:r>
      <w:r w:rsidR="00757A1E">
        <w:t xml:space="preserve">final </w:t>
      </w:r>
      <w:r w:rsidR="001060BB" w:rsidRPr="001060BB">
        <w:t xml:space="preserve">population at the end to the initial population is used as </w:t>
      </w:r>
      <w:r w:rsidR="00757A1E" w:rsidRPr="00757A1E">
        <w:t>the percentage of remaining agents after the stabilizing Gini coefficient</w:t>
      </w:r>
      <w:r w:rsidR="001060BB" w:rsidRPr="001060BB">
        <w:t>.</w:t>
      </w:r>
    </w:p>
    <w:p w14:paraId="4E861D53" w14:textId="6D97E754" w:rsidR="00EF7292" w:rsidRPr="003C7CA8" w:rsidRDefault="001A1AC9" w:rsidP="001A1AC9">
      <w:pPr>
        <w:jc w:val="both"/>
      </w:pPr>
      <w:r>
        <w:t xml:space="preserve">To increase the initial population as a self-variable, from 100 to 1000 in 50, using the </w:t>
      </w:r>
      <w:r w:rsidR="00757A1E">
        <w:t>B</w:t>
      </w:r>
      <w:r>
        <w:t>ehavior</w:t>
      </w:r>
      <w:r w:rsidR="00757A1E">
        <w:t>S</w:t>
      </w:r>
      <w:r>
        <w:t xml:space="preserve">pace to simulate each independent variable 100 times, take the mean of the output result. </w:t>
      </w:r>
      <w:r w:rsidR="00757A1E">
        <w:t>Meanwhile</w:t>
      </w:r>
      <w:r>
        <w:t xml:space="preserve">, in the </w:t>
      </w:r>
      <w:r w:rsidR="00757A1E">
        <w:t>3</w:t>
      </w:r>
      <w:r>
        <w:t xml:space="preserve"> </w:t>
      </w:r>
      <w:r w:rsidR="008A4695">
        <w:t>SugarScape</w:t>
      </w:r>
      <w:r>
        <w:t xml:space="preserve"> models, the same method was simulated, and the difference between the results of different </w:t>
      </w:r>
      <w:r w:rsidR="008A4695">
        <w:t>SugarScape</w:t>
      </w:r>
      <w:r>
        <w:t xml:space="preserve"> models </w:t>
      </w:r>
      <w:r w:rsidR="00757A1E">
        <w:t xml:space="preserve">will be </w:t>
      </w:r>
      <w:r>
        <w:t>analyzed.</w:t>
      </w:r>
    </w:p>
    <w:p w14:paraId="0A1FE9D9" w14:textId="1C15617C" w:rsidR="00EF7292" w:rsidRPr="00DD1646" w:rsidRDefault="00757A1E" w:rsidP="00EF7292">
      <w:pPr>
        <w:pStyle w:val="Heading1"/>
      </w:pPr>
      <w:bookmarkStart w:id="3" w:name="OLE_LINK4"/>
      <w:bookmarkEnd w:id="0"/>
      <w:r w:rsidRPr="00757A1E">
        <w:t>Results</w:t>
      </w:r>
    </w:p>
    <w:p w14:paraId="4694599C" w14:textId="33C8177D" w:rsidR="00EF7292" w:rsidRDefault="00757A1E" w:rsidP="00757A1E">
      <w:pPr>
        <w:jc w:val="both"/>
      </w:pPr>
      <w:r w:rsidRPr="00757A1E">
        <w:t>Through NetLogo</w:t>
      </w:r>
      <w:r>
        <w:t xml:space="preserve"> </w:t>
      </w:r>
      <w:r w:rsidRPr="00757A1E">
        <w:t>(Wilensky, 1999) analysis, the following results were obtained:</w:t>
      </w:r>
      <w:r w:rsidRPr="00757A1E">
        <w:t xml:space="preserve"> </w:t>
      </w:r>
    </w:p>
    <w:p w14:paraId="50C242D0" w14:textId="4C61A4B1" w:rsidR="00757A1E" w:rsidRDefault="00757A1E" w:rsidP="00757A1E">
      <w:pPr>
        <w:jc w:val="both"/>
      </w:pPr>
      <w:r>
        <w:t xml:space="preserve">(1) </w:t>
      </w:r>
      <w:r w:rsidR="008C6A93">
        <w:t>T</w:t>
      </w:r>
      <w:r w:rsidR="008C6A93" w:rsidRPr="008C6A93">
        <w:t>he value of the stabilizing Gini coefficient</w:t>
      </w:r>
      <w:r>
        <w:t xml:space="preserve">. Initial population </w:t>
      </w:r>
      <w:r w:rsidR="008C6A93">
        <w:t>scale</w:t>
      </w:r>
      <w:r>
        <w:t xml:space="preserve"> does not significantly affect the value of the levelling Gini coefficient. However, the stabilizing value of </w:t>
      </w:r>
      <w:r w:rsidR="008A4695">
        <w:t>SugarScape</w:t>
      </w:r>
      <w:r>
        <w:t xml:space="preserve">1 model is higher than that of </w:t>
      </w:r>
      <w:r w:rsidR="008A4695">
        <w:t>SugarScape</w:t>
      </w:r>
      <w:r>
        <w:t xml:space="preserve">3 than that of </w:t>
      </w:r>
      <w:r w:rsidR="008A4695">
        <w:t>SugarScape</w:t>
      </w:r>
      <w:r>
        <w:t xml:space="preserve">2, and the result of </w:t>
      </w:r>
      <w:r w:rsidR="008A4695">
        <w:t>SugarScape</w:t>
      </w:r>
      <w:r>
        <w:t xml:space="preserve">1 model and </w:t>
      </w:r>
      <w:r w:rsidR="008A4695">
        <w:t>SugarScape</w:t>
      </w:r>
      <w:r>
        <w:t xml:space="preserve">3 model is stable around 0.5 with a small difference. The </w:t>
      </w:r>
      <w:r w:rsidR="008A4695">
        <w:t>SugarScape</w:t>
      </w:r>
      <w:r>
        <w:t>2 model, on the other hand, varies between 0.3 and 0.4.</w:t>
      </w:r>
    </w:p>
    <w:p w14:paraId="0C5FC92E" w14:textId="01457302" w:rsidR="008C6A93" w:rsidRDefault="008C6A93" w:rsidP="00757A1E">
      <w:pPr>
        <w:jc w:val="both"/>
      </w:pPr>
      <w:r>
        <w:rPr>
          <w:noProof/>
        </w:rPr>
        <w:drawing>
          <wp:inline distT="0" distB="0" distL="0" distR="0" wp14:anchorId="15F0F326" wp14:editId="26A06711">
            <wp:extent cx="5396230" cy="2060917"/>
            <wp:effectExtent l="0" t="0" r="13970" b="15875"/>
            <wp:docPr id="1" name="Chart 1">
              <a:extLst xmlns:a="http://schemas.openxmlformats.org/drawingml/2006/main">
                <a:ext uri="{FF2B5EF4-FFF2-40B4-BE49-F238E27FC236}">
                  <a16:creationId xmlns:a16="http://schemas.microsoft.com/office/drawing/2014/main" id="{B35BE8EC-3979-407F-AFC3-288D8E20E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59B9B7" w14:textId="19DFDA24" w:rsidR="008C6A93" w:rsidRPr="008C6A93" w:rsidRDefault="008C6A93" w:rsidP="008C6A93">
      <w:pPr>
        <w:jc w:val="center"/>
        <w:rPr>
          <w:rFonts w:hint="eastAsia"/>
          <w:i/>
          <w:iCs/>
          <w:sz w:val="22"/>
          <w:szCs w:val="21"/>
          <w:lang w:eastAsia="zh-CN"/>
        </w:rPr>
      </w:pPr>
      <w:r w:rsidRPr="008C6A93">
        <w:rPr>
          <w:b/>
          <w:bCs/>
          <w:i/>
          <w:iCs/>
          <w:sz w:val="22"/>
          <w:szCs w:val="21"/>
          <w:lang w:eastAsia="zh-CN"/>
        </w:rPr>
        <w:t>Fig 1</w:t>
      </w:r>
      <w:r w:rsidRPr="008C6A93">
        <w:rPr>
          <w:i/>
          <w:iCs/>
          <w:sz w:val="22"/>
          <w:szCs w:val="21"/>
          <w:lang w:eastAsia="zh-CN"/>
        </w:rPr>
        <w:t xml:space="preserve">. </w:t>
      </w:r>
      <w:r w:rsidRPr="008C6A93">
        <w:rPr>
          <w:i/>
          <w:iCs/>
          <w:sz w:val="22"/>
          <w:szCs w:val="21"/>
        </w:rPr>
        <w:t>The value of the stabilizing Gini coefficient</w:t>
      </w:r>
      <w:r w:rsidR="008F7C8F">
        <w:rPr>
          <w:i/>
          <w:iCs/>
          <w:sz w:val="22"/>
          <w:szCs w:val="21"/>
        </w:rPr>
        <w:t xml:space="preserve"> (gini-mean)</w:t>
      </w:r>
    </w:p>
    <w:p w14:paraId="46EA2EFD" w14:textId="17177BF4" w:rsidR="00757A1E" w:rsidRDefault="00757A1E" w:rsidP="00757A1E">
      <w:pPr>
        <w:jc w:val="both"/>
      </w:pPr>
      <w:r>
        <w:lastRenderedPageBreak/>
        <w:t>(2) T</w:t>
      </w:r>
      <w:r w:rsidR="008C6A93" w:rsidRPr="008C6A93">
        <w:t>he degree of stability after the stabilizing Gini coefficient</w:t>
      </w:r>
      <w:r>
        <w:t xml:space="preserve">. In </w:t>
      </w:r>
      <w:r w:rsidR="008A4695">
        <w:t>SugarScape</w:t>
      </w:r>
      <w:r>
        <w:t xml:space="preserve">3 model, the stability of Gini coefficient becomes more and more stable as the initial population </w:t>
      </w:r>
      <w:r w:rsidR="008C6A93">
        <w:t>scale</w:t>
      </w:r>
      <w:r>
        <w:t xml:space="preserve"> increases. However, in </w:t>
      </w:r>
      <w:r w:rsidR="008A4695">
        <w:t>SugarScape</w:t>
      </w:r>
      <w:r>
        <w:t xml:space="preserve">1 model and </w:t>
      </w:r>
      <w:r w:rsidR="008A4695">
        <w:t>SugarScape</w:t>
      </w:r>
      <w:r>
        <w:t xml:space="preserve">2 model, the initial population </w:t>
      </w:r>
      <w:r w:rsidR="008C6A93">
        <w:t>scale</w:t>
      </w:r>
      <w:r>
        <w:t xml:space="preserve"> does not significantly affect the stability of Gini coefficient after it becomes stable, and the stability is very high (with very low variance).</w:t>
      </w:r>
    </w:p>
    <w:p w14:paraId="48F2A6EA" w14:textId="388E9149" w:rsidR="008C6A93" w:rsidRDefault="008F7C8F" w:rsidP="008C6A93">
      <w:pPr>
        <w:jc w:val="both"/>
      </w:pPr>
      <w:r>
        <w:rPr>
          <w:noProof/>
        </w:rPr>
        <w:drawing>
          <wp:inline distT="0" distB="0" distL="0" distR="0" wp14:anchorId="1061948A" wp14:editId="68D6E9A4">
            <wp:extent cx="5396230" cy="2159000"/>
            <wp:effectExtent l="0" t="0" r="13970" b="12700"/>
            <wp:docPr id="3" name="Chart 3">
              <a:extLst xmlns:a="http://schemas.openxmlformats.org/drawingml/2006/main">
                <a:ext uri="{FF2B5EF4-FFF2-40B4-BE49-F238E27FC236}">
                  <a16:creationId xmlns:a16="http://schemas.microsoft.com/office/drawing/2014/main" id="{83312F0E-761D-4AE1-8327-3C8DD0C56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FA291D" w14:textId="0B6B4A65" w:rsidR="008C6A93" w:rsidRPr="008C6A93" w:rsidRDefault="008C6A93" w:rsidP="008C6A93">
      <w:pPr>
        <w:jc w:val="center"/>
        <w:rPr>
          <w:rFonts w:hint="eastAsia"/>
          <w:i/>
          <w:iCs/>
          <w:sz w:val="22"/>
          <w:szCs w:val="21"/>
          <w:lang w:eastAsia="zh-CN"/>
        </w:rPr>
      </w:pPr>
      <w:r w:rsidRPr="008C6A93">
        <w:rPr>
          <w:b/>
          <w:bCs/>
          <w:i/>
          <w:iCs/>
          <w:sz w:val="22"/>
          <w:szCs w:val="21"/>
          <w:lang w:eastAsia="zh-CN"/>
        </w:rPr>
        <w:t xml:space="preserve">Fig </w:t>
      </w:r>
      <w:r>
        <w:rPr>
          <w:b/>
          <w:bCs/>
          <w:i/>
          <w:iCs/>
          <w:sz w:val="22"/>
          <w:szCs w:val="21"/>
          <w:lang w:eastAsia="zh-CN"/>
        </w:rPr>
        <w:t>2</w:t>
      </w:r>
      <w:r w:rsidRPr="008C6A93">
        <w:rPr>
          <w:i/>
          <w:iCs/>
          <w:sz w:val="22"/>
          <w:szCs w:val="21"/>
          <w:lang w:eastAsia="zh-CN"/>
        </w:rPr>
        <w:t xml:space="preserve">. </w:t>
      </w:r>
      <w:r w:rsidRPr="008C6A93">
        <w:rPr>
          <w:i/>
          <w:iCs/>
          <w:sz w:val="22"/>
          <w:szCs w:val="21"/>
        </w:rPr>
        <w:t>The degree of stability after the stabilizing Gini coefficient</w:t>
      </w:r>
      <w:r>
        <w:rPr>
          <w:i/>
          <w:iCs/>
          <w:sz w:val="22"/>
          <w:szCs w:val="21"/>
        </w:rPr>
        <w:t xml:space="preserve"> (</w:t>
      </w:r>
      <w:r w:rsidR="008F7C8F">
        <w:rPr>
          <w:i/>
          <w:iCs/>
          <w:sz w:val="22"/>
          <w:szCs w:val="21"/>
        </w:rPr>
        <w:t>gini-variance)</w:t>
      </w:r>
    </w:p>
    <w:p w14:paraId="2FD925DE" w14:textId="3CC04BD0" w:rsidR="008F7C8F" w:rsidRDefault="00757A1E" w:rsidP="00757A1E">
      <w:pPr>
        <w:jc w:val="both"/>
        <w:rPr>
          <w:noProof/>
        </w:rPr>
      </w:pPr>
      <w:r>
        <w:t xml:space="preserve">(3) </w:t>
      </w:r>
      <w:r w:rsidR="008C6A93">
        <w:t>T</w:t>
      </w:r>
      <w:r w:rsidR="008C6A93" w:rsidRPr="008C6A93">
        <w:t>he percentage of remaining agents after the stabilizing Gini coefficient</w:t>
      </w:r>
      <w:r>
        <w:t xml:space="preserve">. In </w:t>
      </w:r>
      <w:r w:rsidR="008A4695">
        <w:t>SugarScape</w:t>
      </w:r>
      <w:r>
        <w:t xml:space="preserve">1 model, the proportion of </w:t>
      </w:r>
      <w:r w:rsidR="008C6A93">
        <w:t>the final population</w:t>
      </w:r>
      <w:r>
        <w:t xml:space="preserve"> after the Gini coefficient becomes stable is not significantly affected by the initial population </w:t>
      </w:r>
      <w:r w:rsidR="008F7C8F">
        <w:t>scale</w:t>
      </w:r>
      <w:r>
        <w:t xml:space="preserve">. In </w:t>
      </w:r>
      <w:r w:rsidR="008A4695">
        <w:t>SugarScape</w:t>
      </w:r>
      <w:r>
        <w:t xml:space="preserve">2 model, </w:t>
      </w:r>
      <w:r w:rsidR="008C6A93">
        <w:t>the proportion of the final population</w:t>
      </w:r>
      <w:r>
        <w:t xml:space="preserve"> decreases as the initial population </w:t>
      </w:r>
      <w:r w:rsidR="008C6A93">
        <w:t>scale</w:t>
      </w:r>
      <w:r>
        <w:t xml:space="preserve"> increases after the Gini coefficient becomes stable. In the </w:t>
      </w:r>
      <w:r w:rsidR="008A4695">
        <w:t>SugarScape</w:t>
      </w:r>
      <w:r>
        <w:t>3 model, the dead agent is replaced by a new agent, so the total population remains the same and is not analytically meaningful.</w:t>
      </w:r>
      <w:r w:rsidR="008F7C8F" w:rsidRPr="008F7C8F">
        <w:rPr>
          <w:noProof/>
        </w:rPr>
        <w:t xml:space="preserve"> </w:t>
      </w:r>
    </w:p>
    <w:p w14:paraId="102ACBE5" w14:textId="7EFDC9ED" w:rsidR="00757A1E" w:rsidRDefault="008F7C8F" w:rsidP="008F7C8F">
      <w:pPr>
        <w:jc w:val="center"/>
        <w:rPr>
          <w:noProof/>
        </w:rPr>
      </w:pPr>
      <w:r>
        <w:rPr>
          <w:noProof/>
        </w:rPr>
        <w:drawing>
          <wp:inline distT="0" distB="0" distL="0" distR="0" wp14:anchorId="2FDAA146" wp14:editId="50592EC2">
            <wp:extent cx="5396230" cy="2138901"/>
            <wp:effectExtent l="0" t="0" r="13970" b="13970"/>
            <wp:docPr id="4" name="Chart 4">
              <a:extLst xmlns:a="http://schemas.openxmlformats.org/drawingml/2006/main">
                <a:ext uri="{FF2B5EF4-FFF2-40B4-BE49-F238E27FC236}">
                  <a16:creationId xmlns:a16="http://schemas.microsoft.com/office/drawing/2014/main" id="{CDBFDA1B-AC28-B934-130B-4B009B4FB5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8329BD" w14:textId="0EA3521C" w:rsidR="008F7C8F" w:rsidRPr="008F7C8F" w:rsidRDefault="008F7C8F" w:rsidP="008F7C8F">
      <w:pPr>
        <w:jc w:val="center"/>
        <w:rPr>
          <w:i/>
          <w:iCs/>
          <w:sz w:val="22"/>
          <w:szCs w:val="21"/>
          <w:lang w:eastAsia="zh-CN"/>
        </w:rPr>
      </w:pPr>
      <w:r w:rsidRPr="008C6A93">
        <w:rPr>
          <w:b/>
          <w:bCs/>
          <w:i/>
          <w:iCs/>
          <w:sz w:val="22"/>
          <w:szCs w:val="21"/>
          <w:lang w:eastAsia="zh-CN"/>
        </w:rPr>
        <w:t xml:space="preserve">Fig </w:t>
      </w:r>
      <w:r>
        <w:rPr>
          <w:b/>
          <w:bCs/>
          <w:i/>
          <w:iCs/>
          <w:sz w:val="22"/>
          <w:szCs w:val="21"/>
          <w:lang w:eastAsia="zh-CN"/>
        </w:rPr>
        <w:t>3</w:t>
      </w:r>
      <w:r w:rsidRPr="008C6A93">
        <w:rPr>
          <w:i/>
          <w:iCs/>
          <w:sz w:val="22"/>
          <w:szCs w:val="21"/>
          <w:lang w:eastAsia="zh-CN"/>
        </w:rPr>
        <w:t xml:space="preserve">. </w:t>
      </w:r>
      <w:r w:rsidRPr="008F7C8F">
        <w:rPr>
          <w:i/>
          <w:iCs/>
          <w:sz w:val="22"/>
          <w:szCs w:val="21"/>
        </w:rPr>
        <w:t>The percentage of remaining agents after the stabilizing Gini coefficient</w:t>
      </w:r>
      <w:r>
        <w:rPr>
          <w:i/>
          <w:iCs/>
          <w:sz w:val="22"/>
          <w:szCs w:val="21"/>
        </w:rPr>
        <w:t xml:space="preserve"> (</w:t>
      </w:r>
      <w:r>
        <w:rPr>
          <w:i/>
          <w:iCs/>
          <w:sz w:val="22"/>
          <w:szCs w:val="21"/>
        </w:rPr>
        <w:t>save-rate</w:t>
      </w:r>
      <w:r>
        <w:rPr>
          <w:i/>
          <w:iCs/>
          <w:sz w:val="22"/>
          <w:szCs w:val="21"/>
        </w:rPr>
        <w:t>)</w:t>
      </w:r>
    </w:p>
    <w:p w14:paraId="20BE441A" w14:textId="1AAAED00" w:rsidR="00757A1E" w:rsidRDefault="00757A1E" w:rsidP="00757A1E">
      <w:pPr>
        <w:jc w:val="both"/>
      </w:pPr>
      <w:r>
        <w:lastRenderedPageBreak/>
        <w:t xml:space="preserve">(4) The time required for Gini coefficient to stabilize. Initial population </w:t>
      </w:r>
      <w:r w:rsidR="00457165">
        <w:t>scale does</w:t>
      </w:r>
      <w:r>
        <w:t xml:space="preserve"> not significantly affect the time it takes for the Gini coefficient to stabilize. But there are some differences between </w:t>
      </w:r>
      <w:r w:rsidR="008A4695">
        <w:t>SugarScape</w:t>
      </w:r>
      <w:r>
        <w:t xml:space="preserve"> models, especially in </w:t>
      </w:r>
      <w:r w:rsidR="008A4695">
        <w:t>SugarScape</w:t>
      </w:r>
      <w:r w:rsidR="008C6A93">
        <w:t>1 model</w:t>
      </w:r>
      <w:r>
        <w:t>, where the time to reach stabilization is significantly higher than in the other two.</w:t>
      </w:r>
    </w:p>
    <w:p w14:paraId="59A74236" w14:textId="222E2429" w:rsidR="008F7C8F" w:rsidRDefault="008F7C8F" w:rsidP="008F7C8F">
      <w:pPr>
        <w:jc w:val="center"/>
      </w:pPr>
      <w:r>
        <w:rPr>
          <w:noProof/>
        </w:rPr>
        <w:drawing>
          <wp:inline distT="0" distB="0" distL="0" distR="0" wp14:anchorId="5F2DEACC" wp14:editId="221582D4">
            <wp:extent cx="5396230" cy="2235200"/>
            <wp:effectExtent l="0" t="0" r="13970" b="12700"/>
            <wp:docPr id="5" name="Chart 5">
              <a:extLst xmlns:a="http://schemas.openxmlformats.org/drawingml/2006/main">
                <a:ext uri="{FF2B5EF4-FFF2-40B4-BE49-F238E27FC236}">
                  <a16:creationId xmlns:a16="http://schemas.microsoft.com/office/drawing/2014/main" id="{0AEB9253-CE60-4598-872F-084701B37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6FA18A" w14:textId="5634F49F" w:rsidR="008F7C8F" w:rsidRPr="008F7C8F" w:rsidRDefault="008F7C8F" w:rsidP="008F7C8F">
      <w:pPr>
        <w:jc w:val="center"/>
        <w:rPr>
          <w:i/>
          <w:iCs/>
          <w:sz w:val="22"/>
          <w:szCs w:val="21"/>
          <w:lang w:eastAsia="zh-CN"/>
        </w:rPr>
      </w:pPr>
      <w:r w:rsidRPr="008C6A93">
        <w:rPr>
          <w:b/>
          <w:bCs/>
          <w:i/>
          <w:iCs/>
          <w:sz w:val="22"/>
          <w:szCs w:val="21"/>
          <w:lang w:eastAsia="zh-CN"/>
        </w:rPr>
        <w:t xml:space="preserve">Fig </w:t>
      </w:r>
      <w:r>
        <w:rPr>
          <w:b/>
          <w:bCs/>
          <w:i/>
          <w:iCs/>
          <w:sz w:val="22"/>
          <w:szCs w:val="21"/>
          <w:lang w:eastAsia="zh-CN"/>
        </w:rPr>
        <w:t>4</w:t>
      </w:r>
      <w:r w:rsidRPr="008C6A93">
        <w:rPr>
          <w:i/>
          <w:iCs/>
          <w:sz w:val="22"/>
          <w:szCs w:val="21"/>
          <w:lang w:eastAsia="zh-CN"/>
        </w:rPr>
        <w:t xml:space="preserve">. </w:t>
      </w:r>
      <w:r w:rsidRPr="008F7C8F">
        <w:rPr>
          <w:i/>
          <w:iCs/>
          <w:sz w:val="22"/>
          <w:szCs w:val="21"/>
        </w:rPr>
        <w:t>The time required for Gini coefficient to stabilize</w:t>
      </w:r>
      <w:r w:rsidRPr="008F7C8F">
        <w:rPr>
          <w:i/>
          <w:iCs/>
          <w:sz w:val="22"/>
          <w:szCs w:val="21"/>
        </w:rPr>
        <w:t xml:space="preserve"> </w:t>
      </w:r>
      <w:r>
        <w:rPr>
          <w:i/>
          <w:iCs/>
          <w:sz w:val="22"/>
          <w:szCs w:val="21"/>
        </w:rPr>
        <w:t>(</w:t>
      </w:r>
      <w:r>
        <w:rPr>
          <w:i/>
          <w:iCs/>
          <w:sz w:val="22"/>
          <w:szCs w:val="21"/>
        </w:rPr>
        <w:t>time</w:t>
      </w:r>
      <w:r>
        <w:rPr>
          <w:i/>
          <w:iCs/>
          <w:sz w:val="22"/>
          <w:szCs w:val="21"/>
        </w:rPr>
        <w:t>)</w:t>
      </w:r>
    </w:p>
    <w:p w14:paraId="379D84C6" w14:textId="1DEA5E6A" w:rsidR="008F7C8F" w:rsidRPr="00DD1646" w:rsidRDefault="008F7C8F" w:rsidP="008F7C8F">
      <w:pPr>
        <w:pStyle w:val="Heading1"/>
      </w:pPr>
      <w:r w:rsidRPr="008F7C8F">
        <w:t>Discussion</w:t>
      </w:r>
    </w:p>
    <w:p w14:paraId="4B42D8FC" w14:textId="5DE976E2" w:rsidR="00FC7DA5" w:rsidRDefault="00FC7DA5" w:rsidP="00FC7DA5">
      <w:pPr>
        <w:jc w:val="both"/>
      </w:pPr>
      <w:r>
        <w:t xml:space="preserve">The core work of these three </w:t>
      </w:r>
      <w:bookmarkStart w:id="4" w:name="OLE_LINK2"/>
      <w:r w:rsidR="008A4695">
        <w:t>SugarScape</w:t>
      </w:r>
      <w:bookmarkEnd w:id="4"/>
      <w:r>
        <w:t xml:space="preserve"> models is consistent, and agents with random properties find and gather resources as much as possible in a particular environment, while agents consume resources and </w:t>
      </w:r>
      <w:r w:rsidR="003070A6">
        <w:t>dead</w:t>
      </w:r>
      <w:r>
        <w:t xml:space="preserve"> after consuming all their own resources, and the resources in the environment are added to certain rules</w:t>
      </w:r>
      <w:r w:rsidR="003070A6" w:rsidRPr="003070A6">
        <w:t xml:space="preserve"> </w:t>
      </w:r>
      <w:r w:rsidR="003070A6" w:rsidRPr="003070A6">
        <w:t>(Epstein and Axtell, 1996)</w:t>
      </w:r>
      <w:r>
        <w:t xml:space="preserve">. The resources consumed in the </w:t>
      </w:r>
      <w:r w:rsidR="003070A6">
        <w:t>SugarScape</w:t>
      </w:r>
      <w:r w:rsidR="003070A6">
        <w:t xml:space="preserve">1 </w:t>
      </w:r>
      <w:r>
        <w:t>model are directly added to the maximum limit of the patch</w:t>
      </w:r>
      <w:r w:rsidR="003070A6" w:rsidRPr="003070A6">
        <w:t xml:space="preserve"> </w:t>
      </w:r>
      <w:r w:rsidR="003070A6" w:rsidRPr="003070A6">
        <w:t>(Li and Wilensky, 2009)</w:t>
      </w:r>
      <w:r w:rsidR="003070A6">
        <w:t>,</w:t>
      </w:r>
      <w:r>
        <w:t xml:space="preserve"> in the </w:t>
      </w:r>
      <w:r w:rsidR="003070A6">
        <w:t>SugarScape</w:t>
      </w:r>
      <w:r w:rsidR="003070A6">
        <w:t xml:space="preserve"> </w:t>
      </w:r>
      <w:r>
        <w:t xml:space="preserve">2 model, which is gradually added to the maximum limit of the patch </w:t>
      </w:r>
      <w:r w:rsidR="003070A6" w:rsidRPr="003070A6">
        <w:t>(Li and Wilensky, 2009)</w:t>
      </w:r>
      <w:r w:rsidR="003070A6">
        <w:t xml:space="preserve">, in </w:t>
      </w:r>
      <w:r>
        <w:t xml:space="preserve">the </w:t>
      </w:r>
      <w:r w:rsidR="008A4695">
        <w:t>SugarScape</w:t>
      </w:r>
      <w:r>
        <w:t xml:space="preserve">3 model, which introduces the age limit of agents and the </w:t>
      </w:r>
      <w:r w:rsidR="00457165">
        <w:t>birth system</w:t>
      </w:r>
      <w:r>
        <w:t xml:space="preserve"> </w:t>
      </w:r>
      <w:r w:rsidR="003070A6" w:rsidRPr="003070A6">
        <w:t>(Li and Wilensky, 2009)</w:t>
      </w:r>
      <w:r>
        <w:t>, and the agents who are killed by the maximum age or resource consumption of light will be replaced by a new set of initial agents. Therefore, according to these characteristics, the previous results are explained:</w:t>
      </w:r>
    </w:p>
    <w:p w14:paraId="1841CE54" w14:textId="7F31B40C" w:rsidR="00FC7DA5" w:rsidRDefault="00FC7DA5" w:rsidP="00FC7DA5">
      <w:pPr>
        <w:jc w:val="both"/>
      </w:pPr>
      <w:r>
        <w:t xml:space="preserve">(1) </w:t>
      </w:r>
      <w:r w:rsidR="003070A6">
        <w:t>T</w:t>
      </w:r>
      <w:r w:rsidR="003070A6" w:rsidRPr="008C6A93">
        <w:t>he value of the stabilizing Gini coefficient</w:t>
      </w:r>
      <w:r w:rsidR="003070A6">
        <w:t>.</w:t>
      </w:r>
      <w:r>
        <w:t xml:space="preserve"> Because the resources that are used in the </w:t>
      </w:r>
      <w:r w:rsidR="008A4695">
        <w:t>SugarScape</w:t>
      </w:r>
      <w:r>
        <w:t xml:space="preserve">1 model will be quickly supplemented, once the best choice is found, the long-term accumulation of the latter, the advantages of the agents are due to their talents and the good position they have taken, and the resources are increasing, so that such "class </w:t>
      </w:r>
      <w:r>
        <w:lastRenderedPageBreak/>
        <w:t>curing" leads to the highe</w:t>
      </w:r>
      <w:r w:rsidR="003070A6">
        <w:t>r</w:t>
      </w:r>
      <w:r>
        <w:t xml:space="preserve"> coefficient. Because the </w:t>
      </w:r>
      <w:r w:rsidR="008A4695">
        <w:t>SugarScape</w:t>
      </w:r>
      <w:r>
        <w:t xml:space="preserve">2 model and the </w:t>
      </w:r>
      <w:r w:rsidR="008A4695">
        <w:t>SugarScape</w:t>
      </w:r>
      <w:r>
        <w:t xml:space="preserve">3 model </w:t>
      </w:r>
      <w:r w:rsidR="003070A6">
        <w:t>have complementary modes</w:t>
      </w:r>
      <w:r>
        <w:t xml:space="preserve"> to gradually supplement, agents will constantly move to find better, different "class" has certain flow </w:t>
      </w:r>
      <w:r w:rsidR="003070A6">
        <w:t>spaces</w:t>
      </w:r>
      <w:r>
        <w:t xml:space="preserve">, </w:t>
      </w:r>
      <w:r w:rsidR="003070A6">
        <w:t xml:space="preserve">and </w:t>
      </w:r>
      <w:r>
        <w:t xml:space="preserve">the </w:t>
      </w:r>
      <w:r w:rsidR="003070A6">
        <w:t>Gini</w:t>
      </w:r>
      <w:r>
        <w:t xml:space="preserve"> coefficient is relatively low.</w:t>
      </w:r>
    </w:p>
    <w:p w14:paraId="0B15359E" w14:textId="04C80930" w:rsidR="00FC7DA5" w:rsidRDefault="00FC7DA5" w:rsidP="00FC7DA5">
      <w:pPr>
        <w:jc w:val="both"/>
      </w:pPr>
      <w:r>
        <w:t xml:space="preserve">(2) </w:t>
      </w:r>
      <w:r w:rsidR="003070A6">
        <w:t>T</w:t>
      </w:r>
      <w:r w:rsidR="003070A6" w:rsidRPr="008C6A93">
        <w:t>he degree of stability after the stabilizing Gini coefficient</w:t>
      </w:r>
      <w:r w:rsidR="003070A6">
        <w:t>.</w:t>
      </w:r>
      <w:r>
        <w:t xml:space="preserve"> Because the agents of the </w:t>
      </w:r>
      <w:r w:rsidR="008A4695">
        <w:t>SugarScape</w:t>
      </w:r>
      <w:r>
        <w:t xml:space="preserve">1 model and the </w:t>
      </w:r>
      <w:r w:rsidR="008A4695">
        <w:t>SugarScape</w:t>
      </w:r>
      <w:r>
        <w:t xml:space="preserve">2 model will not be added, the remaining agents' "class" is relatively fixed after each agent finds the right location, and the overall resource allocation pattern is not easily </w:t>
      </w:r>
      <w:r w:rsidR="003070A6">
        <w:t>disturbed,</w:t>
      </w:r>
      <w:r>
        <w:t xml:space="preserve"> and the </w:t>
      </w:r>
      <w:r w:rsidR="003070A6">
        <w:t>Gini</w:t>
      </w:r>
      <w:r>
        <w:t xml:space="preserve"> coefficient is relatively stable. In the </w:t>
      </w:r>
      <w:r w:rsidR="008A4695">
        <w:t>SugarScape</w:t>
      </w:r>
      <w:r>
        <w:t xml:space="preserve">3 model, the new agents will interfere with the resource allocation pattern, and the more the environment is consistent, the less the number of agents and the more and more, the more and more of the resources will be relatively easy to cross the "class", and as the initial agents increase, the average amount of space and resources they have is less and less, and the probability of crossing the "class" is getting lower and lower. In addition, the new agents cause interference in the resource allocation pattern as the number of agents in the agents decreases. Therefore, the more stable characteristics of the initial population are shown in the </w:t>
      </w:r>
      <w:r w:rsidR="008A4695">
        <w:t>SugarScape</w:t>
      </w:r>
      <w:r>
        <w:t>3 model.</w:t>
      </w:r>
    </w:p>
    <w:p w14:paraId="4289F5C6" w14:textId="76CEC813" w:rsidR="00FC7DA5" w:rsidRDefault="00FC7DA5" w:rsidP="00FC7DA5">
      <w:pPr>
        <w:jc w:val="both"/>
      </w:pPr>
      <w:r>
        <w:t xml:space="preserve">(3) </w:t>
      </w:r>
      <w:r w:rsidR="003070A6">
        <w:t>T</w:t>
      </w:r>
      <w:r w:rsidR="003070A6" w:rsidRPr="008C6A93">
        <w:t>he percentage of remaining agents after the stabilizing Gini coefficient</w:t>
      </w:r>
      <w:r w:rsidR="003070A6">
        <w:t>.</w:t>
      </w:r>
      <w:r>
        <w:t xml:space="preserve"> As mentioned above, the </w:t>
      </w:r>
      <w:r w:rsidR="008A4695">
        <w:t>SugarScape</w:t>
      </w:r>
      <w:r>
        <w:t xml:space="preserve">3 model is not considered in this section. Because the resources consumed in the </w:t>
      </w:r>
      <w:r w:rsidR="008A4695">
        <w:t>SugarScape</w:t>
      </w:r>
      <w:r>
        <w:t xml:space="preserve">1 model are quickly replenishable, the proportion of the amount of loss that is impossible to obtain resources is not enough to withstand the proportion of the patches that the agent resides in. But the supplement of the </w:t>
      </w:r>
      <w:r w:rsidR="008A4695">
        <w:t>SugarScape</w:t>
      </w:r>
      <w:r>
        <w:t>2 model is to gradually supplement the risk of death in the process of finding a better place to find a better place, and the more the initial population, the less the space and the resources of the average, the higher the risk of death, the lower the proportion of the corresponding surplus agents.</w:t>
      </w:r>
    </w:p>
    <w:p w14:paraId="001239EC" w14:textId="1A2C86AF" w:rsidR="00757A1E" w:rsidRDefault="00FC7DA5" w:rsidP="00FC7DA5">
      <w:pPr>
        <w:jc w:val="both"/>
      </w:pPr>
      <w:r>
        <w:t xml:space="preserve">(4) </w:t>
      </w:r>
      <w:r w:rsidR="003070A6">
        <w:t>The time required for Gini coefficient to stabilize.</w:t>
      </w:r>
      <w:r>
        <w:t xml:space="preserve"> As mentioned in the previous </w:t>
      </w:r>
      <w:r w:rsidR="003070A6">
        <w:t>part</w:t>
      </w:r>
      <w:r>
        <w:t xml:space="preserve">, the source of the model of </w:t>
      </w:r>
      <w:r w:rsidR="008A4695">
        <w:t>SugarScape</w:t>
      </w:r>
      <w:r>
        <w:t xml:space="preserve">1 will be concentrated in some of the advantages agents, and the </w:t>
      </w:r>
      <w:r w:rsidR="003070A6">
        <w:t>Gini</w:t>
      </w:r>
      <w:r>
        <w:t xml:space="preserve"> coefficient is still relatively stable, and it will also cause the slope of the regression model to be relatively slow to reach the threshold of 0.00001. Due to the continuous movement of the </w:t>
      </w:r>
      <w:r w:rsidR="008A4695">
        <w:t>SugarScape</w:t>
      </w:r>
      <w:r>
        <w:t xml:space="preserve">2 model and the </w:t>
      </w:r>
      <w:r w:rsidR="008A4695">
        <w:t>SugarScape</w:t>
      </w:r>
      <w:r>
        <w:t xml:space="preserve">3 model, the </w:t>
      </w:r>
      <w:r w:rsidR="003070A6">
        <w:t>Gini</w:t>
      </w:r>
      <w:r>
        <w:t xml:space="preserve"> </w:t>
      </w:r>
      <w:r>
        <w:lastRenderedPageBreak/>
        <w:t>coefficient also fluctuated after stability, and the slope of the regression model quickly reached the threshold of 0.00001, which was relatively short.</w:t>
      </w:r>
    </w:p>
    <w:p w14:paraId="2CDF74D8" w14:textId="1BE91738" w:rsidR="00FC7DA5" w:rsidRPr="00DD1646" w:rsidRDefault="00CF3792" w:rsidP="00FC7DA5">
      <w:pPr>
        <w:pStyle w:val="Heading1"/>
      </w:pPr>
      <w:r w:rsidRPr="00CF3792">
        <w:t>Conclusion</w:t>
      </w:r>
    </w:p>
    <w:p w14:paraId="7A87D25E" w14:textId="77777FA4" w:rsidR="00FC7DA5" w:rsidRDefault="00FC7DA5" w:rsidP="00FC7DA5">
      <w:pPr>
        <w:jc w:val="both"/>
      </w:pPr>
      <w:r>
        <w:t xml:space="preserve">In general, the initial population scale is different from the influence of the different </w:t>
      </w:r>
      <w:r w:rsidR="008A4695">
        <w:t>SugarScape</w:t>
      </w:r>
      <w:r>
        <w:t xml:space="preserve"> </w:t>
      </w:r>
      <w:r>
        <w:t>models</w:t>
      </w:r>
      <w:r>
        <w:t xml:space="preserve">. </w:t>
      </w:r>
      <w:r w:rsidRPr="00FC7DA5">
        <w:t xml:space="preserve">In </w:t>
      </w:r>
      <w:r w:rsidR="008A4695">
        <w:t>SugarScape</w:t>
      </w:r>
      <w:r w:rsidRPr="00FC7DA5">
        <w:t xml:space="preserve">3 model, due to the impact of </w:t>
      </w:r>
      <w:r>
        <w:t xml:space="preserve">the </w:t>
      </w:r>
      <w:r w:rsidRPr="00FC7DA5">
        <w:t xml:space="preserve">initial population </w:t>
      </w:r>
      <w:r>
        <w:t>scale</w:t>
      </w:r>
      <w:r w:rsidRPr="00FC7DA5">
        <w:t xml:space="preserve"> on the stability of </w:t>
      </w:r>
      <w:r>
        <w:t xml:space="preserve">the </w:t>
      </w:r>
      <w:r w:rsidRPr="00FC7DA5">
        <w:t xml:space="preserve">"class", the Gini coefficient becomes more and more stable as the initial population </w:t>
      </w:r>
      <w:r>
        <w:t>scale</w:t>
      </w:r>
      <w:r w:rsidRPr="00FC7DA5">
        <w:t xml:space="preserve"> increases</w:t>
      </w:r>
      <w:r>
        <w:t>.</w:t>
      </w:r>
      <w:r w:rsidRPr="00FC7DA5">
        <w:t xml:space="preserve"> </w:t>
      </w:r>
      <w:r>
        <w:t xml:space="preserve">In the </w:t>
      </w:r>
      <w:r w:rsidR="008A4695">
        <w:t>SugarScape</w:t>
      </w:r>
      <w:r>
        <w:t xml:space="preserve">2 model, the larger the initial population, the less space and resources they have, </w:t>
      </w:r>
      <w:r>
        <w:t xml:space="preserve">and </w:t>
      </w:r>
      <w:r>
        <w:t xml:space="preserve">the lower </w:t>
      </w:r>
      <w:r>
        <w:t>t</w:t>
      </w:r>
      <w:r w:rsidRPr="00FC7DA5">
        <w:t>he percentage of remaining agents after the stabilizing Gini coefficient</w:t>
      </w:r>
      <w:r>
        <w:t>.</w:t>
      </w:r>
    </w:p>
    <w:p w14:paraId="7E21A2AD" w14:textId="6315C03F" w:rsidR="00757A1E" w:rsidRDefault="00FC7DA5" w:rsidP="00757A1E">
      <w:pPr>
        <w:jc w:val="both"/>
      </w:pPr>
      <w:r>
        <w:t xml:space="preserve">In addition, the comparison between the models also illustrates some meanings: when the "class solidification" is worse, the </w:t>
      </w:r>
      <w:r w:rsidR="00CF3792">
        <w:t>Gini</w:t>
      </w:r>
      <w:r>
        <w:t xml:space="preserve"> coefficient is more stable</w:t>
      </w:r>
      <w:r w:rsidR="00CF3792">
        <w:t xml:space="preserve"> and higher</w:t>
      </w:r>
      <w:r>
        <w:t>, the lower the stability of the "class", the</w:t>
      </w:r>
      <w:r w:rsidR="00CF3792">
        <w:t xml:space="preserve"> Gini</w:t>
      </w:r>
      <w:r>
        <w:t xml:space="preserve"> coefficient is more volatile</w:t>
      </w:r>
      <w:r w:rsidR="00CF3792">
        <w:t xml:space="preserve"> and lower</w:t>
      </w:r>
      <w:r>
        <w:t>.</w:t>
      </w:r>
    </w:p>
    <w:bookmarkEnd w:id="1"/>
    <w:bookmarkEnd w:id="2"/>
    <w:bookmarkEnd w:id="3"/>
    <w:p w14:paraId="5E68EB44" w14:textId="12996CC1" w:rsidR="000B4D6E" w:rsidRDefault="0027671F" w:rsidP="00367A01">
      <w:pPr>
        <w:pStyle w:val="Heading1"/>
      </w:pPr>
      <w:r>
        <w:t>References</w:t>
      </w:r>
    </w:p>
    <w:p w14:paraId="46BF1554" w14:textId="13B882B2" w:rsidR="00FC7DA5" w:rsidRDefault="00FC7DA5" w:rsidP="00FC7DA5">
      <w:pPr>
        <w:tabs>
          <w:tab w:val="clear" w:pos="560"/>
          <w:tab w:val="left" w:pos="0"/>
        </w:tabs>
      </w:pPr>
      <w:r>
        <w:t xml:space="preserve">Epstein, J.M. and Axtell, R. (1996)  </w:t>
      </w:r>
      <w:r w:rsidRPr="0004719C">
        <w:rPr>
          <w:i/>
          <w:iCs/>
        </w:rPr>
        <w:t>Growing artificial societies: social science from the bottom up</w:t>
      </w:r>
      <w:r>
        <w:t xml:space="preserve"> . Brookings Institution Press.</w:t>
      </w:r>
    </w:p>
    <w:p w14:paraId="03E25D56" w14:textId="049A502F" w:rsidR="00FC7DA5" w:rsidRDefault="00FC7DA5" w:rsidP="00FC7DA5">
      <w:pPr>
        <w:tabs>
          <w:tab w:val="clear" w:pos="560"/>
          <w:tab w:val="left" w:pos="0"/>
        </w:tabs>
      </w:pPr>
      <w:r>
        <w:t xml:space="preserve">Gini, C. (1936) ‘On the measure of concentration with special reference to income and statistics’,  </w:t>
      </w:r>
      <w:r w:rsidRPr="0004719C">
        <w:rPr>
          <w:i/>
          <w:iCs/>
        </w:rPr>
        <w:t>Colorado College Publication, General Series</w:t>
      </w:r>
      <w:r>
        <w:t xml:space="preserve"> , 208(1), pp. 73–79.</w:t>
      </w:r>
    </w:p>
    <w:p w14:paraId="500A5145" w14:textId="33BF8021" w:rsidR="00FC7DA5" w:rsidRDefault="00FC7DA5" w:rsidP="00FC7DA5">
      <w:pPr>
        <w:tabs>
          <w:tab w:val="clear" w:pos="560"/>
          <w:tab w:val="left" w:pos="0"/>
        </w:tabs>
      </w:pPr>
      <w:r>
        <w:t xml:space="preserve">Li, J. and Wilensky, U. (2009). NetLogo </w:t>
      </w:r>
      <w:r w:rsidR="008A4695">
        <w:t>SugarScape</w:t>
      </w:r>
      <w:r>
        <w:t xml:space="preserve"> 1 Immediate Growback model. http://ccl.northwestern.edu/netlogo/models/</w:t>
      </w:r>
      <w:r w:rsidR="008A4695">
        <w:t>SugarScape</w:t>
      </w:r>
      <w:r>
        <w:t>1ImmediateGrowback. Center for Connected Learning and Computer-Based Modeling, Northwestern University, Evanston, IL.</w:t>
      </w:r>
    </w:p>
    <w:p w14:paraId="4B93BD12" w14:textId="54D93F95" w:rsidR="00FC7DA5" w:rsidRDefault="00FC7DA5" w:rsidP="00FC7DA5">
      <w:pPr>
        <w:tabs>
          <w:tab w:val="clear" w:pos="560"/>
          <w:tab w:val="left" w:pos="0"/>
        </w:tabs>
      </w:pPr>
      <w:r>
        <w:t xml:space="preserve">Li, J. and Wilensky, U. (2009). NetLogo </w:t>
      </w:r>
      <w:r w:rsidR="008A4695">
        <w:t>SugarScape</w:t>
      </w:r>
      <w:r>
        <w:t xml:space="preserve"> 2 Constant Growback model. http://ccl.northwestern.edu/netlogo/models/</w:t>
      </w:r>
      <w:r w:rsidR="008A4695">
        <w:t>SugarScape</w:t>
      </w:r>
      <w:r>
        <w:t>2ConstantGrowback. Center for Connected Learning and Computer-Based Modeling, Northwestern University, Evanston, IL.</w:t>
      </w:r>
    </w:p>
    <w:p w14:paraId="2A2BA642" w14:textId="479902D9" w:rsidR="00FC7DA5" w:rsidRDefault="00FC7DA5" w:rsidP="00FC7DA5">
      <w:pPr>
        <w:tabs>
          <w:tab w:val="clear" w:pos="560"/>
          <w:tab w:val="left" w:pos="0"/>
        </w:tabs>
      </w:pPr>
      <w:r>
        <w:t xml:space="preserve">Li, J. and Wilensky, U. (2009). NetLogo </w:t>
      </w:r>
      <w:r w:rsidR="008A4695">
        <w:t>SugarScape</w:t>
      </w:r>
      <w:r>
        <w:t xml:space="preserve"> 3 Wealth Distribution model. http://ccl.northwestern.edu/netlogo/models/</w:t>
      </w:r>
      <w:r w:rsidR="008A4695">
        <w:t>SugarScape</w:t>
      </w:r>
      <w:r>
        <w:t xml:space="preserve">3WealthDistribution Center for </w:t>
      </w:r>
      <w:r>
        <w:lastRenderedPageBreak/>
        <w:t>Connected Learning and Computer-Based Modeling, Northwestern University, Evanston, IL.</w:t>
      </w:r>
    </w:p>
    <w:p w14:paraId="22137BE1" w14:textId="612CDEAC" w:rsidR="00A07D70" w:rsidRDefault="00FC7DA5" w:rsidP="00FC7DA5">
      <w:pPr>
        <w:tabs>
          <w:tab w:val="clear" w:pos="560"/>
          <w:tab w:val="left" w:pos="0"/>
        </w:tabs>
      </w:pPr>
      <w:r>
        <w:t>Wilensky, U. (1999). NetLogo. http://ccl.northwestern.edu/netlogo/. Center for Connected Learning and Computer-Based Modeling, Northwestern University, Evanston, IL.</w:t>
      </w:r>
    </w:p>
    <w:p w14:paraId="5D71137A" w14:textId="7BEC3983" w:rsidR="00104A68" w:rsidRDefault="00104A68" w:rsidP="00104A68">
      <w:pPr>
        <w:pStyle w:val="Heading1"/>
      </w:pPr>
      <w:r>
        <w:t xml:space="preserve">Appendix I </w:t>
      </w:r>
      <w:r w:rsidR="008A4695">
        <w:t>SugarScape</w:t>
      </w:r>
      <w:r>
        <w:t>1 Model Changed Part</w:t>
      </w:r>
    </w:p>
    <w:p w14:paraId="5605148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extensions[matrix] ;; new lines</w:t>
      </w:r>
    </w:p>
    <w:p w14:paraId="1BF227E9" w14:textId="77777777" w:rsidR="00104A68" w:rsidRPr="00104A68" w:rsidRDefault="00104A68" w:rsidP="00104A68">
      <w:pPr>
        <w:spacing w:line="240" w:lineRule="auto"/>
        <w:jc w:val="both"/>
        <w:rPr>
          <w:rFonts w:asciiTheme="minorEastAsia" w:hAnsiTheme="minorEastAsia"/>
          <w:sz w:val="21"/>
          <w:szCs w:val="20"/>
        </w:rPr>
      </w:pPr>
    </w:p>
    <w:p w14:paraId="33F1E27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globals [</w:t>
      </w:r>
    </w:p>
    <w:p w14:paraId="6189103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gini-index-reserve ;; new lines</w:t>
      </w:r>
    </w:p>
    <w:p w14:paraId="6240284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lorenz-points ;; new lines</w:t>
      </w:r>
    </w:p>
    <w:p w14:paraId="525545B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 ;; new lines</w:t>
      </w:r>
    </w:p>
    <w:p w14:paraId="2C6154B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gini-values ;; new lines</w:t>
      </w:r>
    </w:p>
    <w:p w14:paraId="2CFC411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regression ;; new lines</w:t>
      </w:r>
    </w:p>
    <w:p w14:paraId="6459907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next ;; new lines</w:t>
      </w:r>
    </w:p>
    <w:p w14:paraId="5B088DF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constant ;; new lines</w:t>
      </w:r>
    </w:p>
    <w:p w14:paraId="723AD09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slope ;; new lines</w:t>
      </w:r>
    </w:p>
    <w:p w14:paraId="5560E98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rsquare ;; new lines</w:t>
      </w:r>
    </w:p>
    <w:p w14:paraId="01EAB9A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 ;; new lines</w:t>
      </w:r>
    </w:p>
    <w:p w14:paraId="24E01F1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j ;; new lines</w:t>
      </w:r>
    </w:p>
    <w:p w14:paraId="4514B74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stable? ;; new lines</w:t>
      </w:r>
    </w:p>
    <w:p w14:paraId="46C70E8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w:t>
      </w:r>
    </w:p>
    <w:p w14:paraId="5D864489" w14:textId="77777777" w:rsidR="00104A68" w:rsidRPr="00104A68" w:rsidRDefault="00104A68" w:rsidP="00104A68">
      <w:pPr>
        <w:spacing w:line="240" w:lineRule="auto"/>
        <w:jc w:val="both"/>
        <w:rPr>
          <w:rFonts w:asciiTheme="minorEastAsia" w:hAnsiTheme="minorEastAsia"/>
          <w:sz w:val="21"/>
          <w:szCs w:val="20"/>
        </w:rPr>
      </w:pPr>
    </w:p>
    <w:p w14:paraId="03002BA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setup</w:t>
      </w:r>
    </w:p>
    <w:p w14:paraId="111B4C38" w14:textId="3951EAB9"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update-lorenz-and-gini ;; new lines</w:t>
      </w:r>
    </w:p>
    <w:p w14:paraId="5F47BA4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i 60 ;; new lines</w:t>
      </w:r>
    </w:p>
    <w:p w14:paraId="5DC185D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j 0.00001 ;; new lines</w:t>
      </w:r>
    </w:p>
    <w:p w14:paraId="6438595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slope 1 ;; new lines</w:t>
      </w:r>
    </w:p>
    <w:p w14:paraId="60C8C02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 ;; new lines</w:t>
      </w:r>
    </w:p>
    <w:p w14:paraId="107FF4E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regression [] ;; new lines</w:t>
      </w:r>
    </w:p>
    <w:p w14:paraId="17E2206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stable? false ;; new lines</w:t>
      </w:r>
    </w:p>
    <w:p w14:paraId="5900C50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lastRenderedPageBreak/>
        <w:t>end</w:t>
      </w:r>
    </w:p>
    <w:p w14:paraId="0D93D306" w14:textId="77777777" w:rsidR="00104A68" w:rsidRPr="00104A68" w:rsidRDefault="00104A68" w:rsidP="00104A68">
      <w:pPr>
        <w:spacing w:line="240" w:lineRule="auto"/>
        <w:jc w:val="both"/>
        <w:rPr>
          <w:rFonts w:asciiTheme="minorEastAsia" w:hAnsiTheme="minorEastAsia"/>
          <w:sz w:val="21"/>
          <w:szCs w:val="20"/>
        </w:rPr>
      </w:pPr>
    </w:p>
    <w:p w14:paraId="7B133E1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go</w:t>
      </w:r>
    </w:p>
    <w:p w14:paraId="0EAC4880" w14:textId="6D6106A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update-lorenz-and-gini ;; new lines</w:t>
      </w:r>
    </w:p>
    <w:p w14:paraId="026617F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collect-data ;; new lines</w:t>
      </w:r>
    </w:p>
    <w:p w14:paraId="6E454DB7" w14:textId="7046F63A"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analyse-data ;; new lines</w:t>
      </w:r>
    </w:p>
    <w:p w14:paraId="73C36A6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stable? = true [stop] ;; new lines</w:t>
      </w:r>
    </w:p>
    <w:p w14:paraId="2AD5D44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683C6534" w14:textId="77777777" w:rsidR="00104A68" w:rsidRPr="00104A68" w:rsidRDefault="00104A68" w:rsidP="00104A68">
      <w:pPr>
        <w:spacing w:line="240" w:lineRule="auto"/>
        <w:jc w:val="both"/>
        <w:rPr>
          <w:rFonts w:asciiTheme="minorEastAsia" w:hAnsiTheme="minorEastAsia"/>
          <w:sz w:val="21"/>
          <w:szCs w:val="20"/>
        </w:rPr>
      </w:pPr>
    </w:p>
    <w:p w14:paraId="7003607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update-lorenz-and-gini ;; new lines</w:t>
      </w:r>
    </w:p>
    <w:p w14:paraId="4C97C61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num-people count turtles</w:t>
      </w:r>
    </w:p>
    <w:p w14:paraId="7598122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sorted-wealths sort [sugar] of turtles</w:t>
      </w:r>
    </w:p>
    <w:p w14:paraId="65FCAD1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total-wealth sum sorted-wealths</w:t>
      </w:r>
    </w:p>
    <w:p w14:paraId="298A410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wealth-sum-so-far 0</w:t>
      </w:r>
    </w:p>
    <w:p w14:paraId="37ED56F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index 0</w:t>
      </w:r>
    </w:p>
    <w:p w14:paraId="272D84F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gini-index-reserve 0</w:t>
      </w:r>
    </w:p>
    <w:p w14:paraId="1852C5A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lorenz-points []</w:t>
      </w:r>
    </w:p>
    <w:p w14:paraId="3A75944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repeat num-people [</w:t>
      </w:r>
    </w:p>
    <w:p w14:paraId="4BC61DE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wealth-sum-so-far (wealth-sum-so-far + item index sorted-wealths)</w:t>
      </w:r>
    </w:p>
    <w:p w14:paraId="0A75933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lorenz-points lput ((wealth-sum-so-far / total-wealth) * 100) lorenz-points</w:t>
      </w:r>
    </w:p>
    <w:p w14:paraId="5B9D613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index (index + 1)</w:t>
      </w:r>
    </w:p>
    <w:p w14:paraId="3FA7A30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gini-index-reserve</w:t>
      </w:r>
    </w:p>
    <w:p w14:paraId="1D26C6F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gini-index-reserve +</w:t>
      </w:r>
    </w:p>
    <w:p w14:paraId="73AB059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(index / num-people) -</w:t>
      </w:r>
    </w:p>
    <w:p w14:paraId="0303076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(wealth-sum-so-far / total-wealth)</w:t>
      </w:r>
    </w:p>
    <w:p w14:paraId="263F596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67548DB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31CEA903" w14:textId="77777777" w:rsidR="00104A68" w:rsidRPr="00104A68" w:rsidRDefault="00104A68" w:rsidP="00104A68">
      <w:pPr>
        <w:spacing w:line="240" w:lineRule="auto"/>
        <w:jc w:val="both"/>
        <w:rPr>
          <w:rFonts w:asciiTheme="minorEastAsia" w:hAnsiTheme="minorEastAsia"/>
          <w:sz w:val="21"/>
          <w:szCs w:val="20"/>
        </w:rPr>
      </w:pPr>
    </w:p>
    <w:p w14:paraId="60369CA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collect-data ;; new lines</w:t>
      </w:r>
    </w:p>
    <w:p w14:paraId="2A246DD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 (gini-index-reserve / count turtles) * 2</w:t>
      </w:r>
    </w:p>
    <w:p w14:paraId="52977DC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lput gini gini-values</w:t>
      </w:r>
    </w:p>
    <w:p w14:paraId="18C1ABA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ticks &gt; i [</w:t>
      </w:r>
    </w:p>
    <w:p w14:paraId="58E3673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sublist gini-values (length gini-values - i) (length gini-values)</w:t>
      </w:r>
    </w:p>
    <w:p w14:paraId="26FB3CE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lastRenderedPageBreak/>
        <w:t xml:space="preserve">  ]</w:t>
      </w:r>
    </w:p>
    <w:p w14:paraId="0F5C9CA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6EF161C4" w14:textId="77777777" w:rsidR="00104A68" w:rsidRPr="00104A68" w:rsidRDefault="00104A68" w:rsidP="00104A68">
      <w:pPr>
        <w:spacing w:line="240" w:lineRule="auto"/>
        <w:jc w:val="both"/>
        <w:rPr>
          <w:rFonts w:asciiTheme="minorEastAsia" w:hAnsiTheme="minorEastAsia"/>
          <w:sz w:val="21"/>
          <w:szCs w:val="20"/>
        </w:rPr>
      </w:pPr>
    </w:p>
    <w:p w14:paraId="3D408C8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analyse-data ;; new lines</w:t>
      </w:r>
    </w:p>
    <w:p w14:paraId="705BAEF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ticks &gt; i [</w:t>
      </w:r>
    </w:p>
    <w:p w14:paraId="0853519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regression matrix:forecast-linear-growth gini-values</w:t>
      </w:r>
    </w:p>
    <w:p w14:paraId="7F6D88A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next (item 0 regression)</w:t>
      </w:r>
    </w:p>
    <w:p w14:paraId="28218D5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constant (item 1 regression)</w:t>
      </w:r>
    </w:p>
    <w:p w14:paraId="2A37646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slope (item 2 regression)</w:t>
      </w:r>
    </w:p>
    <w:p w14:paraId="2A1450B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rsquare (item 3 regression)</w:t>
      </w:r>
    </w:p>
    <w:p w14:paraId="686928E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 j) &lt; slope and slope &lt; j [</w:t>
      </w:r>
    </w:p>
    <w:p w14:paraId="255367D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stable? true</w:t>
      </w:r>
    </w:p>
    <w:p w14:paraId="0BC3338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5A9C205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3290F40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7DEEB59D" w14:textId="77777777" w:rsidR="00104A68" w:rsidRPr="00104A68" w:rsidRDefault="00104A68" w:rsidP="00104A68">
      <w:pPr>
        <w:spacing w:line="240" w:lineRule="auto"/>
        <w:jc w:val="both"/>
        <w:rPr>
          <w:rFonts w:asciiTheme="minorEastAsia" w:hAnsiTheme="minorEastAsia"/>
          <w:sz w:val="21"/>
          <w:szCs w:val="20"/>
        </w:rPr>
      </w:pPr>
    </w:p>
    <w:p w14:paraId="49BA38A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gini-variance ;; new lines</w:t>
      </w:r>
    </w:p>
    <w:p w14:paraId="081C38C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variance gini-values</w:t>
      </w:r>
    </w:p>
    <w:p w14:paraId="3DBC246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75CC8C81" w14:textId="77777777" w:rsidR="00104A68" w:rsidRPr="00104A68" w:rsidRDefault="00104A68" w:rsidP="00104A68">
      <w:pPr>
        <w:spacing w:line="240" w:lineRule="auto"/>
        <w:jc w:val="both"/>
        <w:rPr>
          <w:rFonts w:asciiTheme="minorEastAsia" w:hAnsiTheme="minorEastAsia"/>
          <w:sz w:val="21"/>
          <w:szCs w:val="20"/>
        </w:rPr>
      </w:pPr>
    </w:p>
    <w:p w14:paraId="433726F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gini-mean ;; new lines</w:t>
      </w:r>
    </w:p>
    <w:p w14:paraId="35DE1C4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mean gini-values</w:t>
      </w:r>
    </w:p>
    <w:p w14:paraId="24F0C8F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445B2D8F" w14:textId="77777777" w:rsidR="00104A68" w:rsidRPr="00104A68" w:rsidRDefault="00104A68" w:rsidP="00104A68">
      <w:pPr>
        <w:spacing w:line="240" w:lineRule="auto"/>
        <w:jc w:val="both"/>
        <w:rPr>
          <w:rFonts w:asciiTheme="minorEastAsia" w:hAnsiTheme="minorEastAsia"/>
          <w:sz w:val="21"/>
          <w:szCs w:val="20"/>
        </w:rPr>
      </w:pPr>
    </w:p>
    <w:p w14:paraId="78EFA1C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time ;; new lines</w:t>
      </w:r>
    </w:p>
    <w:p w14:paraId="1C1D956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ticks</w:t>
      </w:r>
    </w:p>
    <w:p w14:paraId="35F84E2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11DA220E" w14:textId="77777777" w:rsidR="00104A68" w:rsidRPr="00104A68" w:rsidRDefault="00104A68" w:rsidP="00104A68">
      <w:pPr>
        <w:spacing w:line="240" w:lineRule="auto"/>
        <w:jc w:val="both"/>
        <w:rPr>
          <w:rFonts w:asciiTheme="minorEastAsia" w:hAnsiTheme="minorEastAsia"/>
          <w:sz w:val="21"/>
          <w:szCs w:val="20"/>
        </w:rPr>
      </w:pPr>
    </w:p>
    <w:p w14:paraId="7859334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final-population ;; new lines</w:t>
      </w:r>
    </w:p>
    <w:p w14:paraId="1111DE0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count turtles</w:t>
      </w:r>
    </w:p>
    <w:p w14:paraId="757E755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0F68BEE3" w14:textId="77777777" w:rsidR="00104A68" w:rsidRPr="00104A68" w:rsidRDefault="00104A68" w:rsidP="00104A68">
      <w:pPr>
        <w:spacing w:line="240" w:lineRule="auto"/>
        <w:jc w:val="both"/>
        <w:rPr>
          <w:rFonts w:asciiTheme="minorEastAsia" w:hAnsiTheme="minorEastAsia"/>
          <w:sz w:val="21"/>
          <w:szCs w:val="20"/>
        </w:rPr>
      </w:pPr>
    </w:p>
    <w:p w14:paraId="406FBF2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save-rate ;; new lines</w:t>
      </w:r>
    </w:p>
    <w:p w14:paraId="1A04962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lastRenderedPageBreak/>
        <w:t xml:space="preserve">  report (final-population / initial-population)</w:t>
      </w:r>
    </w:p>
    <w:p w14:paraId="3D013A5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73283C8C" w14:textId="041E0217" w:rsidR="00104A68" w:rsidRDefault="00104A68" w:rsidP="00104A68">
      <w:pPr>
        <w:pStyle w:val="Heading1"/>
      </w:pPr>
      <w:r>
        <w:t>Appendix I</w:t>
      </w:r>
      <w:r>
        <w:t>I</w:t>
      </w:r>
      <w:r>
        <w:t xml:space="preserve"> </w:t>
      </w:r>
      <w:r w:rsidR="008A4695">
        <w:t>SugarScape</w:t>
      </w:r>
      <w:r>
        <w:t>2</w:t>
      </w:r>
      <w:r>
        <w:t xml:space="preserve"> Model Changed Part</w:t>
      </w:r>
    </w:p>
    <w:p w14:paraId="06801F7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extensions[matrix] ;; new lines</w:t>
      </w:r>
    </w:p>
    <w:p w14:paraId="7C42F568" w14:textId="77777777" w:rsidR="00104A68" w:rsidRPr="00104A68" w:rsidRDefault="00104A68" w:rsidP="00104A68">
      <w:pPr>
        <w:spacing w:line="240" w:lineRule="auto"/>
        <w:jc w:val="both"/>
        <w:rPr>
          <w:rFonts w:asciiTheme="minorEastAsia" w:hAnsiTheme="minorEastAsia"/>
          <w:sz w:val="21"/>
          <w:szCs w:val="20"/>
        </w:rPr>
      </w:pPr>
    </w:p>
    <w:p w14:paraId="2FCDA24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globals [</w:t>
      </w:r>
    </w:p>
    <w:p w14:paraId="7ED81FD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gini-index-reserve ;; new lines</w:t>
      </w:r>
    </w:p>
    <w:p w14:paraId="444A59F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lorenz-points ;; new lines</w:t>
      </w:r>
    </w:p>
    <w:p w14:paraId="736A311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 ;; new lines</w:t>
      </w:r>
    </w:p>
    <w:p w14:paraId="4BE95F4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gini-values ;; new lines</w:t>
      </w:r>
    </w:p>
    <w:p w14:paraId="52F9C5D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regression ;; new lines</w:t>
      </w:r>
    </w:p>
    <w:p w14:paraId="5327C42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next ;; new lines</w:t>
      </w:r>
    </w:p>
    <w:p w14:paraId="379C564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constant ;; new lines</w:t>
      </w:r>
    </w:p>
    <w:p w14:paraId="03A7647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slope ;; new lines</w:t>
      </w:r>
    </w:p>
    <w:p w14:paraId="47C5442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rsquare ;; new lines</w:t>
      </w:r>
    </w:p>
    <w:p w14:paraId="75D464B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 ;; new lines</w:t>
      </w:r>
    </w:p>
    <w:p w14:paraId="70294E9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j ;; new lines</w:t>
      </w:r>
    </w:p>
    <w:p w14:paraId="7BB9166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stable? ;; new lines</w:t>
      </w:r>
    </w:p>
    <w:p w14:paraId="069C562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w:t>
      </w:r>
    </w:p>
    <w:p w14:paraId="36A160E5" w14:textId="77777777" w:rsidR="00104A68" w:rsidRPr="00104A68" w:rsidRDefault="00104A68" w:rsidP="00104A68">
      <w:pPr>
        <w:spacing w:line="240" w:lineRule="auto"/>
        <w:jc w:val="both"/>
        <w:rPr>
          <w:rFonts w:asciiTheme="minorEastAsia" w:hAnsiTheme="minorEastAsia"/>
          <w:sz w:val="21"/>
          <w:szCs w:val="20"/>
        </w:rPr>
      </w:pPr>
    </w:p>
    <w:p w14:paraId="680F056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setup</w:t>
      </w:r>
    </w:p>
    <w:p w14:paraId="3920185B" w14:textId="3E4930F9"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update-lorenz-and-gini ;; new lines</w:t>
      </w:r>
    </w:p>
    <w:p w14:paraId="1F53338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i 60 ;; new lines</w:t>
      </w:r>
    </w:p>
    <w:p w14:paraId="55ED6F8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j 0.00001 ;; new lines</w:t>
      </w:r>
    </w:p>
    <w:p w14:paraId="10DD716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slope 1 ;; new lines</w:t>
      </w:r>
    </w:p>
    <w:p w14:paraId="1A55507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 ;; new lines</w:t>
      </w:r>
    </w:p>
    <w:p w14:paraId="55FBE3D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regression [] ;; new lines</w:t>
      </w:r>
    </w:p>
    <w:p w14:paraId="3B60219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stable? false ;; new lines</w:t>
      </w:r>
    </w:p>
    <w:p w14:paraId="71F68FE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1AFC55A9" w14:textId="77777777" w:rsidR="00104A68" w:rsidRPr="00104A68" w:rsidRDefault="00104A68" w:rsidP="00104A68">
      <w:pPr>
        <w:spacing w:line="240" w:lineRule="auto"/>
        <w:jc w:val="both"/>
        <w:rPr>
          <w:rFonts w:asciiTheme="minorEastAsia" w:hAnsiTheme="minorEastAsia"/>
          <w:sz w:val="21"/>
          <w:szCs w:val="20"/>
        </w:rPr>
      </w:pPr>
    </w:p>
    <w:p w14:paraId="5D6EF0D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go</w:t>
      </w:r>
    </w:p>
    <w:p w14:paraId="1E7AE0D8" w14:textId="18E8A77C"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update-lorenz-and-gini ;; new lines</w:t>
      </w:r>
    </w:p>
    <w:p w14:paraId="6B10934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lastRenderedPageBreak/>
        <w:t xml:space="preserve">  collect-data ;; new lines</w:t>
      </w:r>
    </w:p>
    <w:p w14:paraId="77D1BF4C" w14:textId="306E1085"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analyse-data ;; new lines</w:t>
      </w:r>
    </w:p>
    <w:p w14:paraId="44A4CF8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stable? = true [stop] ;; new lines</w:t>
      </w:r>
    </w:p>
    <w:p w14:paraId="01B95C5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3F171160" w14:textId="77777777" w:rsidR="00104A68" w:rsidRPr="00104A68" w:rsidRDefault="00104A68" w:rsidP="00104A68">
      <w:pPr>
        <w:spacing w:line="240" w:lineRule="auto"/>
        <w:jc w:val="both"/>
        <w:rPr>
          <w:rFonts w:asciiTheme="minorEastAsia" w:hAnsiTheme="minorEastAsia"/>
          <w:sz w:val="21"/>
          <w:szCs w:val="20"/>
        </w:rPr>
      </w:pPr>
    </w:p>
    <w:p w14:paraId="73025F1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update-lorenz-and-gini ;; new lines</w:t>
      </w:r>
    </w:p>
    <w:p w14:paraId="3D064C8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num-people count turtles</w:t>
      </w:r>
    </w:p>
    <w:p w14:paraId="35B2647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sorted-wealths sort [sugar] of turtles</w:t>
      </w:r>
    </w:p>
    <w:p w14:paraId="17C4A3B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total-wealth sum sorted-wealths</w:t>
      </w:r>
    </w:p>
    <w:p w14:paraId="6DC85FD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wealth-sum-so-far 0</w:t>
      </w:r>
    </w:p>
    <w:p w14:paraId="3B11B13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let index 0</w:t>
      </w:r>
    </w:p>
    <w:p w14:paraId="30C788D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gini-index-reserve 0</w:t>
      </w:r>
    </w:p>
    <w:p w14:paraId="71D919A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lorenz-points []</w:t>
      </w:r>
    </w:p>
    <w:p w14:paraId="30BA50C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repeat num-people [</w:t>
      </w:r>
    </w:p>
    <w:p w14:paraId="76B9707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wealth-sum-so-far (wealth-sum-so-far + item index sorted-wealths)</w:t>
      </w:r>
    </w:p>
    <w:p w14:paraId="431BF8A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lorenz-points lput ((wealth-sum-so-far / total-wealth) * 100) lorenz-points</w:t>
      </w:r>
    </w:p>
    <w:p w14:paraId="231E980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index (index + 1)</w:t>
      </w:r>
    </w:p>
    <w:p w14:paraId="67BA0B7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gini-index-reserve</w:t>
      </w:r>
    </w:p>
    <w:p w14:paraId="6756E1C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gini-index-reserve +</w:t>
      </w:r>
    </w:p>
    <w:p w14:paraId="0B2020F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(index / num-people) -</w:t>
      </w:r>
    </w:p>
    <w:p w14:paraId="6A9DEB9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(wealth-sum-so-far / total-wealth)</w:t>
      </w:r>
    </w:p>
    <w:p w14:paraId="4762DDD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36E6260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364CA91D" w14:textId="77777777" w:rsidR="00104A68" w:rsidRPr="00104A68" w:rsidRDefault="00104A68" w:rsidP="00104A68">
      <w:pPr>
        <w:spacing w:line="240" w:lineRule="auto"/>
        <w:jc w:val="both"/>
        <w:rPr>
          <w:rFonts w:asciiTheme="minorEastAsia" w:hAnsiTheme="minorEastAsia"/>
          <w:sz w:val="21"/>
          <w:szCs w:val="20"/>
        </w:rPr>
      </w:pPr>
    </w:p>
    <w:p w14:paraId="3600929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collect-data ;; new lines</w:t>
      </w:r>
    </w:p>
    <w:p w14:paraId="4F0417D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 (gini-index-reserve / count turtles) * 2</w:t>
      </w:r>
    </w:p>
    <w:p w14:paraId="6B12CE3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lput gini gini-values</w:t>
      </w:r>
    </w:p>
    <w:p w14:paraId="4B7F237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ticks &gt; i [</w:t>
      </w:r>
    </w:p>
    <w:p w14:paraId="6781AC7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sublist gini-values (length gini-values - i) (length gini-values)</w:t>
      </w:r>
    </w:p>
    <w:p w14:paraId="74C1DED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4C8FC6B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42C7FD47" w14:textId="77777777" w:rsidR="00104A68" w:rsidRPr="00104A68" w:rsidRDefault="00104A68" w:rsidP="00104A68">
      <w:pPr>
        <w:spacing w:line="240" w:lineRule="auto"/>
        <w:jc w:val="both"/>
        <w:rPr>
          <w:rFonts w:asciiTheme="minorEastAsia" w:hAnsiTheme="minorEastAsia"/>
          <w:sz w:val="21"/>
          <w:szCs w:val="20"/>
        </w:rPr>
      </w:pPr>
    </w:p>
    <w:p w14:paraId="0D4C649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analyse-data ;; new lines</w:t>
      </w:r>
    </w:p>
    <w:p w14:paraId="46BC8A0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lastRenderedPageBreak/>
        <w:t xml:space="preserve">  if ticks &gt; i [</w:t>
      </w:r>
    </w:p>
    <w:p w14:paraId="4A07910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regression matrix:forecast-linear-growth gini-values</w:t>
      </w:r>
    </w:p>
    <w:p w14:paraId="1F53574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next (item 0 regression)</w:t>
      </w:r>
    </w:p>
    <w:p w14:paraId="5B488FF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constant (item 1 regression)</w:t>
      </w:r>
    </w:p>
    <w:p w14:paraId="09C8E28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slope (item 2 regression)</w:t>
      </w:r>
    </w:p>
    <w:p w14:paraId="7AA669E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rsquare (item 3 regression)</w:t>
      </w:r>
    </w:p>
    <w:p w14:paraId="5D3959C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 j) &lt; slope and slope &lt; j [</w:t>
      </w:r>
    </w:p>
    <w:p w14:paraId="7C35C3D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stable? true</w:t>
      </w:r>
    </w:p>
    <w:p w14:paraId="35A6F0D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6071300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714B8B6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7A2FBD9D" w14:textId="77777777" w:rsidR="00104A68" w:rsidRPr="00104A68" w:rsidRDefault="00104A68" w:rsidP="00104A68">
      <w:pPr>
        <w:spacing w:line="240" w:lineRule="auto"/>
        <w:jc w:val="both"/>
        <w:rPr>
          <w:rFonts w:asciiTheme="minorEastAsia" w:hAnsiTheme="minorEastAsia"/>
          <w:sz w:val="21"/>
          <w:szCs w:val="20"/>
        </w:rPr>
      </w:pPr>
    </w:p>
    <w:p w14:paraId="148A301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gini-variance ;; new lines</w:t>
      </w:r>
    </w:p>
    <w:p w14:paraId="1463A62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variance gini-values</w:t>
      </w:r>
    </w:p>
    <w:p w14:paraId="4DEA81D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38849E47" w14:textId="77777777" w:rsidR="00104A68" w:rsidRPr="00104A68" w:rsidRDefault="00104A68" w:rsidP="00104A68">
      <w:pPr>
        <w:spacing w:line="240" w:lineRule="auto"/>
        <w:jc w:val="both"/>
        <w:rPr>
          <w:rFonts w:asciiTheme="minorEastAsia" w:hAnsiTheme="minorEastAsia"/>
          <w:sz w:val="21"/>
          <w:szCs w:val="20"/>
        </w:rPr>
      </w:pPr>
    </w:p>
    <w:p w14:paraId="52B8DCF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gini-mean ;; new lines</w:t>
      </w:r>
    </w:p>
    <w:p w14:paraId="1901BB0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mean gini-values</w:t>
      </w:r>
    </w:p>
    <w:p w14:paraId="727110C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769E5BB7" w14:textId="77777777" w:rsidR="00104A68" w:rsidRPr="00104A68" w:rsidRDefault="00104A68" w:rsidP="00104A68">
      <w:pPr>
        <w:spacing w:line="240" w:lineRule="auto"/>
        <w:jc w:val="both"/>
        <w:rPr>
          <w:rFonts w:asciiTheme="minorEastAsia" w:hAnsiTheme="minorEastAsia"/>
          <w:sz w:val="21"/>
          <w:szCs w:val="20"/>
        </w:rPr>
      </w:pPr>
    </w:p>
    <w:p w14:paraId="3431743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time ;; new lines</w:t>
      </w:r>
    </w:p>
    <w:p w14:paraId="6843474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ticks</w:t>
      </w:r>
    </w:p>
    <w:p w14:paraId="78115F1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4D7973A2" w14:textId="77777777" w:rsidR="00104A68" w:rsidRPr="00104A68" w:rsidRDefault="00104A68" w:rsidP="00104A68">
      <w:pPr>
        <w:spacing w:line="240" w:lineRule="auto"/>
        <w:jc w:val="both"/>
        <w:rPr>
          <w:rFonts w:asciiTheme="minorEastAsia" w:hAnsiTheme="minorEastAsia"/>
          <w:sz w:val="21"/>
          <w:szCs w:val="20"/>
        </w:rPr>
      </w:pPr>
    </w:p>
    <w:p w14:paraId="4755E0F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final-population ;; new lines</w:t>
      </w:r>
    </w:p>
    <w:p w14:paraId="44A38E9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count turtles</w:t>
      </w:r>
    </w:p>
    <w:p w14:paraId="51A2E9B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71EBD7CE" w14:textId="77777777" w:rsidR="00104A68" w:rsidRPr="00104A68" w:rsidRDefault="00104A68" w:rsidP="00104A68">
      <w:pPr>
        <w:spacing w:line="240" w:lineRule="auto"/>
        <w:jc w:val="both"/>
        <w:rPr>
          <w:rFonts w:asciiTheme="minorEastAsia" w:hAnsiTheme="minorEastAsia"/>
          <w:sz w:val="21"/>
          <w:szCs w:val="20"/>
        </w:rPr>
      </w:pPr>
    </w:p>
    <w:p w14:paraId="7FC2F5F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save-rate ;; new lines</w:t>
      </w:r>
    </w:p>
    <w:p w14:paraId="7563EA5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(final-population / initial-population)</w:t>
      </w:r>
    </w:p>
    <w:p w14:paraId="6AB283A4" w14:textId="03EA3CC8" w:rsid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13E526D0" w14:textId="372FD8F0" w:rsidR="00104A68" w:rsidRDefault="00104A68" w:rsidP="00104A68">
      <w:pPr>
        <w:pStyle w:val="Heading1"/>
      </w:pPr>
      <w:r>
        <w:lastRenderedPageBreak/>
        <w:t>Appendix II</w:t>
      </w:r>
      <w:r>
        <w:t>I</w:t>
      </w:r>
      <w:r>
        <w:t xml:space="preserve"> </w:t>
      </w:r>
      <w:r w:rsidR="008A4695">
        <w:t>SugarScape</w:t>
      </w:r>
      <w:r>
        <w:t>3</w:t>
      </w:r>
      <w:r>
        <w:t xml:space="preserve"> Model Changed Part</w:t>
      </w:r>
    </w:p>
    <w:p w14:paraId="03E6C77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extensions[matrix] ;; new lines</w:t>
      </w:r>
    </w:p>
    <w:p w14:paraId="477E5A52" w14:textId="77777777" w:rsidR="00104A68" w:rsidRPr="00104A68" w:rsidRDefault="00104A68" w:rsidP="00104A68">
      <w:pPr>
        <w:spacing w:line="240" w:lineRule="auto"/>
        <w:jc w:val="both"/>
        <w:rPr>
          <w:rFonts w:asciiTheme="minorEastAsia" w:hAnsiTheme="minorEastAsia"/>
          <w:sz w:val="21"/>
          <w:szCs w:val="20"/>
        </w:rPr>
      </w:pPr>
    </w:p>
    <w:p w14:paraId="555BE9E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globals [</w:t>
      </w:r>
    </w:p>
    <w:p w14:paraId="422A501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 ;; new lines</w:t>
      </w:r>
    </w:p>
    <w:p w14:paraId="6C503DA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gini-values ;; new lines</w:t>
      </w:r>
    </w:p>
    <w:p w14:paraId="5D5A16B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regression ;; new lines</w:t>
      </w:r>
    </w:p>
    <w:p w14:paraId="64257B3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next ;; new lines</w:t>
      </w:r>
    </w:p>
    <w:p w14:paraId="0CF4AA9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constant ;; new lines</w:t>
      </w:r>
    </w:p>
    <w:p w14:paraId="214088B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slope ;; new lines</w:t>
      </w:r>
    </w:p>
    <w:p w14:paraId="43C9C0F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rsquare ;; new lines</w:t>
      </w:r>
    </w:p>
    <w:p w14:paraId="2DFD1143"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 ;; new lines</w:t>
      </w:r>
    </w:p>
    <w:p w14:paraId="608BF40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j ;; new lines</w:t>
      </w:r>
    </w:p>
    <w:p w14:paraId="741DB5B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stable? ;; new lines</w:t>
      </w:r>
    </w:p>
    <w:p w14:paraId="32D0188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w:t>
      </w:r>
    </w:p>
    <w:p w14:paraId="7449A29F" w14:textId="77777777" w:rsidR="00104A68" w:rsidRPr="00104A68" w:rsidRDefault="00104A68" w:rsidP="00104A68">
      <w:pPr>
        <w:spacing w:line="240" w:lineRule="auto"/>
        <w:jc w:val="both"/>
        <w:rPr>
          <w:rFonts w:asciiTheme="minorEastAsia" w:hAnsiTheme="minorEastAsia"/>
          <w:sz w:val="21"/>
          <w:szCs w:val="20"/>
        </w:rPr>
      </w:pPr>
    </w:p>
    <w:p w14:paraId="47F094B7"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setup</w:t>
      </w:r>
    </w:p>
    <w:p w14:paraId="7385FA2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i 60 ;; new lines</w:t>
      </w:r>
    </w:p>
    <w:p w14:paraId="75D9D96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j 0.00001 ;; new lines</w:t>
      </w:r>
    </w:p>
    <w:p w14:paraId="4175D90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slope 1 ;; new lines</w:t>
      </w:r>
    </w:p>
    <w:p w14:paraId="6113933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 ;; new lines</w:t>
      </w:r>
    </w:p>
    <w:p w14:paraId="4703B59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regression [] ;; new lines</w:t>
      </w:r>
    </w:p>
    <w:p w14:paraId="745A516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stable? false ;; new lines</w:t>
      </w:r>
    </w:p>
    <w:p w14:paraId="47F287D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3E51C9ED" w14:textId="77777777" w:rsidR="00104A68" w:rsidRPr="00104A68" w:rsidRDefault="00104A68" w:rsidP="00104A68">
      <w:pPr>
        <w:spacing w:line="240" w:lineRule="auto"/>
        <w:jc w:val="both"/>
        <w:rPr>
          <w:rFonts w:asciiTheme="minorEastAsia" w:hAnsiTheme="minorEastAsia"/>
          <w:sz w:val="21"/>
          <w:szCs w:val="20"/>
        </w:rPr>
      </w:pPr>
    </w:p>
    <w:p w14:paraId="62BC50E1"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go</w:t>
      </w:r>
    </w:p>
    <w:p w14:paraId="6D77A20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collect-data ;; new lines</w:t>
      </w:r>
    </w:p>
    <w:p w14:paraId="221F296C" w14:textId="097C9B4E"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analyse-data ;; new lines</w:t>
      </w:r>
    </w:p>
    <w:p w14:paraId="2084E4B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stable? = true [stop] ;; new lines</w:t>
      </w:r>
    </w:p>
    <w:p w14:paraId="2546D0B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28C2CC76" w14:textId="77777777" w:rsidR="00104A68" w:rsidRPr="00104A68" w:rsidRDefault="00104A68" w:rsidP="00104A68">
      <w:pPr>
        <w:spacing w:line="240" w:lineRule="auto"/>
        <w:jc w:val="both"/>
        <w:rPr>
          <w:rFonts w:asciiTheme="minorEastAsia" w:hAnsiTheme="minorEastAsia"/>
          <w:sz w:val="21"/>
          <w:szCs w:val="20"/>
        </w:rPr>
      </w:pPr>
    </w:p>
    <w:p w14:paraId="542A90A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collect-data ;; new lines</w:t>
      </w:r>
    </w:p>
    <w:p w14:paraId="7FFB281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lastRenderedPageBreak/>
        <w:t xml:space="preserve">  set gini (gini-index-reserve / count turtles) * 2</w:t>
      </w:r>
    </w:p>
    <w:p w14:paraId="613DA54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lput gini gini-values</w:t>
      </w:r>
    </w:p>
    <w:p w14:paraId="14FAE4D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ticks &gt; i [</w:t>
      </w:r>
    </w:p>
    <w:p w14:paraId="782B027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gini-values sublist gini-values (length gini-values - i) (length gini-values)</w:t>
      </w:r>
    </w:p>
    <w:p w14:paraId="2509BB8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016C54C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33FE3B1A" w14:textId="77777777" w:rsidR="00104A68" w:rsidRPr="00104A68" w:rsidRDefault="00104A68" w:rsidP="00104A68">
      <w:pPr>
        <w:spacing w:line="240" w:lineRule="auto"/>
        <w:jc w:val="both"/>
        <w:rPr>
          <w:rFonts w:asciiTheme="minorEastAsia" w:hAnsiTheme="minorEastAsia"/>
          <w:sz w:val="21"/>
          <w:szCs w:val="20"/>
        </w:rPr>
      </w:pPr>
    </w:p>
    <w:p w14:paraId="3B2E2D3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 analyse-data ;; new lines</w:t>
      </w:r>
    </w:p>
    <w:p w14:paraId="758A4580"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ticks &gt; i [</w:t>
      </w:r>
    </w:p>
    <w:p w14:paraId="54993AD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regression matrix:forecast-linear-growth gini-values</w:t>
      </w:r>
    </w:p>
    <w:p w14:paraId="1572D69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next (item 0 regression)</w:t>
      </w:r>
    </w:p>
    <w:p w14:paraId="71A0520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constant (item 1 regression)</w:t>
      </w:r>
    </w:p>
    <w:p w14:paraId="2E7890B8"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slope (item 2 regression)</w:t>
      </w:r>
    </w:p>
    <w:p w14:paraId="6254AE2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rsquare (item 3 regression)</w:t>
      </w:r>
    </w:p>
    <w:p w14:paraId="65A9B055"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if (- j) &lt; slope and slope &lt; j [</w:t>
      </w:r>
    </w:p>
    <w:p w14:paraId="39DEA67D"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set stable? true</w:t>
      </w:r>
    </w:p>
    <w:p w14:paraId="2DA5DBA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4EE98CFC"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w:t>
      </w:r>
    </w:p>
    <w:p w14:paraId="70D2732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5499075F" w14:textId="77777777" w:rsidR="00104A68" w:rsidRPr="00104A68" w:rsidRDefault="00104A68" w:rsidP="00104A68">
      <w:pPr>
        <w:spacing w:line="240" w:lineRule="auto"/>
        <w:jc w:val="both"/>
        <w:rPr>
          <w:rFonts w:asciiTheme="minorEastAsia" w:hAnsiTheme="minorEastAsia"/>
          <w:sz w:val="21"/>
          <w:szCs w:val="20"/>
        </w:rPr>
      </w:pPr>
    </w:p>
    <w:p w14:paraId="0DBC9DC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gini-variance ;; new lines</w:t>
      </w:r>
    </w:p>
    <w:p w14:paraId="17FCD19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variance gini-values</w:t>
      </w:r>
    </w:p>
    <w:p w14:paraId="5900D3C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0FC9A8A1" w14:textId="77777777" w:rsidR="00104A68" w:rsidRPr="00104A68" w:rsidRDefault="00104A68" w:rsidP="00104A68">
      <w:pPr>
        <w:spacing w:line="240" w:lineRule="auto"/>
        <w:jc w:val="both"/>
        <w:rPr>
          <w:rFonts w:asciiTheme="minorEastAsia" w:hAnsiTheme="minorEastAsia"/>
          <w:sz w:val="21"/>
          <w:szCs w:val="20"/>
        </w:rPr>
      </w:pPr>
    </w:p>
    <w:p w14:paraId="4656DD76"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gini-mean ;; new lines</w:t>
      </w:r>
    </w:p>
    <w:p w14:paraId="0D7AE1D2"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mean gini-values</w:t>
      </w:r>
    </w:p>
    <w:p w14:paraId="3E35E29F"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3443C37B" w14:textId="77777777" w:rsidR="00104A68" w:rsidRPr="00104A68" w:rsidRDefault="00104A68" w:rsidP="00104A68">
      <w:pPr>
        <w:spacing w:line="240" w:lineRule="auto"/>
        <w:jc w:val="both"/>
        <w:rPr>
          <w:rFonts w:asciiTheme="minorEastAsia" w:hAnsiTheme="minorEastAsia"/>
          <w:sz w:val="21"/>
          <w:szCs w:val="20"/>
        </w:rPr>
      </w:pPr>
    </w:p>
    <w:p w14:paraId="26AF17BB"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time ;; new lines</w:t>
      </w:r>
    </w:p>
    <w:p w14:paraId="262E36CE"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ticks</w:t>
      </w:r>
    </w:p>
    <w:p w14:paraId="55F9367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54AAF421" w14:textId="77777777" w:rsidR="00104A68" w:rsidRPr="00104A68" w:rsidRDefault="00104A68" w:rsidP="00104A68">
      <w:pPr>
        <w:spacing w:line="240" w:lineRule="auto"/>
        <w:jc w:val="both"/>
        <w:rPr>
          <w:rFonts w:asciiTheme="minorEastAsia" w:hAnsiTheme="minorEastAsia"/>
          <w:sz w:val="21"/>
          <w:szCs w:val="20"/>
        </w:rPr>
      </w:pPr>
    </w:p>
    <w:p w14:paraId="3D6476B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final-population ;; new lines</w:t>
      </w:r>
    </w:p>
    <w:p w14:paraId="522B5DC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lastRenderedPageBreak/>
        <w:t xml:space="preserve">  report count turtles</w:t>
      </w:r>
    </w:p>
    <w:p w14:paraId="64B9EC44"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p w14:paraId="4BA9DD65" w14:textId="77777777" w:rsidR="00104A68" w:rsidRPr="00104A68" w:rsidRDefault="00104A68" w:rsidP="00104A68">
      <w:pPr>
        <w:spacing w:line="240" w:lineRule="auto"/>
        <w:jc w:val="both"/>
        <w:rPr>
          <w:rFonts w:asciiTheme="minorEastAsia" w:hAnsiTheme="minorEastAsia"/>
          <w:sz w:val="21"/>
          <w:szCs w:val="20"/>
        </w:rPr>
      </w:pPr>
    </w:p>
    <w:p w14:paraId="4E9F4CB9"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to-report save-rate ;; new lines</w:t>
      </w:r>
    </w:p>
    <w:p w14:paraId="504F37AA" w14:textId="77777777"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 xml:space="preserve">  report (final-population / initial-population)</w:t>
      </w:r>
    </w:p>
    <w:p w14:paraId="4C2A755C" w14:textId="0A17422A" w:rsidR="00104A68" w:rsidRPr="00104A68" w:rsidRDefault="00104A68" w:rsidP="00104A68">
      <w:pPr>
        <w:spacing w:line="240" w:lineRule="auto"/>
        <w:jc w:val="both"/>
        <w:rPr>
          <w:rFonts w:asciiTheme="minorEastAsia" w:hAnsiTheme="minorEastAsia"/>
          <w:sz w:val="21"/>
          <w:szCs w:val="20"/>
        </w:rPr>
      </w:pPr>
      <w:r w:rsidRPr="00104A68">
        <w:rPr>
          <w:rFonts w:asciiTheme="minorEastAsia" w:hAnsiTheme="minorEastAsia"/>
          <w:sz w:val="21"/>
          <w:szCs w:val="20"/>
        </w:rPr>
        <w:t>end</w:t>
      </w:r>
    </w:p>
    <w:sectPr w:rsidR="00104A68" w:rsidRPr="00104A68" w:rsidSect="00E70378">
      <w:footerReference w:type="even" r:id="rId12"/>
      <w:footerReference w:type="default" r:id="rId13"/>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AD0AA" w14:textId="77777777" w:rsidR="00110E03" w:rsidRDefault="00110E03" w:rsidP="001C5441">
      <w:r>
        <w:separator/>
      </w:r>
    </w:p>
  </w:endnote>
  <w:endnote w:type="continuationSeparator" w:id="0">
    <w:p w14:paraId="485C9272" w14:textId="77777777" w:rsidR="00110E03" w:rsidRDefault="00110E03" w:rsidP="001C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A8C7" w14:textId="77777777" w:rsidR="00B01E0F" w:rsidRDefault="00B01E0F" w:rsidP="006005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5A2317" w14:textId="77777777" w:rsidR="00B01E0F" w:rsidRDefault="00B01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D554" w14:textId="77777777" w:rsidR="00B01E0F" w:rsidRDefault="00B01E0F" w:rsidP="006005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A0D">
      <w:rPr>
        <w:rStyle w:val="PageNumber"/>
        <w:noProof/>
      </w:rPr>
      <w:t>1</w:t>
    </w:r>
    <w:r>
      <w:rPr>
        <w:rStyle w:val="PageNumber"/>
      </w:rPr>
      <w:fldChar w:fldCharType="end"/>
    </w:r>
  </w:p>
  <w:p w14:paraId="30E71D65" w14:textId="0CA99875" w:rsidR="00F667B1" w:rsidRDefault="00F667B1" w:rsidP="00440A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2508B" w14:textId="77777777" w:rsidR="00110E03" w:rsidRDefault="00110E03" w:rsidP="001C5441">
      <w:r>
        <w:separator/>
      </w:r>
    </w:p>
  </w:footnote>
  <w:footnote w:type="continuationSeparator" w:id="0">
    <w:p w14:paraId="62887260" w14:textId="77777777" w:rsidR="00110E03" w:rsidRDefault="00110E03" w:rsidP="001C5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ECAA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16EA32C">
      <w:start w:val="1"/>
      <w:numFmt w:val="bullet"/>
      <w:lvlText w:val="⁃"/>
      <w:lvlJc w:val="left"/>
      <w:pPr>
        <w:ind w:left="720" w:hanging="360"/>
      </w:pPr>
    </w:lvl>
    <w:lvl w:ilvl="1" w:tplc="37982B08">
      <w:start w:val="1"/>
      <w:numFmt w:val="decimal"/>
      <w:lvlText w:val=""/>
      <w:lvlJc w:val="left"/>
    </w:lvl>
    <w:lvl w:ilvl="2" w:tplc="4468BEAC">
      <w:start w:val="1"/>
      <w:numFmt w:val="decimal"/>
      <w:lvlText w:val=""/>
      <w:lvlJc w:val="left"/>
    </w:lvl>
    <w:lvl w:ilvl="3" w:tplc="5B3C6CA6">
      <w:start w:val="1"/>
      <w:numFmt w:val="decimal"/>
      <w:lvlText w:val=""/>
      <w:lvlJc w:val="left"/>
    </w:lvl>
    <w:lvl w:ilvl="4" w:tplc="ACE8DE8E">
      <w:start w:val="1"/>
      <w:numFmt w:val="decimal"/>
      <w:lvlText w:val=""/>
      <w:lvlJc w:val="left"/>
    </w:lvl>
    <w:lvl w:ilvl="5" w:tplc="940C0C8E">
      <w:start w:val="1"/>
      <w:numFmt w:val="decimal"/>
      <w:lvlText w:val=""/>
      <w:lvlJc w:val="left"/>
    </w:lvl>
    <w:lvl w:ilvl="6" w:tplc="0B46F510">
      <w:start w:val="1"/>
      <w:numFmt w:val="decimal"/>
      <w:lvlText w:val=""/>
      <w:lvlJc w:val="left"/>
    </w:lvl>
    <w:lvl w:ilvl="7" w:tplc="2AC06B94">
      <w:start w:val="1"/>
      <w:numFmt w:val="decimal"/>
      <w:lvlText w:val=""/>
      <w:lvlJc w:val="left"/>
    </w:lvl>
    <w:lvl w:ilvl="8" w:tplc="6A50FFF2">
      <w:start w:val="1"/>
      <w:numFmt w:val="decimal"/>
      <w:lvlText w:val=""/>
      <w:lvlJc w:val="left"/>
    </w:lvl>
  </w:abstractNum>
  <w:abstractNum w:abstractNumId="2" w15:restartNumberingAfterBreak="0">
    <w:nsid w:val="00945626"/>
    <w:multiLevelType w:val="hybridMultilevel"/>
    <w:tmpl w:val="8C16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1A445B"/>
    <w:multiLevelType w:val="hybridMultilevel"/>
    <w:tmpl w:val="505A0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D06ECF"/>
    <w:multiLevelType w:val="hybridMultilevel"/>
    <w:tmpl w:val="8CB2147E"/>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5" w15:restartNumberingAfterBreak="0">
    <w:nsid w:val="10222337"/>
    <w:multiLevelType w:val="hybridMultilevel"/>
    <w:tmpl w:val="38B4B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612CF"/>
    <w:multiLevelType w:val="hybridMultilevel"/>
    <w:tmpl w:val="64FA4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359C6"/>
    <w:multiLevelType w:val="hybridMultilevel"/>
    <w:tmpl w:val="823E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B344E"/>
    <w:multiLevelType w:val="hybridMultilevel"/>
    <w:tmpl w:val="C62C2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21D77"/>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F72265"/>
    <w:multiLevelType w:val="hybridMultilevel"/>
    <w:tmpl w:val="85A0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953BF"/>
    <w:multiLevelType w:val="hybridMultilevel"/>
    <w:tmpl w:val="D0F26DA2"/>
    <w:lvl w:ilvl="0" w:tplc="3C96AAFA">
      <w:start w:val="2"/>
      <w:numFmt w:val="bullet"/>
      <w:lvlText w:val=""/>
      <w:lvlJc w:val="left"/>
      <w:pPr>
        <w:ind w:left="427" w:hanging="360"/>
      </w:pPr>
      <w:rPr>
        <w:rFonts w:ascii="Symbol" w:eastAsia="TimesNewRomanPSMT" w:hAnsi="Symbol" w:cs="TimesNewRomanPSMT"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2" w15:restartNumberingAfterBreak="0">
    <w:nsid w:val="298B006A"/>
    <w:multiLevelType w:val="hybridMultilevel"/>
    <w:tmpl w:val="41F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B59BE"/>
    <w:multiLevelType w:val="hybridMultilevel"/>
    <w:tmpl w:val="51CA3C6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30877516"/>
    <w:multiLevelType w:val="hybridMultilevel"/>
    <w:tmpl w:val="BD68C2DC"/>
    <w:lvl w:ilvl="0" w:tplc="08090001">
      <w:start w:val="6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60487"/>
    <w:multiLevelType w:val="hybridMultilevel"/>
    <w:tmpl w:val="3560F122"/>
    <w:lvl w:ilvl="0" w:tplc="56F20E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9A46E6"/>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6F3117"/>
    <w:multiLevelType w:val="hybridMultilevel"/>
    <w:tmpl w:val="E23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536BB"/>
    <w:multiLevelType w:val="hybridMultilevel"/>
    <w:tmpl w:val="D9C0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733769"/>
    <w:multiLevelType w:val="hybridMultilevel"/>
    <w:tmpl w:val="3A3C91B6"/>
    <w:lvl w:ilvl="0" w:tplc="D2FE064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15:restartNumberingAfterBreak="0">
    <w:nsid w:val="3EF05124"/>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1" w15:restartNumberingAfterBreak="0">
    <w:nsid w:val="409E39A5"/>
    <w:multiLevelType w:val="hybridMultilevel"/>
    <w:tmpl w:val="76AC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040AB"/>
    <w:multiLevelType w:val="hybridMultilevel"/>
    <w:tmpl w:val="21E22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8E0D6B"/>
    <w:multiLevelType w:val="hybridMultilevel"/>
    <w:tmpl w:val="A832F876"/>
    <w:lvl w:ilvl="0" w:tplc="F2589F7A">
      <w:start w:val="4"/>
      <w:numFmt w:val="bullet"/>
      <w:lvlText w:val="-"/>
      <w:lvlJc w:val="left"/>
      <w:pPr>
        <w:ind w:left="720" w:hanging="360"/>
      </w:pPr>
      <w:rPr>
        <w:rFonts w:ascii="Times New Roman" w:eastAsia="TimesNewRomanPSMT"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351024"/>
    <w:multiLevelType w:val="hybridMultilevel"/>
    <w:tmpl w:val="9904B6C8"/>
    <w:lvl w:ilvl="0" w:tplc="9D6A7D7E">
      <w:start w:val="1"/>
      <w:numFmt w:val="bullet"/>
      <w:pStyle w:val="ListParagraph"/>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57D30"/>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085624"/>
    <w:multiLevelType w:val="hybridMultilevel"/>
    <w:tmpl w:val="F2925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4B594F"/>
    <w:multiLevelType w:val="hybridMultilevel"/>
    <w:tmpl w:val="E9C27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31CC6"/>
    <w:multiLevelType w:val="hybridMultilevel"/>
    <w:tmpl w:val="FA16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000119"/>
    <w:multiLevelType w:val="hybridMultilevel"/>
    <w:tmpl w:val="9C62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821F2A"/>
    <w:multiLevelType w:val="hybridMultilevel"/>
    <w:tmpl w:val="ADD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F11862"/>
    <w:multiLevelType w:val="hybridMultilevel"/>
    <w:tmpl w:val="20F23F44"/>
    <w:lvl w:ilvl="0" w:tplc="39C4648E">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2" w15:restartNumberingAfterBreak="0">
    <w:nsid w:val="72FB548A"/>
    <w:multiLevelType w:val="hybridMultilevel"/>
    <w:tmpl w:val="334C76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C23A12"/>
    <w:multiLevelType w:val="hybridMultilevel"/>
    <w:tmpl w:val="FE60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3730D8"/>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num w:numId="1" w16cid:durableId="1002316376">
    <w:abstractNumId w:val="1"/>
  </w:num>
  <w:num w:numId="2" w16cid:durableId="1100298610">
    <w:abstractNumId w:val="3"/>
  </w:num>
  <w:num w:numId="3" w16cid:durableId="1412004610">
    <w:abstractNumId w:val="25"/>
  </w:num>
  <w:num w:numId="4" w16cid:durableId="1498106459">
    <w:abstractNumId w:val="5"/>
  </w:num>
  <w:num w:numId="5" w16cid:durableId="468791169">
    <w:abstractNumId w:val="31"/>
  </w:num>
  <w:num w:numId="6" w16cid:durableId="1478104886">
    <w:abstractNumId w:val="22"/>
  </w:num>
  <w:num w:numId="7" w16cid:durableId="988090545">
    <w:abstractNumId w:val="26"/>
  </w:num>
  <w:num w:numId="8" w16cid:durableId="650182721">
    <w:abstractNumId w:val="9"/>
  </w:num>
  <w:num w:numId="9" w16cid:durableId="2103258089">
    <w:abstractNumId w:val="16"/>
  </w:num>
  <w:num w:numId="10" w16cid:durableId="1163820060">
    <w:abstractNumId w:val="20"/>
  </w:num>
  <w:num w:numId="11" w16cid:durableId="603339398">
    <w:abstractNumId w:val="11"/>
  </w:num>
  <w:num w:numId="12" w16cid:durableId="2059815482">
    <w:abstractNumId w:val="28"/>
  </w:num>
  <w:num w:numId="13" w16cid:durableId="351759932">
    <w:abstractNumId w:val="0"/>
  </w:num>
  <w:num w:numId="14" w16cid:durableId="598758511">
    <w:abstractNumId w:val="2"/>
  </w:num>
  <w:num w:numId="15" w16cid:durableId="989403155">
    <w:abstractNumId w:val="34"/>
  </w:num>
  <w:num w:numId="16" w16cid:durableId="352264754">
    <w:abstractNumId w:val="23"/>
  </w:num>
  <w:num w:numId="17" w16cid:durableId="144129313">
    <w:abstractNumId w:val="14"/>
  </w:num>
  <w:num w:numId="18" w16cid:durableId="559438403">
    <w:abstractNumId w:val="18"/>
  </w:num>
  <w:num w:numId="19" w16cid:durableId="813071">
    <w:abstractNumId w:val="7"/>
  </w:num>
  <w:num w:numId="20" w16cid:durableId="160698621">
    <w:abstractNumId w:val="12"/>
  </w:num>
  <w:num w:numId="21" w16cid:durableId="2107342579">
    <w:abstractNumId w:val="30"/>
  </w:num>
  <w:num w:numId="22" w16cid:durableId="471870461">
    <w:abstractNumId w:val="17"/>
  </w:num>
  <w:num w:numId="23" w16cid:durableId="637805157">
    <w:abstractNumId w:val="27"/>
  </w:num>
  <w:num w:numId="24" w16cid:durableId="483741406">
    <w:abstractNumId w:val="10"/>
  </w:num>
  <w:num w:numId="25" w16cid:durableId="1605964075">
    <w:abstractNumId w:val="29"/>
  </w:num>
  <w:num w:numId="26" w16cid:durableId="728311233">
    <w:abstractNumId w:val="13"/>
  </w:num>
  <w:num w:numId="27" w16cid:durableId="1512180535">
    <w:abstractNumId w:val="4"/>
  </w:num>
  <w:num w:numId="28" w16cid:durableId="1666979298">
    <w:abstractNumId w:val="19"/>
  </w:num>
  <w:num w:numId="29" w16cid:durableId="1580948046">
    <w:abstractNumId w:val="33"/>
  </w:num>
  <w:num w:numId="30" w16cid:durableId="2136361199">
    <w:abstractNumId w:val="24"/>
  </w:num>
  <w:num w:numId="31" w16cid:durableId="1585414139">
    <w:abstractNumId w:val="6"/>
  </w:num>
  <w:num w:numId="32" w16cid:durableId="1938562979">
    <w:abstractNumId w:val="32"/>
  </w:num>
  <w:num w:numId="33" w16cid:durableId="1336808843">
    <w:abstractNumId w:val="8"/>
  </w:num>
  <w:num w:numId="34" w16cid:durableId="601576410">
    <w:abstractNumId w:val="15"/>
  </w:num>
  <w:num w:numId="35" w16cid:durableId="8105556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defaultTabStop w:val="720"/>
  <w:drawingGridHorizontalSpacing w:val="110"/>
  <w:drawingGridVerticalSpacing w:val="299"/>
  <w:displayHorizont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5"/>
    <w:rsid w:val="00004F6C"/>
    <w:rsid w:val="00011AEB"/>
    <w:rsid w:val="00011FD9"/>
    <w:rsid w:val="00013C0F"/>
    <w:rsid w:val="000175BD"/>
    <w:rsid w:val="00020652"/>
    <w:rsid w:val="0002452F"/>
    <w:rsid w:val="00026F84"/>
    <w:rsid w:val="00027273"/>
    <w:rsid w:val="00032BF7"/>
    <w:rsid w:val="00036A4B"/>
    <w:rsid w:val="00037F2A"/>
    <w:rsid w:val="00041724"/>
    <w:rsid w:val="00042FF9"/>
    <w:rsid w:val="0004561A"/>
    <w:rsid w:val="000464B5"/>
    <w:rsid w:val="000470BD"/>
    <w:rsid w:val="0004719C"/>
    <w:rsid w:val="000505C4"/>
    <w:rsid w:val="000517AC"/>
    <w:rsid w:val="00053AC5"/>
    <w:rsid w:val="00055D59"/>
    <w:rsid w:val="00063D97"/>
    <w:rsid w:val="00063E1E"/>
    <w:rsid w:val="00064C6E"/>
    <w:rsid w:val="00065BF1"/>
    <w:rsid w:val="00074290"/>
    <w:rsid w:val="000753F5"/>
    <w:rsid w:val="0007620F"/>
    <w:rsid w:val="00076389"/>
    <w:rsid w:val="00076DC4"/>
    <w:rsid w:val="00077AE9"/>
    <w:rsid w:val="00081492"/>
    <w:rsid w:val="00081D83"/>
    <w:rsid w:val="0008206C"/>
    <w:rsid w:val="000913D6"/>
    <w:rsid w:val="0009279E"/>
    <w:rsid w:val="00092C1D"/>
    <w:rsid w:val="00094F2D"/>
    <w:rsid w:val="000A0777"/>
    <w:rsid w:val="000A3D13"/>
    <w:rsid w:val="000A5719"/>
    <w:rsid w:val="000B1931"/>
    <w:rsid w:val="000B2ACE"/>
    <w:rsid w:val="000B356B"/>
    <w:rsid w:val="000B4D6E"/>
    <w:rsid w:val="000B5312"/>
    <w:rsid w:val="000B5827"/>
    <w:rsid w:val="000C0416"/>
    <w:rsid w:val="000C1EAF"/>
    <w:rsid w:val="000C4184"/>
    <w:rsid w:val="000C5595"/>
    <w:rsid w:val="000C6AD9"/>
    <w:rsid w:val="000C71F0"/>
    <w:rsid w:val="000D1647"/>
    <w:rsid w:val="000D49BA"/>
    <w:rsid w:val="000D73FC"/>
    <w:rsid w:val="000D7675"/>
    <w:rsid w:val="000E2D34"/>
    <w:rsid w:val="000E321E"/>
    <w:rsid w:val="000E36E5"/>
    <w:rsid w:val="000E6B69"/>
    <w:rsid w:val="000E70BB"/>
    <w:rsid w:val="000F0215"/>
    <w:rsid w:val="000F4B3C"/>
    <w:rsid w:val="001015D9"/>
    <w:rsid w:val="00104766"/>
    <w:rsid w:val="00104A68"/>
    <w:rsid w:val="001060BB"/>
    <w:rsid w:val="0010694E"/>
    <w:rsid w:val="00107DFA"/>
    <w:rsid w:val="0011031C"/>
    <w:rsid w:val="00110724"/>
    <w:rsid w:val="00110C4E"/>
    <w:rsid w:val="00110E03"/>
    <w:rsid w:val="00111593"/>
    <w:rsid w:val="00112A1A"/>
    <w:rsid w:val="00112E25"/>
    <w:rsid w:val="00113D75"/>
    <w:rsid w:val="00114118"/>
    <w:rsid w:val="001148A7"/>
    <w:rsid w:val="001205D8"/>
    <w:rsid w:val="00123670"/>
    <w:rsid w:val="00133C52"/>
    <w:rsid w:val="00133C81"/>
    <w:rsid w:val="001353AD"/>
    <w:rsid w:val="001366FE"/>
    <w:rsid w:val="00136C67"/>
    <w:rsid w:val="0014181C"/>
    <w:rsid w:val="001427D4"/>
    <w:rsid w:val="001432A2"/>
    <w:rsid w:val="0014787A"/>
    <w:rsid w:val="00151CD5"/>
    <w:rsid w:val="00152598"/>
    <w:rsid w:val="001527FF"/>
    <w:rsid w:val="00155198"/>
    <w:rsid w:val="00156A8D"/>
    <w:rsid w:val="0015710C"/>
    <w:rsid w:val="0016370C"/>
    <w:rsid w:val="001712B5"/>
    <w:rsid w:val="00186506"/>
    <w:rsid w:val="00186A0D"/>
    <w:rsid w:val="001904ED"/>
    <w:rsid w:val="001918CE"/>
    <w:rsid w:val="00196861"/>
    <w:rsid w:val="001972B6"/>
    <w:rsid w:val="00197BC1"/>
    <w:rsid w:val="001A1468"/>
    <w:rsid w:val="001A1AC9"/>
    <w:rsid w:val="001A241B"/>
    <w:rsid w:val="001A2A1D"/>
    <w:rsid w:val="001A520D"/>
    <w:rsid w:val="001B015D"/>
    <w:rsid w:val="001B1054"/>
    <w:rsid w:val="001B1403"/>
    <w:rsid w:val="001B4939"/>
    <w:rsid w:val="001B5DFF"/>
    <w:rsid w:val="001B5FE4"/>
    <w:rsid w:val="001B632C"/>
    <w:rsid w:val="001B67EE"/>
    <w:rsid w:val="001B6D99"/>
    <w:rsid w:val="001C2C28"/>
    <w:rsid w:val="001C3A36"/>
    <w:rsid w:val="001C5441"/>
    <w:rsid w:val="001C5851"/>
    <w:rsid w:val="001C5906"/>
    <w:rsid w:val="001D008B"/>
    <w:rsid w:val="001D2DAB"/>
    <w:rsid w:val="001D4BC0"/>
    <w:rsid w:val="001E074D"/>
    <w:rsid w:val="001E6EB1"/>
    <w:rsid w:val="001F1635"/>
    <w:rsid w:val="001F20FE"/>
    <w:rsid w:val="001F2102"/>
    <w:rsid w:val="001F3B58"/>
    <w:rsid w:val="001F5FC4"/>
    <w:rsid w:val="001F6007"/>
    <w:rsid w:val="002008CE"/>
    <w:rsid w:val="002041F7"/>
    <w:rsid w:val="00207545"/>
    <w:rsid w:val="002102F0"/>
    <w:rsid w:val="00211F42"/>
    <w:rsid w:val="00215930"/>
    <w:rsid w:val="0023087A"/>
    <w:rsid w:val="00235205"/>
    <w:rsid w:val="00241908"/>
    <w:rsid w:val="002422A5"/>
    <w:rsid w:val="00247453"/>
    <w:rsid w:val="002501BF"/>
    <w:rsid w:val="0025021F"/>
    <w:rsid w:val="00250B51"/>
    <w:rsid w:val="00252357"/>
    <w:rsid w:val="00253729"/>
    <w:rsid w:val="002538FE"/>
    <w:rsid w:val="00254EA7"/>
    <w:rsid w:val="00257F46"/>
    <w:rsid w:val="00261BBC"/>
    <w:rsid w:val="0026213C"/>
    <w:rsid w:val="00263F33"/>
    <w:rsid w:val="00264A6A"/>
    <w:rsid w:val="00273235"/>
    <w:rsid w:val="00274965"/>
    <w:rsid w:val="0027671F"/>
    <w:rsid w:val="00276E02"/>
    <w:rsid w:val="00287161"/>
    <w:rsid w:val="00287B59"/>
    <w:rsid w:val="00287FAD"/>
    <w:rsid w:val="00296098"/>
    <w:rsid w:val="002A007D"/>
    <w:rsid w:val="002A18C1"/>
    <w:rsid w:val="002A35F4"/>
    <w:rsid w:val="002A4A4A"/>
    <w:rsid w:val="002B2B76"/>
    <w:rsid w:val="002B3A07"/>
    <w:rsid w:val="002B48E7"/>
    <w:rsid w:val="002B660D"/>
    <w:rsid w:val="002C3A75"/>
    <w:rsid w:val="002C560D"/>
    <w:rsid w:val="002C567B"/>
    <w:rsid w:val="002D0795"/>
    <w:rsid w:val="002D237F"/>
    <w:rsid w:val="002D29E5"/>
    <w:rsid w:val="002D4CC6"/>
    <w:rsid w:val="002D62E2"/>
    <w:rsid w:val="002D6827"/>
    <w:rsid w:val="002E137E"/>
    <w:rsid w:val="002E2F69"/>
    <w:rsid w:val="002E4AFD"/>
    <w:rsid w:val="002E70B3"/>
    <w:rsid w:val="002F7AAC"/>
    <w:rsid w:val="00304C86"/>
    <w:rsid w:val="00305E0D"/>
    <w:rsid w:val="003070A6"/>
    <w:rsid w:val="003100FB"/>
    <w:rsid w:val="00314900"/>
    <w:rsid w:val="00315FA6"/>
    <w:rsid w:val="0031696C"/>
    <w:rsid w:val="00320667"/>
    <w:rsid w:val="003258B2"/>
    <w:rsid w:val="00331CC7"/>
    <w:rsid w:val="003341A4"/>
    <w:rsid w:val="00334B25"/>
    <w:rsid w:val="00334C4B"/>
    <w:rsid w:val="00337F07"/>
    <w:rsid w:val="0034166D"/>
    <w:rsid w:val="00343E00"/>
    <w:rsid w:val="00345C3C"/>
    <w:rsid w:val="0034765D"/>
    <w:rsid w:val="00347DBE"/>
    <w:rsid w:val="003503D3"/>
    <w:rsid w:val="00351AA5"/>
    <w:rsid w:val="0035628F"/>
    <w:rsid w:val="00357663"/>
    <w:rsid w:val="0036175D"/>
    <w:rsid w:val="00362328"/>
    <w:rsid w:val="00362826"/>
    <w:rsid w:val="00363898"/>
    <w:rsid w:val="00365FE2"/>
    <w:rsid w:val="00366B9A"/>
    <w:rsid w:val="00367A01"/>
    <w:rsid w:val="00373AA2"/>
    <w:rsid w:val="0037755B"/>
    <w:rsid w:val="00377956"/>
    <w:rsid w:val="00377A59"/>
    <w:rsid w:val="00377AB3"/>
    <w:rsid w:val="00377B05"/>
    <w:rsid w:val="0038599A"/>
    <w:rsid w:val="003905E3"/>
    <w:rsid w:val="00392074"/>
    <w:rsid w:val="003934AA"/>
    <w:rsid w:val="00393B56"/>
    <w:rsid w:val="003963FB"/>
    <w:rsid w:val="003969D1"/>
    <w:rsid w:val="003A1DB5"/>
    <w:rsid w:val="003A2968"/>
    <w:rsid w:val="003A655F"/>
    <w:rsid w:val="003A76CE"/>
    <w:rsid w:val="003A7800"/>
    <w:rsid w:val="003B24FF"/>
    <w:rsid w:val="003B275C"/>
    <w:rsid w:val="003C0087"/>
    <w:rsid w:val="003C0F7F"/>
    <w:rsid w:val="003C1835"/>
    <w:rsid w:val="003C2750"/>
    <w:rsid w:val="003C5B21"/>
    <w:rsid w:val="003C7CA8"/>
    <w:rsid w:val="003D09D7"/>
    <w:rsid w:val="003D4627"/>
    <w:rsid w:val="003D4A5D"/>
    <w:rsid w:val="003D52B2"/>
    <w:rsid w:val="003D5597"/>
    <w:rsid w:val="003E0186"/>
    <w:rsid w:val="003E3280"/>
    <w:rsid w:val="003E3565"/>
    <w:rsid w:val="003E3CE7"/>
    <w:rsid w:val="003E488E"/>
    <w:rsid w:val="003E6AB1"/>
    <w:rsid w:val="003E6E1C"/>
    <w:rsid w:val="003E7945"/>
    <w:rsid w:val="003E7F88"/>
    <w:rsid w:val="003F1361"/>
    <w:rsid w:val="003F138A"/>
    <w:rsid w:val="003F2078"/>
    <w:rsid w:val="003F4C9E"/>
    <w:rsid w:val="003F5662"/>
    <w:rsid w:val="003F6737"/>
    <w:rsid w:val="003F7BCB"/>
    <w:rsid w:val="00403629"/>
    <w:rsid w:val="004059A6"/>
    <w:rsid w:val="004139EE"/>
    <w:rsid w:val="0041460F"/>
    <w:rsid w:val="00415039"/>
    <w:rsid w:val="004153F5"/>
    <w:rsid w:val="00417321"/>
    <w:rsid w:val="0042496E"/>
    <w:rsid w:val="00425B94"/>
    <w:rsid w:val="00425C6A"/>
    <w:rsid w:val="00426FCA"/>
    <w:rsid w:val="00427628"/>
    <w:rsid w:val="00431EB1"/>
    <w:rsid w:val="0043505F"/>
    <w:rsid w:val="00440A75"/>
    <w:rsid w:val="00443137"/>
    <w:rsid w:val="00443F48"/>
    <w:rsid w:val="004442A2"/>
    <w:rsid w:val="00444AAA"/>
    <w:rsid w:val="0044639A"/>
    <w:rsid w:val="00452997"/>
    <w:rsid w:val="0045362C"/>
    <w:rsid w:val="00455702"/>
    <w:rsid w:val="00456B53"/>
    <w:rsid w:val="00457165"/>
    <w:rsid w:val="00457BE1"/>
    <w:rsid w:val="00462532"/>
    <w:rsid w:val="004707FB"/>
    <w:rsid w:val="0047541F"/>
    <w:rsid w:val="00476D92"/>
    <w:rsid w:val="00477C4A"/>
    <w:rsid w:val="00482F4B"/>
    <w:rsid w:val="004844E8"/>
    <w:rsid w:val="00484A7B"/>
    <w:rsid w:val="00487B59"/>
    <w:rsid w:val="00490221"/>
    <w:rsid w:val="004917DA"/>
    <w:rsid w:val="0049184C"/>
    <w:rsid w:val="004925D4"/>
    <w:rsid w:val="004936A0"/>
    <w:rsid w:val="0049412D"/>
    <w:rsid w:val="00494789"/>
    <w:rsid w:val="004A4C57"/>
    <w:rsid w:val="004B073C"/>
    <w:rsid w:val="004B235F"/>
    <w:rsid w:val="004B2698"/>
    <w:rsid w:val="004B3580"/>
    <w:rsid w:val="004B48D6"/>
    <w:rsid w:val="004C10CF"/>
    <w:rsid w:val="004D0778"/>
    <w:rsid w:val="004D0A46"/>
    <w:rsid w:val="004D1992"/>
    <w:rsid w:val="004D4142"/>
    <w:rsid w:val="004D58BE"/>
    <w:rsid w:val="004D79CC"/>
    <w:rsid w:val="004D79D7"/>
    <w:rsid w:val="004E13FE"/>
    <w:rsid w:val="004E210A"/>
    <w:rsid w:val="004E3A41"/>
    <w:rsid w:val="004E5024"/>
    <w:rsid w:val="004E5677"/>
    <w:rsid w:val="004E5FF9"/>
    <w:rsid w:val="004F038E"/>
    <w:rsid w:val="00500448"/>
    <w:rsid w:val="00502E4B"/>
    <w:rsid w:val="0051185F"/>
    <w:rsid w:val="00511A43"/>
    <w:rsid w:val="00511C8F"/>
    <w:rsid w:val="00511FF9"/>
    <w:rsid w:val="00512FA3"/>
    <w:rsid w:val="005139B7"/>
    <w:rsid w:val="005151B5"/>
    <w:rsid w:val="005172CC"/>
    <w:rsid w:val="0052384A"/>
    <w:rsid w:val="00523CBD"/>
    <w:rsid w:val="0052595A"/>
    <w:rsid w:val="00525E5A"/>
    <w:rsid w:val="00526069"/>
    <w:rsid w:val="00526FC1"/>
    <w:rsid w:val="00527930"/>
    <w:rsid w:val="00530E47"/>
    <w:rsid w:val="00534863"/>
    <w:rsid w:val="005353C3"/>
    <w:rsid w:val="00536EEC"/>
    <w:rsid w:val="00537B6E"/>
    <w:rsid w:val="0054163D"/>
    <w:rsid w:val="005460CE"/>
    <w:rsid w:val="0055542D"/>
    <w:rsid w:val="005600E3"/>
    <w:rsid w:val="00564D7B"/>
    <w:rsid w:val="00567688"/>
    <w:rsid w:val="005721F5"/>
    <w:rsid w:val="00574167"/>
    <w:rsid w:val="005741B8"/>
    <w:rsid w:val="00577885"/>
    <w:rsid w:val="005806E5"/>
    <w:rsid w:val="00586D6C"/>
    <w:rsid w:val="005875EA"/>
    <w:rsid w:val="0059331B"/>
    <w:rsid w:val="005A040F"/>
    <w:rsid w:val="005A0554"/>
    <w:rsid w:val="005A11B7"/>
    <w:rsid w:val="005A406B"/>
    <w:rsid w:val="005A579D"/>
    <w:rsid w:val="005A5826"/>
    <w:rsid w:val="005A672F"/>
    <w:rsid w:val="005B215B"/>
    <w:rsid w:val="005B5ADC"/>
    <w:rsid w:val="005B7A41"/>
    <w:rsid w:val="005C3EAF"/>
    <w:rsid w:val="005C462D"/>
    <w:rsid w:val="005C4DE3"/>
    <w:rsid w:val="005C6680"/>
    <w:rsid w:val="005C74DC"/>
    <w:rsid w:val="005D4594"/>
    <w:rsid w:val="005D6534"/>
    <w:rsid w:val="005D70A3"/>
    <w:rsid w:val="005E0BE9"/>
    <w:rsid w:val="005E23CD"/>
    <w:rsid w:val="005E3597"/>
    <w:rsid w:val="005E4A04"/>
    <w:rsid w:val="005E5506"/>
    <w:rsid w:val="005E570B"/>
    <w:rsid w:val="005F1138"/>
    <w:rsid w:val="005F6CE2"/>
    <w:rsid w:val="00601BCB"/>
    <w:rsid w:val="00606891"/>
    <w:rsid w:val="00607163"/>
    <w:rsid w:val="00613761"/>
    <w:rsid w:val="00613F04"/>
    <w:rsid w:val="00614A57"/>
    <w:rsid w:val="006210C5"/>
    <w:rsid w:val="0062187F"/>
    <w:rsid w:val="006278A3"/>
    <w:rsid w:val="00634320"/>
    <w:rsid w:val="00640515"/>
    <w:rsid w:val="00640584"/>
    <w:rsid w:val="00641B72"/>
    <w:rsid w:val="00642F77"/>
    <w:rsid w:val="00647921"/>
    <w:rsid w:val="006544DD"/>
    <w:rsid w:val="00655FDC"/>
    <w:rsid w:val="0065742F"/>
    <w:rsid w:val="00660DEA"/>
    <w:rsid w:val="00662AB8"/>
    <w:rsid w:val="00663F1E"/>
    <w:rsid w:val="00665C98"/>
    <w:rsid w:val="00665EF2"/>
    <w:rsid w:val="00670AF3"/>
    <w:rsid w:val="006719C6"/>
    <w:rsid w:val="00671F80"/>
    <w:rsid w:val="00674FC3"/>
    <w:rsid w:val="00677521"/>
    <w:rsid w:val="00681560"/>
    <w:rsid w:val="00692C08"/>
    <w:rsid w:val="006947EF"/>
    <w:rsid w:val="0069744D"/>
    <w:rsid w:val="006A2BBF"/>
    <w:rsid w:val="006A3678"/>
    <w:rsid w:val="006A3CCE"/>
    <w:rsid w:val="006A4CB1"/>
    <w:rsid w:val="006B4C89"/>
    <w:rsid w:val="006B667B"/>
    <w:rsid w:val="006B7133"/>
    <w:rsid w:val="006C0400"/>
    <w:rsid w:val="006C47F3"/>
    <w:rsid w:val="006C72E3"/>
    <w:rsid w:val="006C7B9E"/>
    <w:rsid w:val="006D1B26"/>
    <w:rsid w:val="006D28AE"/>
    <w:rsid w:val="006D39B3"/>
    <w:rsid w:val="006D3E5E"/>
    <w:rsid w:val="006D42A5"/>
    <w:rsid w:val="006E1CA0"/>
    <w:rsid w:val="006E2EF0"/>
    <w:rsid w:val="006E442C"/>
    <w:rsid w:val="006E48E4"/>
    <w:rsid w:val="006E4A50"/>
    <w:rsid w:val="006E4BFE"/>
    <w:rsid w:val="006E58CD"/>
    <w:rsid w:val="006F3096"/>
    <w:rsid w:val="006F3559"/>
    <w:rsid w:val="00706E9E"/>
    <w:rsid w:val="00725872"/>
    <w:rsid w:val="00726C7D"/>
    <w:rsid w:val="00726D63"/>
    <w:rsid w:val="00726D99"/>
    <w:rsid w:val="0072718E"/>
    <w:rsid w:val="00727359"/>
    <w:rsid w:val="00732A34"/>
    <w:rsid w:val="00734DEB"/>
    <w:rsid w:val="00741766"/>
    <w:rsid w:val="00741897"/>
    <w:rsid w:val="00746260"/>
    <w:rsid w:val="00751AA7"/>
    <w:rsid w:val="00752765"/>
    <w:rsid w:val="0075329C"/>
    <w:rsid w:val="00754656"/>
    <w:rsid w:val="00754D1E"/>
    <w:rsid w:val="00757A1E"/>
    <w:rsid w:val="00757B91"/>
    <w:rsid w:val="00761B1E"/>
    <w:rsid w:val="00762693"/>
    <w:rsid w:val="007635C8"/>
    <w:rsid w:val="00764F1D"/>
    <w:rsid w:val="007650C6"/>
    <w:rsid w:val="007657B6"/>
    <w:rsid w:val="00765C90"/>
    <w:rsid w:val="00772DC9"/>
    <w:rsid w:val="00774311"/>
    <w:rsid w:val="00784182"/>
    <w:rsid w:val="00784461"/>
    <w:rsid w:val="00796C10"/>
    <w:rsid w:val="00797433"/>
    <w:rsid w:val="007A428E"/>
    <w:rsid w:val="007A42B8"/>
    <w:rsid w:val="007A4966"/>
    <w:rsid w:val="007A4C83"/>
    <w:rsid w:val="007A7AD0"/>
    <w:rsid w:val="007B1F9B"/>
    <w:rsid w:val="007B423D"/>
    <w:rsid w:val="007B6919"/>
    <w:rsid w:val="007C0251"/>
    <w:rsid w:val="007C0CD6"/>
    <w:rsid w:val="007C2930"/>
    <w:rsid w:val="007C5DD1"/>
    <w:rsid w:val="007D3C8C"/>
    <w:rsid w:val="007D55D4"/>
    <w:rsid w:val="007E0EE1"/>
    <w:rsid w:val="007E0F86"/>
    <w:rsid w:val="007E5D64"/>
    <w:rsid w:val="007E7B62"/>
    <w:rsid w:val="007E7D3E"/>
    <w:rsid w:val="007F0045"/>
    <w:rsid w:val="007F0A0C"/>
    <w:rsid w:val="007F2ADF"/>
    <w:rsid w:val="007F3AB7"/>
    <w:rsid w:val="007F4BBB"/>
    <w:rsid w:val="007F5636"/>
    <w:rsid w:val="008003E9"/>
    <w:rsid w:val="00801F6F"/>
    <w:rsid w:val="0080518C"/>
    <w:rsid w:val="00805906"/>
    <w:rsid w:val="00806CEF"/>
    <w:rsid w:val="008133DF"/>
    <w:rsid w:val="00815A05"/>
    <w:rsid w:val="00816E11"/>
    <w:rsid w:val="00817269"/>
    <w:rsid w:val="00817946"/>
    <w:rsid w:val="00823F61"/>
    <w:rsid w:val="00824280"/>
    <w:rsid w:val="00824286"/>
    <w:rsid w:val="00830A45"/>
    <w:rsid w:val="00836325"/>
    <w:rsid w:val="00836EC5"/>
    <w:rsid w:val="00841C14"/>
    <w:rsid w:val="0084487C"/>
    <w:rsid w:val="00845C8E"/>
    <w:rsid w:val="00847678"/>
    <w:rsid w:val="008544C3"/>
    <w:rsid w:val="008546B1"/>
    <w:rsid w:val="008626C0"/>
    <w:rsid w:val="00871A1F"/>
    <w:rsid w:val="008720F7"/>
    <w:rsid w:val="0087233C"/>
    <w:rsid w:val="00872E29"/>
    <w:rsid w:val="00872EA0"/>
    <w:rsid w:val="00872EB0"/>
    <w:rsid w:val="00876128"/>
    <w:rsid w:val="008803CD"/>
    <w:rsid w:val="0088243D"/>
    <w:rsid w:val="00882B2F"/>
    <w:rsid w:val="00882C2D"/>
    <w:rsid w:val="0089002A"/>
    <w:rsid w:val="0089333F"/>
    <w:rsid w:val="00893778"/>
    <w:rsid w:val="0089399A"/>
    <w:rsid w:val="008962EF"/>
    <w:rsid w:val="00897349"/>
    <w:rsid w:val="008A4695"/>
    <w:rsid w:val="008A53B6"/>
    <w:rsid w:val="008A5484"/>
    <w:rsid w:val="008B16AB"/>
    <w:rsid w:val="008B2863"/>
    <w:rsid w:val="008B3408"/>
    <w:rsid w:val="008B3A9F"/>
    <w:rsid w:val="008B60EF"/>
    <w:rsid w:val="008C0615"/>
    <w:rsid w:val="008C0C12"/>
    <w:rsid w:val="008C43F7"/>
    <w:rsid w:val="008C4955"/>
    <w:rsid w:val="008C6A93"/>
    <w:rsid w:val="008D01D7"/>
    <w:rsid w:val="008D14E6"/>
    <w:rsid w:val="008D1733"/>
    <w:rsid w:val="008D2C05"/>
    <w:rsid w:val="008D34E1"/>
    <w:rsid w:val="008D6058"/>
    <w:rsid w:val="008D69A0"/>
    <w:rsid w:val="008E17BD"/>
    <w:rsid w:val="008E5D89"/>
    <w:rsid w:val="008E5DD6"/>
    <w:rsid w:val="008E6ED8"/>
    <w:rsid w:val="008F0379"/>
    <w:rsid w:val="008F453A"/>
    <w:rsid w:val="008F7C8F"/>
    <w:rsid w:val="0090628C"/>
    <w:rsid w:val="00906FEC"/>
    <w:rsid w:val="0091097E"/>
    <w:rsid w:val="00911EE1"/>
    <w:rsid w:val="00915395"/>
    <w:rsid w:val="0091663E"/>
    <w:rsid w:val="00920C5F"/>
    <w:rsid w:val="00922367"/>
    <w:rsid w:val="00922A7B"/>
    <w:rsid w:val="00923279"/>
    <w:rsid w:val="00924042"/>
    <w:rsid w:val="0092522C"/>
    <w:rsid w:val="00925CA7"/>
    <w:rsid w:val="00926D4D"/>
    <w:rsid w:val="0093005B"/>
    <w:rsid w:val="00930074"/>
    <w:rsid w:val="009320CF"/>
    <w:rsid w:val="00935053"/>
    <w:rsid w:val="009425CF"/>
    <w:rsid w:val="00943580"/>
    <w:rsid w:val="00947195"/>
    <w:rsid w:val="00957C8A"/>
    <w:rsid w:val="00957D0E"/>
    <w:rsid w:val="00961345"/>
    <w:rsid w:val="0096543C"/>
    <w:rsid w:val="00965B61"/>
    <w:rsid w:val="00966CBB"/>
    <w:rsid w:val="00976583"/>
    <w:rsid w:val="00977A45"/>
    <w:rsid w:val="00981321"/>
    <w:rsid w:val="00981D86"/>
    <w:rsid w:val="009854CF"/>
    <w:rsid w:val="00987482"/>
    <w:rsid w:val="00995B41"/>
    <w:rsid w:val="00996057"/>
    <w:rsid w:val="009976B6"/>
    <w:rsid w:val="009A0D4C"/>
    <w:rsid w:val="009A19F9"/>
    <w:rsid w:val="009A21A4"/>
    <w:rsid w:val="009A3484"/>
    <w:rsid w:val="009A5FC3"/>
    <w:rsid w:val="009B09DC"/>
    <w:rsid w:val="009B2AB1"/>
    <w:rsid w:val="009B3767"/>
    <w:rsid w:val="009C005B"/>
    <w:rsid w:val="009C5C9B"/>
    <w:rsid w:val="009C646A"/>
    <w:rsid w:val="009C6954"/>
    <w:rsid w:val="009D037E"/>
    <w:rsid w:val="009D0CB3"/>
    <w:rsid w:val="009D7A8D"/>
    <w:rsid w:val="009E1890"/>
    <w:rsid w:val="009E2C20"/>
    <w:rsid w:val="009E5E7D"/>
    <w:rsid w:val="009F1B5F"/>
    <w:rsid w:val="009F2C47"/>
    <w:rsid w:val="009F5846"/>
    <w:rsid w:val="009F762B"/>
    <w:rsid w:val="009F7DDD"/>
    <w:rsid w:val="00A04A1C"/>
    <w:rsid w:val="00A0529D"/>
    <w:rsid w:val="00A07D70"/>
    <w:rsid w:val="00A11E71"/>
    <w:rsid w:val="00A12437"/>
    <w:rsid w:val="00A15A86"/>
    <w:rsid w:val="00A2407B"/>
    <w:rsid w:val="00A250EA"/>
    <w:rsid w:val="00A258BE"/>
    <w:rsid w:val="00A31CF7"/>
    <w:rsid w:val="00A3726E"/>
    <w:rsid w:val="00A41496"/>
    <w:rsid w:val="00A4537B"/>
    <w:rsid w:val="00A50FE0"/>
    <w:rsid w:val="00A5268A"/>
    <w:rsid w:val="00A52E37"/>
    <w:rsid w:val="00A542BB"/>
    <w:rsid w:val="00A619B4"/>
    <w:rsid w:val="00A61EC9"/>
    <w:rsid w:val="00A67875"/>
    <w:rsid w:val="00A7289E"/>
    <w:rsid w:val="00A74288"/>
    <w:rsid w:val="00A76AF3"/>
    <w:rsid w:val="00A76B11"/>
    <w:rsid w:val="00A81F78"/>
    <w:rsid w:val="00A835E4"/>
    <w:rsid w:val="00A840E8"/>
    <w:rsid w:val="00A8430C"/>
    <w:rsid w:val="00A861FF"/>
    <w:rsid w:val="00A87E32"/>
    <w:rsid w:val="00A93225"/>
    <w:rsid w:val="00A94118"/>
    <w:rsid w:val="00AA2B15"/>
    <w:rsid w:val="00AA3732"/>
    <w:rsid w:val="00AA45D2"/>
    <w:rsid w:val="00AA590D"/>
    <w:rsid w:val="00AB1808"/>
    <w:rsid w:val="00AB190A"/>
    <w:rsid w:val="00AB312B"/>
    <w:rsid w:val="00AB320D"/>
    <w:rsid w:val="00AB323E"/>
    <w:rsid w:val="00AB5509"/>
    <w:rsid w:val="00AB582F"/>
    <w:rsid w:val="00AC049A"/>
    <w:rsid w:val="00AC4143"/>
    <w:rsid w:val="00AC4921"/>
    <w:rsid w:val="00AD0CEB"/>
    <w:rsid w:val="00AD1343"/>
    <w:rsid w:val="00AE0BF5"/>
    <w:rsid w:val="00AE5FDB"/>
    <w:rsid w:val="00AE760E"/>
    <w:rsid w:val="00AE7CAA"/>
    <w:rsid w:val="00AF4FBC"/>
    <w:rsid w:val="00AF6502"/>
    <w:rsid w:val="00B01E0F"/>
    <w:rsid w:val="00B026C6"/>
    <w:rsid w:val="00B05920"/>
    <w:rsid w:val="00B07F51"/>
    <w:rsid w:val="00B12482"/>
    <w:rsid w:val="00B14306"/>
    <w:rsid w:val="00B14788"/>
    <w:rsid w:val="00B14841"/>
    <w:rsid w:val="00B150D3"/>
    <w:rsid w:val="00B16EAB"/>
    <w:rsid w:val="00B21914"/>
    <w:rsid w:val="00B23562"/>
    <w:rsid w:val="00B23E40"/>
    <w:rsid w:val="00B274AB"/>
    <w:rsid w:val="00B31B62"/>
    <w:rsid w:val="00B33DE3"/>
    <w:rsid w:val="00B355CD"/>
    <w:rsid w:val="00B37ACA"/>
    <w:rsid w:val="00B410D3"/>
    <w:rsid w:val="00B41152"/>
    <w:rsid w:val="00B42D5E"/>
    <w:rsid w:val="00B47F1D"/>
    <w:rsid w:val="00B50C83"/>
    <w:rsid w:val="00B52AE9"/>
    <w:rsid w:val="00B542F2"/>
    <w:rsid w:val="00B54E2D"/>
    <w:rsid w:val="00B638D7"/>
    <w:rsid w:val="00B63F90"/>
    <w:rsid w:val="00B6472B"/>
    <w:rsid w:val="00B66FF0"/>
    <w:rsid w:val="00B6701B"/>
    <w:rsid w:val="00B67D96"/>
    <w:rsid w:val="00B70A42"/>
    <w:rsid w:val="00B751CA"/>
    <w:rsid w:val="00B767A5"/>
    <w:rsid w:val="00B80D24"/>
    <w:rsid w:val="00B82941"/>
    <w:rsid w:val="00B83A02"/>
    <w:rsid w:val="00B858EF"/>
    <w:rsid w:val="00B8651E"/>
    <w:rsid w:val="00B865DC"/>
    <w:rsid w:val="00B866C7"/>
    <w:rsid w:val="00B87C35"/>
    <w:rsid w:val="00B903DB"/>
    <w:rsid w:val="00B96E6B"/>
    <w:rsid w:val="00B9753F"/>
    <w:rsid w:val="00B97562"/>
    <w:rsid w:val="00BA04C1"/>
    <w:rsid w:val="00BA3171"/>
    <w:rsid w:val="00BA5952"/>
    <w:rsid w:val="00BA5C6F"/>
    <w:rsid w:val="00BA7D49"/>
    <w:rsid w:val="00BB4DB0"/>
    <w:rsid w:val="00BB522F"/>
    <w:rsid w:val="00BB6F7D"/>
    <w:rsid w:val="00BC12DF"/>
    <w:rsid w:val="00BC3C14"/>
    <w:rsid w:val="00BC6561"/>
    <w:rsid w:val="00BD1513"/>
    <w:rsid w:val="00BD17B0"/>
    <w:rsid w:val="00BD1B20"/>
    <w:rsid w:val="00BD35CD"/>
    <w:rsid w:val="00BD52A6"/>
    <w:rsid w:val="00BD5458"/>
    <w:rsid w:val="00BD5D3D"/>
    <w:rsid w:val="00BE0E83"/>
    <w:rsid w:val="00BE243F"/>
    <w:rsid w:val="00BE2B45"/>
    <w:rsid w:val="00BE44D5"/>
    <w:rsid w:val="00BE4667"/>
    <w:rsid w:val="00BE6778"/>
    <w:rsid w:val="00BE7FF2"/>
    <w:rsid w:val="00BF12F5"/>
    <w:rsid w:val="00BF552C"/>
    <w:rsid w:val="00C02BC1"/>
    <w:rsid w:val="00C0479A"/>
    <w:rsid w:val="00C04E47"/>
    <w:rsid w:val="00C050B8"/>
    <w:rsid w:val="00C05DAA"/>
    <w:rsid w:val="00C0639B"/>
    <w:rsid w:val="00C1218A"/>
    <w:rsid w:val="00C12502"/>
    <w:rsid w:val="00C12F21"/>
    <w:rsid w:val="00C1378E"/>
    <w:rsid w:val="00C15F06"/>
    <w:rsid w:val="00C160EC"/>
    <w:rsid w:val="00C17D58"/>
    <w:rsid w:val="00C17F52"/>
    <w:rsid w:val="00C22E58"/>
    <w:rsid w:val="00C26DA5"/>
    <w:rsid w:val="00C30E75"/>
    <w:rsid w:val="00C31564"/>
    <w:rsid w:val="00C32ED6"/>
    <w:rsid w:val="00C36385"/>
    <w:rsid w:val="00C37C8A"/>
    <w:rsid w:val="00C41461"/>
    <w:rsid w:val="00C4165F"/>
    <w:rsid w:val="00C42A70"/>
    <w:rsid w:val="00C42D41"/>
    <w:rsid w:val="00C44BD6"/>
    <w:rsid w:val="00C46EE1"/>
    <w:rsid w:val="00C500B4"/>
    <w:rsid w:val="00C504C6"/>
    <w:rsid w:val="00C50801"/>
    <w:rsid w:val="00C508BB"/>
    <w:rsid w:val="00C50C00"/>
    <w:rsid w:val="00C5296F"/>
    <w:rsid w:val="00C61152"/>
    <w:rsid w:val="00C612D6"/>
    <w:rsid w:val="00C615D0"/>
    <w:rsid w:val="00C619FA"/>
    <w:rsid w:val="00C624EE"/>
    <w:rsid w:val="00C63B7A"/>
    <w:rsid w:val="00C6502E"/>
    <w:rsid w:val="00C67C14"/>
    <w:rsid w:val="00C72EB7"/>
    <w:rsid w:val="00C74F9A"/>
    <w:rsid w:val="00C760FD"/>
    <w:rsid w:val="00C816A4"/>
    <w:rsid w:val="00C850AE"/>
    <w:rsid w:val="00C85FA6"/>
    <w:rsid w:val="00C91369"/>
    <w:rsid w:val="00CA06B7"/>
    <w:rsid w:val="00CA2B18"/>
    <w:rsid w:val="00CA3AF8"/>
    <w:rsid w:val="00CA3F75"/>
    <w:rsid w:val="00CA6B2B"/>
    <w:rsid w:val="00CA6F7D"/>
    <w:rsid w:val="00CB1844"/>
    <w:rsid w:val="00CB290F"/>
    <w:rsid w:val="00CB43A0"/>
    <w:rsid w:val="00CB4658"/>
    <w:rsid w:val="00CC1A09"/>
    <w:rsid w:val="00CC33E4"/>
    <w:rsid w:val="00CC35CB"/>
    <w:rsid w:val="00CC50AB"/>
    <w:rsid w:val="00CC6AE0"/>
    <w:rsid w:val="00CD01F9"/>
    <w:rsid w:val="00CD05DC"/>
    <w:rsid w:val="00CD2594"/>
    <w:rsid w:val="00CD49A5"/>
    <w:rsid w:val="00CD7BC5"/>
    <w:rsid w:val="00CE05F1"/>
    <w:rsid w:val="00CE0854"/>
    <w:rsid w:val="00CE0D87"/>
    <w:rsid w:val="00CE2BF1"/>
    <w:rsid w:val="00CE42ED"/>
    <w:rsid w:val="00CF1D33"/>
    <w:rsid w:val="00CF22CB"/>
    <w:rsid w:val="00CF3792"/>
    <w:rsid w:val="00CF4EB6"/>
    <w:rsid w:val="00D0005B"/>
    <w:rsid w:val="00D02C3B"/>
    <w:rsid w:val="00D03D22"/>
    <w:rsid w:val="00D04A2C"/>
    <w:rsid w:val="00D1033B"/>
    <w:rsid w:val="00D1200C"/>
    <w:rsid w:val="00D12FB7"/>
    <w:rsid w:val="00D13729"/>
    <w:rsid w:val="00D13C7D"/>
    <w:rsid w:val="00D14B44"/>
    <w:rsid w:val="00D15C74"/>
    <w:rsid w:val="00D15D5D"/>
    <w:rsid w:val="00D202FB"/>
    <w:rsid w:val="00D20416"/>
    <w:rsid w:val="00D20CD9"/>
    <w:rsid w:val="00D2598A"/>
    <w:rsid w:val="00D309DB"/>
    <w:rsid w:val="00D313CB"/>
    <w:rsid w:val="00D3324D"/>
    <w:rsid w:val="00D353A8"/>
    <w:rsid w:val="00D35427"/>
    <w:rsid w:val="00D407AD"/>
    <w:rsid w:val="00D45CA3"/>
    <w:rsid w:val="00D47189"/>
    <w:rsid w:val="00D50C3A"/>
    <w:rsid w:val="00D529CB"/>
    <w:rsid w:val="00D53011"/>
    <w:rsid w:val="00D53C68"/>
    <w:rsid w:val="00D56CFA"/>
    <w:rsid w:val="00D5717A"/>
    <w:rsid w:val="00D600AB"/>
    <w:rsid w:val="00D61414"/>
    <w:rsid w:val="00D62A0A"/>
    <w:rsid w:val="00D65B2A"/>
    <w:rsid w:val="00D65BDE"/>
    <w:rsid w:val="00D660A3"/>
    <w:rsid w:val="00D669B8"/>
    <w:rsid w:val="00D67BAF"/>
    <w:rsid w:val="00D67D93"/>
    <w:rsid w:val="00D71111"/>
    <w:rsid w:val="00D86732"/>
    <w:rsid w:val="00D87602"/>
    <w:rsid w:val="00D90133"/>
    <w:rsid w:val="00D90699"/>
    <w:rsid w:val="00D92D4F"/>
    <w:rsid w:val="00D93E1F"/>
    <w:rsid w:val="00D97381"/>
    <w:rsid w:val="00D974F6"/>
    <w:rsid w:val="00DA0361"/>
    <w:rsid w:val="00DA0D55"/>
    <w:rsid w:val="00DA1013"/>
    <w:rsid w:val="00DA2C16"/>
    <w:rsid w:val="00DA75CE"/>
    <w:rsid w:val="00DB7618"/>
    <w:rsid w:val="00DD077B"/>
    <w:rsid w:val="00DD1646"/>
    <w:rsid w:val="00DD21F2"/>
    <w:rsid w:val="00DD585F"/>
    <w:rsid w:val="00DE413B"/>
    <w:rsid w:val="00DE4255"/>
    <w:rsid w:val="00DF01D8"/>
    <w:rsid w:val="00DF3FCB"/>
    <w:rsid w:val="00DF5A4E"/>
    <w:rsid w:val="00DF77FD"/>
    <w:rsid w:val="00E0021F"/>
    <w:rsid w:val="00E01521"/>
    <w:rsid w:val="00E01AB5"/>
    <w:rsid w:val="00E101E6"/>
    <w:rsid w:val="00E12FFA"/>
    <w:rsid w:val="00E17FAB"/>
    <w:rsid w:val="00E20E29"/>
    <w:rsid w:val="00E246E2"/>
    <w:rsid w:val="00E251CB"/>
    <w:rsid w:val="00E26182"/>
    <w:rsid w:val="00E26355"/>
    <w:rsid w:val="00E263EB"/>
    <w:rsid w:val="00E27B3D"/>
    <w:rsid w:val="00E31AC8"/>
    <w:rsid w:val="00E31C88"/>
    <w:rsid w:val="00E34138"/>
    <w:rsid w:val="00E35DC8"/>
    <w:rsid w:val="00E41575"/>
    <w:rsid w:val="00E47A3F"/>
    <w:rsid w:val="00E55E65"/>
    <w:rsid w:val="00E5745C"/>
    <w:rsid w:val="00E60E93"/>
    <w:rsid w:val="00E62860"/>
    <w:rsid w:val="00E62D4E"/>
    <w:rsid w:val="00E64FF7"/>
    <w:rsid w:val="00E70229"/>
    <w:rsid w:val="00E70378"/>
    <w:rsid w:val="00E70987"/>
    <w:rsid w:val="00E72DCE"/>
    <w:rsid w:val="00E763AC"/>
    <w:rsid w:val="00E771DA"/>
    <w:rsid w:val="00E77425"/>
    <w:rsid w:val="00E77D6E"/>
    <w:rsid w:val="00E8078E"/>
    <w:rsid w:val="00E82A21"/>
    <w:rsid w:val="00E85598"/>
    <w:rsid w:val="00E9226B"/>
    <w:rsid w:val="00EA04F1"/>
    <w:rsid w:val="00EA3BBB"/>
    <w:rsid w:val="00EA50E2"/>
    <w:rsid w:val="00EA727C"/>
    <w:rsid w:val="00EA7994"/>
    <w:rsid w:val="00EB395D"/>
    <w:rsid w:val="00EB6567"/>
    <w:rsid w:val="00EC0F48"/>
    <w:rsid w:val="00EC1064"/>
    <w:rsid w:val="00EC2A3B"/>
    <w:rsid w:val="00EC34F2"/>
    <w:rsid w:val="00EC3F33"/>
    <w:rsid w:val="00EC3FF0"/>
    <w:rsid w:val="00EC7173"/>
    <w:rsid w:val="00ED1B6C"/>
    <w:rsid w:val="00ED774A"/>
    <w:rsid w:val="00EE2088"/>
    <w:rsid w:val="00EE4EDC"/>
    <w:rsid w:val="00EE5234"/>
    <w:rsid w:val="00EE5B03"/>
    <w:rsid w:val="00EF24F6"/>
    <w:rsid w:val="00EF50CD"/>
    <w:rsid w:val="00EF7292"/>
    <w:rsid w:val="00F000E0"/>
    <w:rsid w:val="00F006D1"/>
    <w:rsid w:val="00F044A2"/>
    <w:rsid w:val="00F1403A"/>
    <w:rsid w:val="00F1493B"/>
    <w:rsid w:val="00F160D5"/>
    <w:rsid w:val="00F17282"/>
    <w:rsid w:val="00F17E4A"/>
    <w:rsid w:val="00F20BCD"/>
    <w:rsid w:val="00F215A8"/>
    <w:rsid w:val="00F26F40"/>
    <w:rsid w:val="00F350CC"/>
    <w:rsid w:val="00F35609"/>
    <w:rsid w:val="00F36B79"/>
    <w:rsid w:val="00F36B7F"/>
    <w:rsid w:val="00F370AB"/>
    <w:rsid w:val="00F400AA"/>
    <w:rsid w:val="00F40B7B"/>
    <w:rsid w:val="00F46EFB"/>
    <w:rsid w:val="00F47EFB"/>
    <w:rsid w:val="00F6074E"/>
    <w:rsid w:val="00F61773"/>
    <w:rsid w:val="00F62646"/>
    <w:rsid w:val="00F667B1"/>
    <w:rsid w:val="00F6718D"/>
    <w:rsid w:val="00F71B41"/>
    <w:rsid w:val="00F747C7"/>
    <w:rsid w:val="00F814AB"/>
    <w:rsid w:val="00F82696"/>
    <w:rsid w:val="00F96871"/>
    <w:rsid w:val="00FA00F0"/>
    <w:rsid w:val="00FA0EED"/>
    <w:rsid w:val="00FA2287"/>
    <w:rsid w:val="00FA3D82"/>
    <w:rsid w:val="00FA4447"/>
    <w:rsid w:val="00FA62F0"/>
    <w:rsid w:val="00FA6B47"/>
    <w:rsid w:val="00FA6FF1"/>
    <w:rsid w:val="00FC157E"/>
    <w:rsid w:val="00FC321C"/>
    <w:rsid w:val="00FC5CA5"/>
    <w:rsid w:val="00FC7DA5"/>
    <w:rsid w:val="00FD21C1"/>
    <w:rsid w:val="00FD2F04"/>
    <w:rsid w:val="00FD78AF"/>
    <w:rsid w:val="00FE0616"/>
    <w:rsid w:val="00FE0A0B"/>
    <w:rsid w:val="00FE0A5C"/>
    <w:rsid w:val="00FE32A0"/>
    <w:rsid w:val="00FE499A"/>
    <w:rsid w:val="00FE4B5F"/>
    <w:rsid w:val="00FE5098"/>
    <w:rsid w:val="00FF3127"/>
    <w:rsid w:val="00FF4807"/>
    <w:rsid w:val="00FF4B13"/>
    <w:rsid w:val="00FF6466"/>
    <w:rsid w:val="00FF76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10D6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NewRomanPSMT" w:eastAsiaTheme="minorEastAsia" w:hAnsi="TimesNewRomanPSMT" w:cs="TimesNewRomanPSMT"/>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99"/>
    <w:rsid w:val="00BD5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rPr>
  </w:style>
  <w:style w:type="paragraph" w:styleId="Heading1">
    <w:name w:val="heading 1"/>
    <w:basedOn w:val="Normal"/>
    <w:next w:val="Normal"/>
    <w:link w:val="Heading1Char"/>
    <w:uiPriority w:val="9"/>
    <w:qFormat/>
    <w:rsid w:val="00BD5D3D"/>
    <w:pPr>
      <w:keepNext/>
      <w:spacing w:before="360" w:after="90"/>
      <w:outlineLvl w:val="0"/>
    </w:pPr>
    <w:rPr>
      <w:rFonts w:ascii="Calibri" w:eastAsia="Times New Roman" w:hAnsi="Calibri" w:cs="Times New Roman"/>
      <w:b/>
      <w:bCs/>
      <w:kern w:val="32"/>
      <w:sz w:val="28"/>
      <w:szCs w:val="26"/>
    </w:rPr>
  </w:style>
  <w:style w:type="paragraph" w:styleId="Heading2">
    <w:name w:val="heading 2"/>
    <w:basedOn w:val="Normal"/>
    <w:next w:val="Normal"/>
    <w:link w:val="Heading2Char"/>
    <w:uiPriority w:val="9"/>
    <w:unhideWhenUsed/>
    <w:qFormat/>
    <w:rsid w:val="00BD5D3D"/>
    <w:pPr>
      <w:keepNext/>
      <w:spacing w:before="240" w:after="60"/>
      <w:outlineLvl w:val="1"/>
    </w:pPr>
    <w:rPr>
      <w:rFonts w:ascii="Calibri" w:eastAsia="Times New Roman" w:hAnsi="Calibri" w:cs="Times New Roman"/>
      <w:b/>
      <w:bCs/>
      <w:iCs/>
      <w:szCs w:val="26"/>
    </w:rPr>
  </w:style>
  <w:style w:type="paragraph" w:styleId="Heading3">
    <w:name w:val="heading 3"/>
    <w:basedOn w:val="Normal"/>
    <w:next w:val="Normal"/>
    <w:link w:val="Heading3Char"/>
    <w:uiPriority w:val="9"/>
    <w:unhideWhenUsed/>
    <w:qFormat/>
    <w:rsid w:val="00500448"/>
    <w:pPr>
      <w:keepNext/>
      <w:spacing w:after="60"/>
      <w:outlineLvl w:val="2"/>
    </w:pPr>
    <w:rPr>
      <w:rFonts w:ascii="Calibri" w:eastAsia="Times New Roman" w:hAnsi="Calibri" w:cs="Times New Roman"/>
      <w:b/>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B3"/>
    <w:pPr>
      <w:numPr>
        <w:numId w:val="30"/>
      </w:numPr>
      <w:spacing w:before="40"/>
      <w:ind w:left="568" w:hanging="284"/>
    </w:pPr>
  </w:style>
  <w:style w:type="character" w:customStyle="1" w:styleId="Heading1Char">
    <w:name w:val="Heading 1 Char"/>
    <w:link w:val="Heading1"/>
    <w:uiPriority w:val="9"/>
    <w:rsid w:val="00BD5D3D"/>
    <w:rPr>
      <w:rFonts w:ascii="Calibri" w:eastAsia="Times New Roman" w:hAnsi="Calibri" w:cs="Times New Roman"/>
      <w:b/>
      <w:bCs/>
      <w:kern w:val="32"/>
      <w:sz w:val="28"/>
      <w:szCs w:val="26"/>
    </w:rPr>
  </w:style>
  <w:style w:type="character" w:customStyle="1" w:styleId="Heading2Char">
    <w:name w:val="Heading 2 Char"/>
    <w:link w:val="Heading2"/>
    <w:uiPriority w:val="9"/>
    <w:rsid w:val="00BD5D3D"/>
    <w:rPr>
      <w:rFonts w:ascii="Calibri" w:eastAsia="Times New Roman" w:hAnsi="Calibri" w:cs="Times New Roman"/>
      <w:b/>
      <w:bCs/>
      <w:iCs/>
      <w:sz w:val="24"/>
      <w:szCs w:val="26"/>
    </w:rPr>
  </w:style>
  <w:style w:type="character" w:customStyle="1" w:styleId="Heading3Char">
    <w:name w:val="Heading 3 Char"/>
    <w:link w:val="Heading3"/>
    <w:uiPriority w:val="9"/>
    <w:rsid w:val="00500448"/>
    <w:rPr>
      <w:rFonts w:ascii="Calibri" w:eastAsia="Times New Roman" w:hAnsi="Calibri" w:cs="Times New Roman"/>
      <w:b/>
      <w:bCs/>
      <w:i/>
      <w:sz w:val="22"/>
      <w:szCs w:val="24"/>
    </w:rPr>
  </w:style>
  <w:style w:type="paragraph" w:styleId="BalloonText">
    <w:name w:val="Balloon Text"/>
    <w:basedOn w:val="Normal"/>
    <w:link w:val="BalloonTextChar"/>
    <w:uiPriority w:val="99"/>
    <w:semiHidden/>
    <w:unhideWhenUsed/>
    <w:rsid w:val="00BA04C1"/>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4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499A"/>
    <w:rPr>
      <w:sz w:val="16"/>
      <w:szCs w:val="16"/>
    </w:rPr>
  </w:style>
  <w:style w:type="paragraph" w:styleId="CommentText">
    <w:name w:val="annotation text"/>
    <w:basedOn w:val="Normal"/>
    <w:link w:val="CommentTextChar"/>
    <w:uiPriority w:val="99"/>
    <w:semiHidden/>
    <w:unhideWhenUsed/>
    <w:rsid w:val="00FE499A"/>
    <w:pPr>
      <w:spacing w:line="240" w:lineRule="auto"/>
    </w:pPr>
    <w:rPr>
      <w:sz w:val="20"/>
      <w:szCs w:val="20"/>
    </w:rPr>
  </w:style>
  <w:style w:type="character" w:customStyle="1" w:styleId="CommentTextChar">
    <w:name w:val="Comment Text Char"/>
    <w:basedOn w:val="DefaultParagraphFont"/>
    <w:link w:val="CommentText"/>
    <w:uiPriority w:val="99"/>
    <w:semiHidden/>
    <w:rsid w:val="00FE499A"/>
  </w:style>
  <w:style w:type="paragraph" w:styleId="CommentSubject">
    <w:name w:val="annotation subject"/>
    <w:basedOn w:val="CommentText"/>
    <w:next w:val="CommentText"/>
    <w:link w:val="CommentSubjectChar"/>
    <w:uiPriority w:val="99"/>
    <w:semiHidden/>
    <w:unhideWhenUsed/>
    <w:rsid w:val="00FE499A"/>
    <w:rPr>
      <w:b/>
      <w:bCs/>
    </w:rPr>
  </w:style>
  <w:style w:type="character" w:customStyle="1" w:styleId="CommentSubjectChar">
    <w:name w:val="Comment Subject Char"/>
    <w:basedOn w:val="CommentTextChar"/>
    <w:link w:val="CommentSubject"/>
    <w:uiPriority w:val="99"/>
    <w:semiHidden/>
    <w:rsid w:val="00FE499A"/>
    <w:rPr>
      <w:b/>
      <w:bCs/>
    </w:rPr>
  </w:style>
  <w:style w:type="paragraph" w:styleId="Revision">
    <w:name w:val="Revision"/>
    <w:hidden/>
    <w:uiPriority w:val="99"/>
    <w:semiHidden/>
    <w:rsid w:val="009B09DC"/>
    <w:rPr>
      <w:sz w:val="24"/>
      <w:szCs w:val="22"/>
    </w:rPr>
  </w:style>
  <w:style w:type="paragraph" w:styleId="DocumentMap">
    <w:name w:val="Document Map"/>
    <w:basedOn w:val="Normal"/>
    <w:link w:val="DocumentMapChar"/>
    <w:uiPriority w:val="99"/>
    <w:semiHidden/>
    <w:unhideWhenUsed/>
    <w:rsid w:val="00977A45"/>
    <w:pPr>
      <w:spacing w:before="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977A45"/>
    <w:rPr>
      <w:rFonts w:ascii="Times New Roman" w:hAnsi="Times New Roman" w:cs="Times New Roman"/>
      <w:sz w:val="24"/>
      <w:szCs w:val="24"/>
    </w:rPr>
  </w:style>
  <w:style w:type="table" w:styleId="TableGrid">
    <w:name w:val="Table Grid"/>
    <w:basedOn w:val="TableNormal"/>
    <w:uiPriority w:val="59"/>
    <w:rsid w:val="0011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82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szCs w:val="24"/>
    </w:rPr>
  </w:style>
  <w:style w:type="character" w:styleId="PlaceholderText">
    <w:name w:val="Placeholder Text"/>
    <w:basedOn w:val="DefaultParagraphFont"/>
    <w:uiPriority w:val="99"/>
    <w:semiHidden/>
    <w:rsid w:val="00365FE2"/>
    <w:rPr>
      <w:color w:val="808080"/>
    </w:rPr>
  </w:style>
  <w:style w:type="paragraph" w:styleId="Title">
    <w:name w:val="Title"/>
    <w:basedOn w:val="Heading1"/>
    <w:next w:val="Normal"/>
    <w:link w:val="TitleChar"/>
    <w:uiPriority w:val="10"/>
    <w:qFormat/>
    <w:rsid w:val="00BD5D3D"/>
    <w:pPr>
      <w:spacing w:before="480" w:after="120"/>
    </w:pPr>
    <w:rPr>
      <w:sz w:val="32"/>
    </w:rPr>
  </w:style>
  <w:style w:type="character" w:customStyle="1" w:styleId="TitleChar">
    <w:name w:val="Title Char"/>
    <w:basedOn w:val="DefaultParagraphFont"/>
    <w:link w:val="Title"/>
    <w:uiPriority w:val="10"/>
    <w:rsid w:val="00BD5D3D"/>
    <w:rPr>
      <w:rFonts w:ascii="Calibri" w:eastAsia="Times New Roman" w:hAnsi="Calibri" w:cs="Times New Roman"/>
      <w:b/>
      <w:bCs/>
      <w:kern w:val="32"/>
      <w:sz w:val="32"/>
      <w:szCs w:val="26"/>
    </w:rPr>
  </w:style>
  <w:style w:type="paragraph" w:styleId="Subtitle">
    <w:name w:val="Subtitle"/>
    <w:basedOn w:val="Normal"/>
    <w:next w:val="Normal"/>
    <w:link w:val="SubtitleChar"/>
    <w:uiPriority w:val="11"/>
    <w:qFormat/>
    <w:rsid w:val="00440A75"/>
    <w:pPr>
      <w:numPr>
        <w:ilvl w:val="1"/>
      </w:numPr>
      <w:spacing w:after="160"/>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40A75"/>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HeaderChar">
    <w:name w:val="Header Char"/>
    <w:basedOn w:val="DefaultParagraphFont"/>
    <w:link w:val="Header"/>
    <w:uiPriority w:val="99"/>
    <w:rsid w:val="00440A75"/>
    <w:rPr>
      <w:sz w:val="24"/>
      <w:szCs w:val="22"/>
    </w:rPr>
  </w:style>
  <w:style w:type="paragraph" w:styleId="Footer">
    <w:name w:val="footer"/>
    <w:basedOn w:val="Normal"/>
    <w:link w:val="FooterChar"/>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FooterChar">
    <w:name w:val="Footer Char"/>
    <w:basedOn w:val="DefaultParagraphFont"/>
    <w:link w:val="Footer"/>
    <w:uiPriority w:val="99"/>
    <w:rsid w:val="00440A75"/>
    <w:rPr>
      <w:sz w:val="24"/>
      <w:szCs w:val="22"/>
    </w:rPr>
  </w:style>
  <w:style w:type="character" w:styleId="Hyperlink">
    <w:name w:val="Hyperlink"/>
    <w:basedOn w:val="DefaultParagraphFont"/>
    <w:uiPriority w:val="99"/>
    <w:unhideWhenUsed/>
    <w:rsid w:val="00AF4FBC"/>
    <w:rPr>
      <w:color w:val="0563C1" w:themeColor="hyperlink"/>
      <w:u w:val="single"/>
    </w:rPr>
  </w:style>
  <w:style w:type="character" w:styleId="FollowedHyperlink">
    <w:name w:val="FollowedHyperlink"/>
    <w:basedOn w:val="DefaultParagraphFont"/>
    <w:uiPriority w:val="99"/>
    <w:semiHidden/>
    <w:unhideWhenUsed/>
    <w:rsid w:val="00CD7BC5"/>
    <w:rPr>
      <w:color w:val="954F72" w:themeColor="followedHyperlink"/>
      <w:u w:val="single"/>
    </w:rPr>
  </w:style>
  <w:style w:type="paragraph" w:styleId="EndnoteText">
    <w:name w:val="endnote text"/>
    <w:basedOn w:val="Normal"/>
    <w:link w:val="EndnoteTextChar"/>
    <w:uiPriority w:val="99"/>
    <w:unhideWhenUsed/>
    <w:rsid w:val="00500448"/>
    <w:pPr>
      <w:spacing w:before="0" w:line="240" w:lineRule="auto"/>
    </w:pPr>
    <w:rPr>
      <w:szCs w:val="24"/>
    </w:rPr>
  </w:style>
  <w:style w:type="character" w:customStyle="1" w:styleId="EndnoteTextChar">
    <w:name w:val="Endnote Text Char"/>
    <w:basedOn w:val="DefaultParagraphFont"/>
    <w:link w:val="EndnoteText"/>
    <w:uiPriority w:val="99"/>
    <w:rsid w:val="00500448"/>
    <w:rPr>
      <w:sz w:val="24"/>
      <w:szCs w:val="24"/>
    </w:rPr>
  </w:style>
  <w:style w:type="character" w:styleId="EndnoteReference">
    <w:name w:val="endnote reference"/>
    <w:basedOn w:val="DefaultParagraphFont"/>
    <w:uiPriority w:val="99"/>
    <w:unhideWhenUsed/>
    <w:rsid w:val="00500448"/>
    <w:rPr>
      <w:vertAlign w:val="superscript"/>
    </w:rPr>
  </w:style>
  <w:style w:type="character" w:styleId="PageNumber">
    <w:name w:val="page number"/>
    <w:basedOn w:val="DefaultParagraphFont"/>
    <w:uiPriority w:val="99"/>
    <w:semiHidden/>
    <w:unhideWhenUsed/>
    <w:rsid w:val="00B01E0F"/>
  </w:style>
  <w:style w:type="paragraph" w:customStyle="1" w:styleId="Jens">
    <w:name w:val="Jens"/>
    <w:basedOn w:val="Normal"/>
    <w:link w:val="JensChar"/>
    <w:uiPriority w:val="99"/>
    <w:qFormat/>
    <w:rsid w:val="003E7F88"/>
  </w:style>
  <w:style w:type="character" w:customStyle="1" w:styleId="JensChar">
    <w:name w:val="Jens Char"/>
    <w:basedOn w:val="DefaultParagraphFont"/>
    <w:link w:val="Jens"/>
    <w:uiPriority w:val="99"/>
    <w:rsid w:val="003E7F88"/>
    <w:rPr>
      <w:sz w:val="22"/>
      <w:szCs w:val="22"/>
    </w:rPr>
  </w:style>
  <w:style w:type="character" w:styleId="UnresolvedMention">
    <w:name w:val="Unresolved Mention"/>
    <w:basedOn w:val="DefaultParagraphFont"/>
    <w:uiPriority w:val="99"/>
    <w:rsid w:val="00FE3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592">
      <w:bodyDiv w:val="1"/>
      <w:marLeft w:val="0"/>
      <w:marRight w:val="0"/>
      <w:marTop w:val="0"/>
      <w:marBottom w:val="0"/>
      <w:divBdr>
        <w:top w:val="none" w:sz="0" w:space="0" w:color="auto"/>
        <w:left w:val="none" w:sz="0" w:space="0" w:color="auto"/>
        <w:bottom w:val="none" w:sz="0" w:space="0" w:color="auto"/>
        <w:right w:val="none" w:sz="0" w:space="0" w:color="auto"/>
      </w:divBdr>
      <w:divsChild>
        <w:div w:id="230625521">
          <w:marLeft w:val="0"/>
          <w:marRight w:val="0"/>
          <w:marTop w:val="0"/>
          <w:marBottom w:val="0"/>
          <w:divBdr>
            <w:top w:val="none" w:sz="0" w:space="0" w:color="auto"/>
            <w:left w:val="none" w:sz="0" w:space="0" w:color="auto"/>
            <w:bottom w:val="none" w:sz="0" w:space="0" w:color="auto"/>
            <w:right w:val="none" w:sz="0" w:space="0" w:color="auto"/>
          </w:divBdr>
          <w:divsChild>
            <w:div w:id="3804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7684">
      <w:bodyDiv w:val="1"/>
      <w:marLeft w:val="0"/>
      <w:marRight w:val="0"/>
      <w:marTop w:val="0"/>
      <w:marBottom w:val="0"/>
      <w:divBdr>
        <w:top w:val="none" w:sz="0" w:space="0" w:color="auto"/>
        <w:left w:val="none" w:sz="0" w:space="0" w:color="auto"/>
        <w:bottom w:val="none" w:sz="0" w:space="0" w:color="auto"/>
        <w:right w:val="none" w:sz="0" w:space="0" w:color="auto"/>
      </w:divBdr>
      <w:divsChild>
        <w:div w:id="1504589027">
          <w:marLeft w:val="0"/>
          <w:marRight w:val="0"/>
          <w:marTop w:val="0"/>
          <w:marBottom w:val="0"/>
          <w:divBdr>
            <w:top w:val="none" w:sz="0" w:space="0" w:color="auto"/>
            <w:left w:val="none" w:sz="0" w:space="0" w:color="auto"/>
            <w:bottom w:val="none" w:sz="0" w:space="0" w:color="auto"/>
            <w:right w:val="none" w:sz="0" w:space="0" w:color="auto"/>
          </w:divBdr>
          <w:divsChild>
            <w:div w:id="14587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8292">
      <w:bodyDiv w:val="1"/>
      <w:marLeft w:val="0"/>
      <w:marRight w:val="0"/>
      <w:marTop w:val="0"/>
      <w:marBottom w:val="0"/>
      <w:divBdr>
        <w:top w:val="none" w:sz="0" w:space="0" w:color="auto"/>
        <w:left w:val="none" w:sz="0" w:space="0" w:color="auto"/>
        <w:bottom w:val="none" w:sz="0" w:space="0" w:color="auto"/>
        <w:right w:val="none" w:sz="0" w:space="0" w:color="auto"/>
      </w:divBdr>
    </w:div>
    <w:div w:id="153377794">
      <w:bodyDiv w:val="1"/>
      <w:marLeft w:val="0"/>
      <w:marRight w:val="0"/>
      <w:marTop w:val="0"/>
      <w:marBottom w:val="0"/>
      <w:divBdr>
        <w:top w:val="none" w:sz="0" w:space="0" w:color="auto"/>
        <w:left w:val="none" w:sz="0" w:space="0" w:color="auto"/>
        <w:bottom w:val="none" w:sz="0" w:space="0" w:color="auto"/>
        <w:right w:val="none" w:sz="0" w:space="0" w:color="auto"/>
      </w:divBdr>
      <w:divsChild>
        <w:div w:id="899559851">
          <w:marLeft w:val="0"/>
          <w:marRight w:val="0"/>
          <w:marTop w:val="0"/>
          <w:marBottom w:val="0"/>
          <w:divBdr>
            <w:top w:val="none" w:sz="0" w:space="0" w:color="auto"/>
            <w:left w:val="none" w:sz="0" w:space="0" w:color="auto"/>
            <w:bottom w:val="none" w:sz="0" w:space="0" w:color="auto"/>
            <w:right w:val="none" w:sz="0" w:space="0" w:color="auto"/>
          </w:divBdr>
          <w:divsChild>
            <w:div w:id="10272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7807">
      <w:bodyDiv w:val="1"/>
      <w:marLeft w:val="0"/>
      <w:marRight w:val="0"/>
      <w:marTop w:val="0"/>
      <w:marBottom w:val="0"/>
      <w:divBdr>
        <w:top w:val="none" w:sz="0" w:space="0" w:color="auto"/>
        <w:left w:val="none" w:sz="0" w:space="0" w:color="auto"/>
        <w:bottom w:val="none" w:sz="0" w:space="0" w:color="auto"/>
        <w:right w:val="none" w:sz="0" w:space="0" w:color="auto"/>
      </w:divBdr>
    </w:div>
    <w:div w:id="222060281">
      <w:bodyDiv w:val="1"/>
      <w:marLeft w:val="0"/>
      <w:marRight w:val="0"/>
      <w:marTop w:val="0"/>
      <w:marBottom w:val="0"/>
      <w:divBdr>
        <w:top w:val="none" w:sz="0" w:space="0" w:color="auto"/>
        <w:left w:val="none" w:sz="0" w:space="0" w:color="auto"/>
        <w:bottom w:val="none" w:sz="0" w:space="0" w:color="auto"/>
        <w:right w:val="none" w:sz="0" w:space="0" w:color="auto"/>
      </w:divBdr>
    </w:div>
    <w:div w:id="233204971">
      <w:bodyDiv w:val="1"/>
      <w:marLeft w:val="0"/>
      <w:marRight w:val="0"/>
      <w:marTop w:val="0"/>
      <w:marBottom w:val="0"/>
      <w:divBdr>
        <w:top w:val="none" w:sz="0" w:space="0" w:color="auto"/>
        <w:left w:val="none" w:sz="0" w:space="0" w:color="auto"/>
        <w:bottom w:val="none" w:sz="0" w:space="0" w:color="auto"/>
        <w:right w:val="none" w:sz="0" w:space="0" w:color="auto"/>
      </w:divBdr>
    </w:div>
    <w:div w:id="26373211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sChild>
        <w:div w:id="1457597431">
          <w:marLeft w:val="0"/>
          <w:marRight w:val="0"/>
          <w:marTop w:val="0"/>
          <w:marBottom w:val="0"/>
          <w:divBdr>
            <w:top w:val="none" w:sz="0" w:space="0" w:color="auto"/>
            <w:left w:val="none" w:sz="0" w:space="0" w:color="auto"/>
            <w:bottom w:val="none" w:sz="0" w:space="0" w:color="auto"/>
            <w:right w:val="none" w:sz="0" w:space="0" w:color="auto"/>
          </w:divBdr>
        </w:div>
        <w:div w:id="847140513">
          <w:marLeft w:val="0"/>
          <w:marRight w:val="0"/>
          <w:marTop w:val="0"/>
          <w:marBottom w:val="0"/>
          <w:divBdr>
            <w:top w:val="none" w:sz="0" w:space="0" w:color="auto"/>
            <w:left w:val="none" w:sz="0" w:space="0" w:color="auto"/>
            <w:bottom w:val="none" w:sz="0" w:space="0" w:color="auto"/>
            <w:right w:val="none" w:sz="0" w:space="0" w:color="auto"/>
          </w:divBdr>
        </w:div>
      </w:divsChild>
    </w:div>
    <w:div w:id="292562401">
      <w:bodyDiv w:val="1"/>
      <w:marLeft w:val="0"/>
      <w:marRight w:val="0"/>
      <w:marTop w:val="0"/>
      <w:marBottom w:val="0"/>
      <w:divBdr>
        <w:top w:val="none" w:sz="0" w:space="0" w:color="auto"/>
        <w:left w:val="none" w:sz="0" w:space="0" w:color="auto"/>
        <w:bottom w:val="none" w:sz="0" w:space="0" w:color="auto"/>
        <w:right w:val="none" w:sz="0" w:space="0" w:color="auto"/>
      </w:divBdr>
    </w:div>
    <w:div w:id="328410113">
      <w:bodyDiv w:val="1"/>
      <w:marLeft w:val="0"/>
      <w:marRight w:val="0"/>
      <w:marTop w:val="0"/>
      <w:marBottom w:val="0"/>
      <w:divBdr>
        <w:top w:val="none" w:sz="0" w:space="0" w:color="auto"/>
        <w:left w:val="none" w:sz="0" w:space="0" w:color="auto"/>
        <w:bottom w:val="none" w:sz="0" w:space="0" w:color="auto"/>
        <w:right w:val="none" w:sz="0" w:space="0" w:color="auto"/>
      </w:divBdr>
      <w:divsChild>
        <w:div w:id="1447433211">
          <w:marLeft w:val="0"/>
          <w:marRight w:val="0"/>
          <w:marTop w:val="0"/>
          <w:marBottom w:val="0"/>
          <w:divBdr>
            <w:top w:val="none" w:sz="0" w:space="0" w:color="auto"/>
            <w:left w:val="none" w:sz="0" w:space="0" w:color="auto"/>
            <w:bottom w:val="none" w:sz="0" w:space="0" w:color="auto"/>
            <w:right w:val="none" w:sz="0" w:space="0" w:color="auto"/>
          </w:divBdr>
          <w:divsChild>
            <w:div w:id="4794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421">
      <w:bodyDiv w:val="1"/>
      <w:marLeft w:val="0"/>
      <w:marRight w:val="0"/>
      <w:marTop w:val="0"/>
      <w:marBottom w:val="0"/>
      <w:divBdr>
        <w:top w:val="none" w:sz="0" w:space="0" w:color="auto"/>
        <w:left w:val="none" w:sz="0" w:space="0" w:color="auto"/>
        <w:bottom w:val="none" w:sz="0" w:space="0" w:color="auto"/>
        <w:right w:val="none" w:sz="0" w:space="0" w:color="auto"/>
      </w:divBdr>
    </w:div>
    <w:div w:id="388305339">
      <w:bodyDiv w:val="1"/>
      <w:marLeft w:val="0"/>
      <w:marRight w:val="0"/>
      <w:marTop w:val="0"/>
      <w:marBottom w:val="0"/>
      <w:divBdr>
        <w:top w:val="none" w:sz="0" w:space="0" w:color="auto"/>
        <w:left w:val="none" w:sz="0" w:space="0" w:color="auto"/>
        <w:bottom w:val="none" w:sz="0" w:space="0" w:color="auto"/>
        <w:right w:val="none" w:sz="0" w:space="0" w:color="auto"/>
      </w:divBdr>
    </w:div>
    <w:div w:id="390929996">
      <w:bodyDiv w:val="1"/>
      <w:marLeft w:val="0"/>
      <w:marRight w:val="0"/>
      <w:marTop w:val="0"/>
      <w:marBottom w:val="0"/>
      <w:divBdr>
        <w:top w:val="none" w:sz="0" w:space="0" w:color="auto"/>
        <w:left w:val="none" w:sz="0" w:space="0" w:color="auto"/>
        <w:bottom w:val="none" w:sz="0" w:space="0" w:color="auto"/>
        <w:right w:val="none" w:sz="0" w:space="0" w:color="auto"/>
      </w:divBdr>
    </w:div>
    <w:div w:id="399057472">
      <w:bodyDiv w:val="1"/>
      <w:marLeft w:val="0"/>
      <w:marRight w:val="0"/>
      <w:marTop w:val="0"/>
      <w:marBottom w:val="0"/>
      <w:divBdr>
        <w:top w:val="none" w:sz="0" w:space="0" w:color="auto"/>
        <w:left w:val="none" w:sz="0" w:space="0" w:color="auto"/>
        <w:bottom w:val="none" w:sz="0" w:space="0" w:color="auto"/>
        <w:right w:val="none" w:sz="0" w:space="0" w:color="auto"/>
      </w:divBdr>
      <w:divsChild>
        <w:div w:id="446388391">
          <w:marLeft w:val="0"/>
          <w:marRight w:val="0"/>
          <w:marTop w:val="0"/>
          <w:marBottom w:val="0"/>
          <w:divBdr>
            <w:top w:val="none" w:sz="0" w:space="0" w:color="auto"/>
            <w:left w:val="none" w:sz="0" w:space="0" w:color="auto"/>
            <w:bottom w:val="none" w:sz="0" w:space="0" w:color="auto"/>
            <w:right w:val="none" w:sz="0" w:space="0" w:color="auto"/>
          </w:divBdr>
          <w:divsChild>
            <w:div w:id="18495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1199">
      <w:bodyDiv w:val="1"/>
      <w:marLeft w:val="0"/>
      <w:marRight w:val="0"/>
      <w:marTop w:val="0"/>
      <w:marBottom w:val="0"/>
      <w:divBdr>
        <w:top w:val="none" w:sz="0" w:space="0" w:color="auto"/>
        <w:left w:val="none" w:sz="0" w:space="0" w:color="auto"/>
        <w:bottom w:val="none" w:sz="0" w:space="0" w:color="auto"/>
        <w:right w:val="none" w:sz="0" w:space="0" w:color="auto"/>
      </w:divBdr>
    </w:div>
    <w:div w:id="408305087">
      <w:bodyDiv w:val="1"/>
      <w:marLeft w:val="0"/>
      <w:marRight w:val="0"/>
      <w:marTop w:val="0"/>
      <w:marBottom w:val="0"/>
      <w:divBdr>
        <w:top w:val="none" w:sz="0" w:space="0" w:color="auto"/>
        <w:left w:val="none" w:sz="0" w:space="0" w:color="auto"/>
        <w:bottom w:val="none" w:sz="0" w:space="0" w:color="auto"/>
        <w:right w:val="none" w:sz="0" w:space="0" w:color="auto"/>
      </w:divBdr>
    </w:div>
    <w:div w:id="437456755">
      <w:bodyDiv w:val="1"/>
      <w:marLeft w:val="0"/>
      <w:marRight w:val="0"/>
      <w:marTop w:val="0"/>
      <w:marBottom w:val="0"/>
      <w:divBdr>
        <w:top w:val="none" w:sz="0" w:space="0" w:color="auto"/>
        <w:left w:val="none" w:sz="0" w:space="0" w:color="auto"/>
        <w:bottom w:val="none" w:sz="0" w:space="0" w:color="auto"/>
        <w:right w:val="none" w:sz="0" w:space="0" w:color="auto"/>
      </w:divBdr>
      <w:divsChild>
        <w:div w:id="1192259059">
          <w:marLeft w:val="0"/>
          <w:marRight w:val="0"/>
          <w:marTop w:val="0"/>
          <w:marBottom w:val="0"/>
          <w:divBdr>
            <w:top w:val="none" w:sz="0" w:space="0" w:color="auto"/>
            <w:left w:val="none" w:sz="0" w:space="0" w:color="auto"/>
            <w:bottom w:val="none" w:sz="0" w:space="0" w:color="auto"/>
            <w:right w:val="none" w:sz="0" w:space="0" w:color="auto"/>
          </w:divBdr>
          <w:divsChild>
            <w:div w:id="255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3788">
      <w:bodyDiv w:val="1"/>
      <w:marLeft w:val="0"/>
      <w:marRight w:val="0"/>
      <w:marTop w:val="0"/>
      <w:marBottom w:val="0"/>
      <w:divBdr>
        <w:top w:val="none" w:sz="0" w:space="0" w:color="auto"/>
        <w:left w:val="none" w:sz="0" w:space="0" w:color="auto"/>
        <w:bottom w:val="none" w:sz="0" w:space="0" w:color="auto"/>
        <w:right w:val="none" w:sz="0" w:space="0" w:color="auto"/>
      </w:divBdr>
      <w:divsChild>
        <w:div w:id="404690472">
          <w:marLeft w:val="0"/>
          <w:marRight w:val="0"/>
          <w:marTop w:val="0"/>
          <w:marBottom w:val="0"/>
          <w:divBdr>
            <w:top w:val="none" w:sz="0" w:space="0" w:color="auto"/>
            <w:left w:val="none" w:sz="0" w:space="0" w:color="auto"/>
            <w:bottom w:val="none" w:sz="0" w:space="0" w:color="auto"/>
            <w:right w:val="none" w:sz="0" w:space="0" w:color="auto"/>
          </w:divBdr>
          <w:divsChild>
            <w:div w:id="1528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8442">
      <w:bodyDiv w:val="1"/>
      <w:marLeft w:val="0"/>
      <w:marRight w:val="0"/>
      <w:marTop w:val="0"/>
      <w:marBottom w:val="0"/>
      <w:divBdr>
        <w:top w:val="none" w:sz="0" w:space="0" w:color="auto"/>
        <w:left w:val="none" w:sz="0" w:space="0" w:color="auto"/>
        <w:bottom w:val="none" w:sz="0" w:space="0" w:color="auto"/>
        <w:right w:val="none" w:sz="0" w:space="0" w:color="auto"/>
      </w:divBdr>
    </w:div>
    <w:div w:id="452291934">
      <w:bodyDiv w:val="1"/>
      <w:marLeft w:val="0"/>
      <w:marRight w:val="0"/>
      <w:marTop w:val="0"/>
      <w:marBottom w:val="0"/>
      <w:divBdr>
        <w:top w:val="none" w:sz="0" w:space="0" w:color="auto"/>
        <w:left w:val="none" w:sz="0" w:space="0" w:color="auto"/>
        <w:bottom w:val="none" w:sz="0" w:space="0" w:color="auto"/>
        <w:right w:val="none" w:sz="0" w:space="0" w:color="auto"/>
      </w:divBdr>
    </w:div>
    <w:div w:id="465512172">
      <w:bodyDiv w:val="1"/>
      <w:marLeft w:val="0"/>
      <w:marRight w:val="0"/>
      <w:marTop w:val="0"/>
      <w:marBottom w:val="0"/>
      <w:divBdr>
        <w:top w:val="none" w:sz="0" w:space="0" w:color="auto"/>
        <w:left w:val="none" w:sz="0" w:space="0" w:color="auto"/>
        <w:bottom w:val="none" w:sz="0" w:space="0" w:color="auto"/>
        <w:right w:val="none" w:sz="0" w:space="0" w:color="auto"/>
      </w:divBdr>
    </w:div>
    <w:div w:id="564948013">
      <w:bodyDiv w:val="1"/>
      <w:marLeft w:val="0"/>
      <w:marRight w:val="0"/>
      <w:marTop w:val="0"/>
      <w:marBottom w:val="0"/>
      <w:divBdr>
        <w:top w:val="none" w:sz="0" w:space="0" w:color="auto"/>
        <w:left w:val="none" w:sz="0" w:space="0" w:color="auto"/>
        <w:bottom w:val="none" w:sz="0" w:space="0" w:color="auto"/>
        <w:right w:val="none" w:sz="0" w:space="0" w:color="auto"/>
      </w:divBdr>
    </w:div>
    <w:div w:id="573199802">
      <w:bodyDiv w:val="1"/>
      <w:marLeft w:val="0"/>
      <w:marRight w:val="0"/>
      <w:marTop w:val="0"/>
      <w:marBottom w:val="0"/>
      <w:divBdr>
        <w:top w:val="none" w:sz="0" w:space="0" w:color="auto"/>
        <w:left w:val="none" w:sz="0" w:space="0" w:color="auto"/>
        <w:bottom w:val="none" w:sz="0" w:space="0" w:color="auto"/>
        <w:right w:val="none" w:sz="0" w:space="0" w:color="auto"/>
      </w:divBdr>
    </w:div>
    <w:div w:id="591012164">
      <w:bodyDiv w:val="1"/>
      <w:marLeft w:val="0"/>
      <w:marRight w:val="0"/>
      <w:marTop w:val="0"/>
      <w:marBottom w:val="0"/>
      <w:divBdr>
        <w:top w:val="none" w:sz="0" w:space="0" w:color="auto"/>
        <w:left w:val="none" w:sz="0" w:space="0" w:color="auto"/>
        <w:bottom w:val="none" w:sz="0" w:space="0" w:color="auto"/>
        <w:right w:val="none" w:sz="0" w:space="0" w:color="auto"/>
      </w:divBdr>
    </w:div>
    <w:div w:id="597061649">
      <w:bodyDiv w:val="1"/>
      <w:marLeft w:val="0"/>
      <w:marRight w:val="0"/>
      <w:marTop w:val="0"/>
      <w:marBottom w:val="0"/>
      <w:divBdr>
        <w:top w:val="none" w:sz="0" w:space="0" w:color="auto"/>
        <w:left w:val="none" w:sz="0" w:space="0" w:color="auto"/>
        <w:bottom w:val="none" w:sz="0" w:space="0" w:color="auto"/>
        <w:right w:val="none" w:sz="0" w:space="0" w:color="auto"/>
      </w:divBdr>
    </w:div>
    <w:div w:id="611127933">
      <w:bodyDiv w:val="1"/>
      <w:marLeft w:val="0"/>
      <w:marRight w:val="0"/>
      <w:marTop w:val="0"/>
      <w:marBottom w:val="0"/>
      <w:divBdr>
        <w:top w:val="none" w:sz="0" w:space="0" w:color="auto"/>
        <w:left w:val="none" w:sz="0" w:space="0" w:color="auto"/>
        <w:bottom w:val="none" w:sz="0" w:space="0" w:color="auto"/>
        <w:right w:val="none" w:sz="0" w:space="0" w:color="auto"/>
      </w:divBdr>
      <w:divsChild>
        <w:div w:id="552425165">
          <w:marLeft w:val="0"/>
          <w:marRight w:val="0"/>
          <w:marTop w:val="0"/>
          <w:marBottom w:val="0"/>
          <w:divBdr>
            <w:top w:val="none" w:sz="0" w:space="0" w:color="auto"/>
            <w:left w:val="none" w:sz="0" w:space="0" w:color="auto"/>
            <w:bottom w:val="none" w:sz="0" w:space="0" w:color="auto"/>
            <w:right w:val="none" w:sz="0" w:space="0" w:color="auto"/>
          </w:divBdr>
          <w:divsChild>
            <w:div w:id="10019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552">
      <w:bodyDiv w:val="1"/>
      <w:marLeft w:val="0"/>
      <w:marRight w:val="0"/>
      <w:marTop w:val="0"/>
      <w:marBottom w:val="0"/>
      <w:divBdr>
        <w:top w:val="none" w:sz="0" w:space="0" w:color="auto"/>
        <w:left w:val="none" w:sz="0" w:space="0" w:color="auto"/>
        <w:bottom w:val="none" w:sz="0" w:space="0" w:color="auto"/>
        <w:right w:val="none" w:sz="0" w:space="0" w:color="auto"/>
      </w:divBdr>
    </w:div>
    <w:div w:id="664436109">
      <w:bodyDiv w:val="1"/>
      <w:marLeft w:val="0"/>
      <w:marRight w:val="0"/>
      <w:marTop w:val="0"/>
      <w:marBottom w:val="0"/>
      <w:divBdr>
        <w:top w:val="none" w:sz="0" w:space="0" w:color="auto"/>
        <w:left w:val="none" w:sz="0" w:space="0" w:color="auto"/>
        <w:bottom w:val="none" w:sz="0" w:space="0" w:color="auto"/>
        <w:right w:val="none" w:sz="0" w:space="0" w:color="auto"/>
      </w:divBdr>
    </w:div>
    <w:div w:id="682242565">
      <w:bodyDiv w:val="1"/>
      <w:marLeft w:val="0"/>
      <w:marRight w:val="0"/>
      <w:marTop w:val="0"/>
      <w:marBottom w:val="0"/>
      <w:divBdr>
        <w:top w:val="none" w:sz="0" w:space="0" w:color="auto"/>
        <w:left w:val="none" w:sz="0" w:space="0" w:color="auto"/>
        <w:bottom w:val="none" w:sz="0" w:space="0" w:color="auto"/>
        <w:right w:val="none" w:sz="0" w:space="0" w:color="auto"/>
      </w:divBdr>
    </w:div>
    <w:div w:id="703748430">
      <w:bodyDiv w:val="1"/>
      <w:marLeft w:val="0"/>
      <w:marRight w:val="0"/>
      <w:marTop w:val="0"/>
      <w:marBottom w:val="0"/>
      <w:divBdr>
        <w:top w:val="none" w:sz="0" w:space="0" w:color="auto"/>
        <w:left w:val="none" w:sz="0" w:space="0" w:color="auto"/>
        <w:bottom w:val="none" w:sz="0" w:space="0" w:color="auto"/>
        <w:right w:val="none" w:sz="0" w:space="0" w:color="auto"/>
      </w:divBdr>
      <w:divsChild>
        <w:div w:id="1237781763">
          <w:marLeft w:val="0"/>
          <w:marRight w:val="0"/>
          <w:marTop w:val="0"/>
          <w:marBottom w:val="0"/>
          <w:divBdr>
            <w:top w:val="none" w:sz="0" w:space="0" w:color="auto"/>
            <w:left w:val="none" w:sz="0" w:space="0" w:color="auto"/>
            <w:bottom w:val="none" w:sz="0" w:space="0" w:color="auto"/>
            <w:right w:val="none" w:sz="0" w:space="0" w:color="auto"/>
          </w:divBdr>
          <w:divsChild>
            <w:div w:id="2308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527">
      <w:bodyDiv w:val="1"/>
      <w:marLeft w:val="0"/>
      <w:marRight w:val="0"/>
      <w:marTop w:val="0"/>
      <w:marBottom w:val="0"/>
      <w:divBdr>
        <w:top w:val="none" w:sz="0" w:space="0" w:color="auto"/>
        <w:left w:val="none" w:sz="0" w:space="0" w:color="auto"/>
        <w:bottom w:val="none" w:sz="0" w:space="0" w:color="auto"/>
        <w:right w:val="none" w:sz="0" w:space="0" w:color="auto"/>
      </w:divBdr>
    </w:div>
    <w:div w:id="826822253">
      <w:bodyDiv w:val="1"/>
      <w:marLeft w:val="0"/>
      <w:marRight w:val="0"/>
      <w:marTop w:val="0"/>
      <w:marBottom w:val="0"/>
      <w:divBdr>
        <w:top w:val="none" w:sz="0" w:space="0" w:color="auto"/>
        <w:left w:val="none" w:sz="0" w:space="0" w:color="auto"/>
        <w:bottom w:val="none" w:sz="0" w:space="0" w:color="auto"/>
        <w:right w:val="none" w:sz="0" w:space="0" w:color="auto"/>
      </w:divBdr>
    </w:div>
    <w:div w:id="852377717">
      <w:bodyDiv w:val="1"/>
      <w:marLeft w:val="0"/>
      <w:marRight w:val="0"/>
      <w:marTop w:val="0"/>
      <w:marBottom w:val="0"/>
      <w:divBdr>
        <w:top w:val="none" w:sz="0" w:space="0" w:color="auto"/>
        <w:left w:val="none" w:sz="0" w:space="0" w:color="auto"/>
        <w:bottom w:val="none" w:sz="0" w:space="0" w:color="auto"/>
        <w:right w:val="none" w:sz="0" w:space="0" w:color="auto"/>
      </w:divBdr>
    </w:div>
    <w:div w:id="860629848">
      <w:bodyDiv w:val="1"/>
      <w:marLeft w:val="0"/>
      <w:marRight w:val="0"/>
      <w:marTop w:val="0"/>
      <w:marBottom w:val="0"/>
      <w:divBdr>
        <w:top w:val="none" w:sz="0" w:space="0" w:color="auto"/>
        <w:left w:val="none" w:sz="0" w:space="0" w:color="auto"/>
        <w:bottom w:val="none" w:sz="0" w:space="0" w:color="auto"/>
        <w:right w:val="none" w:sz="0" w:space="0" w:color="auto"/>
      </w:divBdr>
    </w:div>
    <w:div w:id="876162815">
      <w:bodyDiv w:val="1"/>
      <w:marLeft w:val="0"/>
      <w:marRight w:val="0"/>
      <w:marTop w:val="0"/>
      <w:marBottom w:val="0"/>
      <w:divBdr>
        <w:top w:val="none" w:sz="0" w:space="0" w:color="auto"/>
        <w:left w:val="none" w:sz="0" w:space="0" w:color="auto"/>
        <w:bottom w:val="none" w:sz="0" w:space="0" w:color="auto"/>
        <w:right w:val="none" w:sz="0" w:space="0" w:color="auto"/>
      </w:divBdr>
      <w:divsChild>
        <w:div w:id="345014145">
          <w:marLeft w:val="0"/>
          <w:marRight w:val="0"/>
          <w:marTop w:val="0"/>
          <w:marBottom w:val="0"/>
          <w:divBdr>
            <w:top w:val="none" w:sz="0" w:space="0" w:color="auto"/>
            <w:left w:val="none" w:sz="0" w:space="0" w:color="auto"/>
            <w:bottom w:val="none" w:sz="0" w:space="0" w:color="auto"/>
            <w:right w:val="none" w:sz="0" w:space="0" w:color="auto"/>
          </w:divBdr>
          <w:divsChild>
            <w:div w:id="16406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8016">
      <w:bodyDiv w:val="1"/>
      <w:marLeft w:val="0"/>
      <w:marRight w:val="0"/>
      <w:marTop w:val="0"/>
      <w:marBottom w:val="0"/>
      <w:divBdr>
        <w:top w:val="none" w:sz="0" w:space="0" w:color="auto"/>
        <w:left w:val="none" w:sz="0" w:space="0" w:color="auto"/>
        <w:bottom w:val="none" w:sz="0" w:space="0" w:color="auto"/>
        <w:right w:val="none" w:sz="0" w:space="0" w:color="auto"/>
      </w:divBdr>
    </w:div>
    <w:div w:id="906694756">
      <w:bodyDiv w:val="1"/>
      <w:marLeft w:val="0"/>
      <w:marRight w:val="0"/>
      <w:marTop w:val="0"/>
      <w:marBottom w:val="0"/>
      <w:divBdr>
        <w:top w:val="none" w:sz="0" w:space="0" w:color="auto"/>
        <w:left w:val="none" w:sz="0" w:space="0" w:color="auto"/>
        <w:bottom w:val="none" w:sz="0" w:space="0" w:color="auto"/>
        <w:right w:val="none" w:sz="0" w:space="0" w:color="auto"/>
      </w:divBdr>
      <w:divsChild>
        <w:div w:id="505361680">
          <w:marLeft w:val="0"/>
          <w:marRight w:val="0"/>
          <w:marTop w:val="0"/>
          <w:marBottom w:val="0"/>
          <w:divBdr>
            <w:top w:val="none" w:sz="0" w:space="0" w:color="auto"/>
            <w:left w:val="none" w:sz="0" w:space="0" w:color="auto"/>
            <w:bottom w:val="none" w:sz="0" w:space="0" w:color="auto"/>
            <w:right w:val="none" w:sz="0" w:space="0" w:color="auto"/>
          </w:divBdr>
          <w:divsChild>
            <w:div w:id="15071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3941">
      <w:bodyDiv w:val="1"/>
      <w:marLeft w:val="0"/>
      <w:marRight w:val="0"/>
      <w:marTop w:val="0"/>
      <w:marBottom w:val="0"/>
      <w:divBdr>
        <w:top w:val="none" w:sz="0" w:space="0" w:color="auto"/>
        <w:left w:val="none" w:sz="0" w:space="0" w:color="auto"/>
        <w:bottom w:val="none" w:sz="0" w:space="0" w:color="auto"/>
        <w:right w:val="none" w:sz="0" w:space="0" w:color="auto"/>
      </w:divBdr>
    </w:div>
    <w:div w:id="944380646">
      <w:bodyDiv w:val="1"/>
      <w:marLeft w:val="0"/>
      <w:marRight w:val="0"/>
      <w:marTop w:val="0"/>
      <w:marBottom w:val="0"/>
      <w:divBdr>
        <w:top w:val="none" w:sz="0" w:space="0" w:color="auto"/>
        <w:left w:val="none" w:sz="0" w:space="0" w:color="auto"/>
        <w:bottom w:val="none" w:sz="0" w:space="0" w:color="auto"/>
        <w:right w:val="none" w:sz="0" w:space="0" w:color="auto"/>
      </w:divBdr>
    </w:div>
    <w:div w:id="960496369">
      <w:bodyDiv w:val="1"/>
      <w:marLeft w:val="0"/>
      <w:marRight w:val="0"/>
      <w:marTop w:val="0"/>
      <w:marBottom w:val="0"/>
      <w:divBdr>
        <w:top w:val="none" w:sz="0" w:space="0" w:color="auto"/>
        <w:left w:val="none" w:sz="0" w:space="0" w:color="auto"/>
        <w:bottom w:val="none" w:sz="0" w:space="0" w:color="auto"/>
        <w:right w:val="none" w:sz="0" w:space="0" w:color="auto"/>
      </w:divBdr>
    </w:div>
    <w:div w:id="1047678741">
      <w:bodyDiv w:val="1"/>
      <w:marLeft w:val="0"/>
      <w:marRight w:val="0"/>
      <w:marTop w:val="0"/>
      <w:marBottom w:val="0"/>
      <w:divBdr>
        <w:top w:val="none" w:sz="0" w:space="0" w:color="auto"/>
        <w:left w:val="none" w:sz="0" w:space="0" w:color="auto"/>
        <w:bottom w:val="none" w:sz="0" w:space="0" w:color="auto"/>
        <w:right w:val="none" w:sz="0" w:space="0" w:color="auto"/>
      </w:divBdr>
    </w:div>
    <w:div w:id="1060514091">
      <w:bodyDiv w:val="1"/>
      <w:marLeft w:val="0"/>
      <w:marRight w:val="0"/>
      <w:marTop w:val="0"/>
      <w:marBottom w:val="0"/>
      <w:divBdr>
        <w:top w:val="none" w:sz="0" w:space="0" w:color="auto"/>
        <w:left w:val="none" w:sz="0" w:space="0" w:color="auto"/>
        <w:bottom w:val="none" w:sz="0" w:space="0" w:color="auto"/>
        <w:right w:val="none" w:sz="0" w:space="0" w:color="auto"/>
      </w:divBdr>
    </w:div>
    <w:div w:id="1082216144">
      <w:bodyDiv w:val="1"/>
      <w:marLeft w:val="0"/>
      <w:marRight w:val="0"/>
      <w:marTop w:val="0"/>
      <w:marBottom w:val="0"/>
      <w:divBdr>
        <w:top w:val="none" w:sz="0" w:space="0" w:color="auto"/>
        <w:left w:val="none" w:sz="0" w:space="0" w:color="auto"/>
        <w:bottom w:val="none" w:sz="0" w:space="0" w:color="auto"/>
        <w:right w:val="none" w:sz="0" w:space="0" w:color="auto"/>
      </w:divBdr>
    </w:div>
    <w:div w:id="1103301607">
      <w:bodyDiv w:val="1"/>
      <w:marLeft w:val="0"/>
      <w:marRight w:val="0"/>
      <w:marTop w:val="0"/>
      <w:marBottom w:val="0"/>
      <w:divBdr>
        <w:top w:val="none" w:sz="0" w:space="0" w:color="auto"/>
        <w:left w:val="none" w:sz="0" w:space="0" w:color="auto"/>
        <w:bottom w:val="none" w:sz="0" w:space="0" w:color="auto"/>
        <w:right w:val="none" w:sz="0" w:space="0" w:color="auto"/>
      </w:divBdr>
    </w:div>
    <w:div w:id="1117219106">
      <w:bodyDiv w:val="1"/>
      <w:marLeft w:val="0"/>
      <w:marRight w:val="0"/>
      <w:marTop w:val="0"/>
      <w:marBottom w:val="0"/>
      <w:divBdr>
        <w:top w:val="none" w:sz="0" w:space="0" w:color="auto"/>
        <w:left w:val="none" w:sz="0" w:space="0" w:color="auto"/>
        <w:bottom w:val="none" w:sz="0" w:space="0" w:color="auto"/>
        <w:right w:val="none" w:sz="0" w:space="0" w:color="auto"/>
      </w:divBdr>
    </w:div>
    <w:div w:id="1143352610">
      <w:bodyDiv w:val="1"/>
      <w:marLeft w:val="0"/>
      <w:marRight w:val="0"/>
      <w:marTop w:val="0"/>
      <w:marBottom w:val="0"/>
      <w:divBdr>
        <w:top w:val="none" w:sz="0" w:space="0" w:color="auto"/>
        <w:left w:val="none" w:sz="0" w:space="0" w:color="auto"/>
        <w:bottom w:val="none" w:sz="0" w:space="0" w:color="auto"/>
        <w:right w:val="none" w:sz="0" w:space="0" w:color="auto"/>
      </w:divBdr>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70411367">
      <w:bodyDiv w:val="1"/>
      <w:marLeft w:val="0"/>
      <w:marRight w:val="0"/>
      <w:marTop w:val="0"/>
      <w:marBottom w:val="0"/>
      <w:divBdr>
        <w:top w:val="none" w:sz="0" w:space="0" w:color="auto"/>
        <w:left w:val="none" w:sz="0" w:space="0" w:color="auto"/>
        <w:bottom w:val="none" w:sz="0" w:space="0" w:color="auto"/>
        <w:right w:val="none" w:sz="0" w:space="0" w:color="auto"/>
      </w:divBdr>
    </w:div>
    <w:div w:id="1174685350">
      <w:bodyDiv w:val="1"/>
      <w:marLeft w:val="0"/>
      <w:marRight w:val="0"/>
      <w:marTop w:val="0"/>
      <w:marBottom w:val="0"/>
      <w:divBdr>
        <w:top w:val="none" w:sz="0" w:space="0" w:color="auto"/>
        <w:left w:val="none" w:sz="0" w:space="0" w:color="auto"/>
        <w:bottom w:val="none" w:sz="0" w:space="0" w:color="auto"/>
        <w:right w:val="none" w:sz="0" w:space="0" w:color="auto"/>
      </w:divBdr>
    </w:div>
    <w:div w:id="1193808154">
      <w:bodyDiv w:val="1"/>
      <w:marLeft w:val="0"/>
      <w:marRight w:val="0"/>
      <w:marTop w:val="0"/>
      <w:marBottom w:val="0"/>
      <w:divBdr>
        <w:top w:val="none" w:sz="0" w:space="0" w:color="auto"/>
        <w:left w:val="none" w:sz="0" w:space="0" w:color="auto"/>
        <w:bottom w:val="none" w:sz="0" w:space="0" w:color="auto"/>
        <w:right w:val="none" w:sz="0" w:space="0" w:color="auto"/>
      </w:divBdr>
      <w:divsChild>
        <w:div w:id="462819798">
          <w:marLeft w:val="0"/>
          <w:marRight w:val="0"/>
          <w:marTop w:val="0"/>
          <w:marBottom w:val="0"/>
          <w:divBdr>
            <w:top w:val="none" w:sz="0" w:space="0" w:color="auto"/>
            <w:left w:val="none" w:sz="0" w:space="0" w:color="auto"/>
            <w:bottom w:val="none" w:sz="0" w:space="0" w:color="auto"/>
            <w:right w:val="none" w:sz="0" w:space="0" w:color="auto"/>
          </w:divBdr>
          <w:divsChild>
            <w:div w:id="16370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2019">
      <w:bodyDiv w:val="1"/>
      <w:marLeft w:val="0"/>
      <w:marRight w:val="0"/>
      <w:marTop w:val="0"/>
      <w:marBottom w:val="0"/>
      <w:divBdr>
        <w:top w:val="none" w:sz="0" w:space="0" w:color="auto"/>
        <w:left w:val="none" w:sz="0" w:space="0" w:color="auto"/>
        <w:bottom w:val="none" w:sz="0" w:space="0" w:color="auto"/>
        <w:right w:val="none" w:sz="0" w:space="0" w:color="auto"/>
      </w:divBdr>
      <w:divsChild>
        <w:div w:id="1529566036">
          <w:marLeft w:val="0"/>
          <w:marRight w:val="0"/>
          <w:marTop w:val="0"/>
          <w:marBottom w:val="0"/>
          <w:divBdr>
            <w:top w:val="none" w:sz="0" w:space="0" w:color="auto"/>
            <w:left w:val="none" w:sz="0" w:space="0" w:color="auto"/>
            <w:bottom w:val="none" w:sz="0" w:space="0" w:color="auto"/>
            <w:right w:val="none" w:sz="0" w:space="0" w:color="auto"/>
          </w:divBdr>
          <w:divsChild>
            <w:div w:id="15193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8010">
      <w:bodyDiv w:val="1"/>
      <w:marLeft w:val="0"/>
      <w:marRight w:val="0"/>
      <w:marTop w:val="0"/>
      <w:marBottom w:val="0"/>
      <w:divBdr>
        <w:top w:val="none" w:sz="0" w:space="0" w:color="auto"/>
        <w:left w:val="none" w:sz="0" w:space="0" w:color="auto"/>
        <w:bottom w:val="none" w:sz="0" w:space="0" w:color="auto"/>
        <w:right w:val="none" w:sz="0" w:space="0" w:color="auto"/>
      </w:divBdr>
    </w:div>
    <w:div w:id="1322198965">
      <w:bodyDiv w:val="1"/>
      <w:marLeft w:val="0"/>
      <w:marRight w:val="0"/>
      <w:marTop w:val="0"/>
      <w:marBottom w:val="0"/>
      <w:divBdr>
        <w:top w:val="none" w:sz="0" w:space="0" w:color="auto"/>
        <w:left w:val="none" w:sz="0" w:space="0" w:color="auto"/>
        <w:bottom w:val="none" w:sz="0" w:space="0" w:color="auto"/>
        <w:right w:val="none" w:sz="0" w:space="0" w:color="auto"/>
      </w:divBdr>
    </w:div>
    <w:div w:id="1324049214">
      <w:bodyDiv w:val="1"/>
      <w:marLeft w:val="0"/>
      <w:marRight w:val="0"/>
      <w:marTop w:val="0"/>
      <w:marBottom w:val="0"/>
      <w:divBdr>
        <w:top w:val="none" w:sz="0" w:space="0" w:color="auto"/>
        <w:left w:val="none" w:sz="0" w:space="0" w:color="auto"/>
        <w:bottom w:val="none" w:sz="0" w:space="0" w:color="auto"/>
        <w:right w:val="none" w:sz="0" w:space="0" w:color="auto"/>
      </w:divBdr>
    </w:div>
    <w:div w:id="1354108089">
      <w:bodyDiv w:val="1"/>
      <w:marLeft w:val="0"/>
      <w:marRight w:val="0"/>
      <w:marTop w:val="0"/>
      <w:marBottom w:val="0"/>
      <w:divBdr>
        <w:top w:val="none" w:sz="0" w:space="0" w:color="auto"/>
        <w:left w:val="none" w:sz="0" w:space="0" w:color="auto"/>
        <w:bottom w:val="none" w:sz="0" w:space="0" w:color="auto"/>
        <w:right w:val="none" w:sz="0" w:space="0" w:color="auto"/>
      </w:divBdr>
      <w:divsChild>
        <w:div w:id="1075783531">
          <w:marLeft w:val="0"/>
          <w:marRight w:val="0"/>
          <w:marTop w:val="0"/>
          <w:marBottom w:val="0"/>
          <w:divBdr>
            <w:top w:val="none" w:sz="0" w:space="0" w:color="auto"/>
            <w:left w:val="none" w:sz="0" w:space="0" w:color="auto"/>
            <w:bottom w:val="none" w:sz="0" w:space="0" w:color="auto"/>
            <w:right w:val="none" w:sz="0" w:space="0" w:color="auto"/>
          </w:divBdr>
          <w:divsChild>
            <w:div w:id="6496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9283">
      <w:bodyDiv w:val="1"/>
      <w:marLeft w:val="0"/>
      <w:marRight w:val="0"/>
      <w:marTop w:val="0"/>
      <w:marBottom w:val="0"/>
      <w:divBdr>
        <w:top w:val="none" w:sz="0" w:space="0" w:color="auto"/>
        <w:left w:val="none" w:sz="0" w:space="0" w:color="auto"/>
        <w:bottom w:val="none" w:sz="0" w:space="0" w:color="auto"/>
        <w:right w:val="none" w:sz="0" w:space="0" w:color="auto"/>
      </w:divBdr>
    </w:div>
    <w:div w:id="1398942327">
      <w:bodyDiv w:val="1"/>
      <w:marLeft w:val="0"/>
      <w:marRight w:val="0"/>
      <w:marTop w:val="0"/>
      <w:marBottom w:val="0"/>
      <w:divBdr>
        <w:top w:val="none" w:sz="0" w:space="0" w:color="auto"/>
        <w:left w:val="none" w:sz="0" w:space="0" w:color="auto"/>
        <w:bottom w:val="none" w:sz="0" w:space="0" w:color="auto"/>
        <w:right w:val="none" w:sz="0" w:space="0" w:color="auto"/>
      </w:divBdr>
    </w:div>
    <w:div w:id="1423718406">
      <w:bodyDiv w:val="1"/>
      <w:marLeft w:val="0"/>
      <w:marRight w:val="0"/>
      <w:marTop w:val="0"/>
      <w:marBottom w:val="0"/>
      <w:divBdr>
        <w:top w:val="none" w:sz="0" w:space="0" w:color="auto"/>
        <w:left w:val="none" w:sz="0" w:space="0" w:color="auto"/>
        <w:bottom w:val="none" w:sz="0" w:space="0" w:color="auto"/>
        <w:right w:val="none" w:sz="0" w:space="0" w:color="auto"/>
      </w:divBdr>
    </w:div>
    <w:div w:id="1465851563">
      <w:bodyDiv w:val="1"/>
      <w:marLeft w:val="0"/>
      <w:marRight w:val="0"/>
      <w:marTop w:val="0"/>
      <w:marBottom w:val="0"/>
      <w:divBdr>
        <w:top w:val="none" w:sz="0" w:space="0" w:color="auto"/>
        <w:left w:val="none" w:sz="0" w:space="0" w:color="auto"/>
        <w:bottom w:val="none" w:sz="0" w:space="0" w:color="auto"/>
        <w:right w:val="none" w:sz="0" w:space="0" w:color="auto"/>
      </w:divBdr>
    </w:div>
    <w:div w:id="1477986659">
      <w:bodyDiv w:val="1"/>
      <w:marLeft w:val="0"/>
      <w:marRight w:val="0"/>
      <w:marTop w:val="0"/>
      <w:marBottom w:val="0"/>
      <w:divBdr>
        <w:top w:val="none" w:sz="0" w:space="0" w:color="auto"/>
        <w:left w:val="none" w:sz="0" w:space="0" w:color="auto"/>
        <w:bottom w:val="none" w:sz="0" w:space="0" w:color="auto"/>
        <w:right w:val="none" w:sz="0" w:space="0" w:color="auto"/>
      </w:divBdr>
      <w:divsChild>
        <w:div w:id="949974640">
          <w:marLeft w:val="0"/>
          <w:marRight w:val="0"/>
          <w:marTop w:val="0"/>
          <w:marBottom w:val="0"/>
          <w:divBdr>
            <w:top w:val="none" w:sz="0" w:space="0" w:color="auto"/>
            <w:left w:val="none" w:sz="0" w:space="0" w:color="auto"/>
            <w:bottom w:val="none" w:sz="0" w:space="0" w:color="auto"/>
            <w:right w:val="none" w:sz="0" w:space="0" w:color="auto"/>
          </w:divBdr>
          <w:divsChild>
            <w:div w:id="16641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27139230">
      <w:bodyDiv w:val="1"/>
      <w:marLeft w:val="0"/>
      <w:marRight w:val="0"/>
      <w:marTop w:val="0"/>
      <w:marBottom w:val="0"/>
      <w:divBdr>
        <w:top w:val="none" w:sz="0" w:space="0" w:color="auto"/>
        <w:left w:val="none" w:sz="0" w:space="0" w:color="auto"/>
        <w:bottom w:val="none" w:sz="0" w:space="0" w:color="auto"/>
        <w:right w:val="none" w:sz="0" w:space="0" w:color="auto"/>
      </w:divBdr>
      <w:divsChild>
        <w:div w:id="819690403">
          <w:marLeft w:val="0"/>
          <w:marRight w:val="0"/>
          <w:marTop w:val="0"/>
          <w:marBottom w:val="0"/>
          <w:divBdr>
            <w:top w:val="none" w:sz="0" w:space="0" w:color="auto"/>
            <w:left w:val="none" w:sz="0" w:space="0" w:color="auto"/>
            <w:bottom w:val="none" w:sz="0" w:space="0" w:color="auto"/>
            <w:right w:val="none" w:sz="0" w:space="0" w:color="auto"/>
          </w:divBdr>
          <w:divsChild>
            <w:div w:id="808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8926">
      <w:bodyDiv w:val="1"/>
      <w:marLeft w:val="0"/>
      <w:marRight w:val="0"/>
      <w:marTop w:val="0"/>
      <w:marBottom w:val="0"/>
      <w:divBdr>
        <w:top w:val="none" w:sz="0" w:space="0" w:color="auto"/>
        <w:left w:val="none" w:sz="0" w:space="0" w:color="auto"/>
        <w:bottom w:val="none" w:sz="0" w:space="0" w:color="auto"/>
        <w:right w:val="none" w:sz="0" w:space="0" w:color="auto"/>
      </w:divBdr>
      <w:divsChild>
        <w:div w:id="2141847691">
          <w:marLeft w:val="0"/>
          <w:marRight w:val="0"/>
          <w:marTop w:val="0"/>
          <w:marBottom w:val="0"/>
          <w:divBdr>
            <w:top w:val="none" w:sz="0" w:space="0" w:color="auto"/>
            <w:left w:val="none" w:sz="0" w:space="0" w:color="auto"/>
            <w:bottom w:val="none" w:sz="0" w:space="0" w:color="auto"/>
            <w:right w:val="none" w:sz="0" w:space="0" w:color="auto"/>
          </w:divBdr>
          <w:divsChild>
            <w:div w:id="21039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843">
      <w:bodyDiv w:val="1"/>
      <w:marLeft w:val="0"/>
      <w:marRight w:val="0"/>
      <w:marTop w:val="0"/>
      <w:marBottom w:val="0"/>
      <w:divBdr>
        <w:top w:val="none" w:sz="0" w:space="0" w:color="auto"/>
        <w:left w:val="none" w:sz="0" w:space="0" w:color="auto"/>
        <w:bottom w:val="none" w:sz="0" w:space="0" w:color="auto"/>
        <w:right w:val="none" w:sz="0" w:space="0" w:color="auto"/>
      </w:divBdr>
    </w:div>
    <w:div w:id="1578787323">
      <w:bodyDiv w:val="1"/>
      <w:marLeft w:val="0"/>
      <w:marRight w:val="0"/>
      <w:marTop w:val="0"/>
      <w:marBottom w:val="0"/>
      <w:divBdr>
        <w:top w:val="none" w:sz="0" w:space="0" w:color="auto"/>
        <w:left w:val="none" w:sz="0" w:space="0" w:color="auto"/>
        <w:bottom w:val="none" w:sz="0" w:space="0" w:color="auto"/>
        <w:right w:val="none" w:sz="0" w:space="0" w:color="auto"/>
      </w:divBdr>
    </w:div>
    <w:div w:id="1595897887">
      <w:bodyDiv w:val="1"/>
      <w:marLeft w:val="0"/>
      <w:marRight w:val="0"/>
      <w:marTop w:val="0"/>
      <w:marBottom w:val="0"/>
      <w:divBdr>
        <w:top w:val="none" w:sz="0" w:space="0" w:color="auto"/>
        <w:left w:val="none" w:sz="0" w:space="0" w:color="auto"/>
        <w:bottom w:val="none" w:sz="0" w:space="0" w:color="auto"/>
        <w:right w:val="none" w:sz="0" w:space="0" w:color="auto"/>
      </w:divBdr>
    </w:div>
    <w:div w:id="1598639102">
      <w:bodyDiv w:val="1"/>
      <w:marLeft w:val="0"/>
      <w:marRight w:val="0"/>
      <w:marTop w:val="0"/>
      <w:marBottom w:val="0"/>
      <w:divBdr>
        <w:top w:val="none" w:sz="0" w:space="0" w:color="auto"/>
        <w:left w:val="none" w:sz="0" w:space="0" w:color="auto"/>
        <w:bottom w:val="none" w:sz="0" w:space="0" w:color="auto"/>
        <w:right w:val="none" w:sz="0" w:space="0" w:color="auto"/>
      </w:divBdr>
    </w:div>
    <w:div w:id="1629703380">
      <w:bodyDiv w:val="1"/>
      <w:marLeft w:val="0"/>
      <w:marRight w:val="0"/>
      <w:marTop w:val="0"/>
      <w:marBottom w:val="0"/>
      <w:divBdr>
        <w:top w:val="none" w:sz="0" w:space="0" w:color="auto"/>
        <w:left w:val="none" w:sz="0" w:space="0" w:color="auto"/>
        <w:bottom w:val="none" w:sz="0" w:space="0" w:color="auto"/>
        <w:right w:val="none" w:sz="0" w:space="0" w:color="auto"/>
      </w:divBdr>
      <w:divsChild>
        <w:div w:id="497384069">
          <w:marLeft w:val="0"/>
          <w:marRight w:val="0"/>
          <w:marTop w:val="0"/>
          <w:marBottom w:val="0"/>
          <w:divBdr>
            <w:top w:val="none" w:sz="0" w:space="0" w:color="auto"/>
            <w:left w:val="none" w:sz="0" w:space="0" w:color="auto"/>
            <w:bottom w:val="none" w:sz="0" w:space="0" w:color="auto"/>
            <w:right w:val="none" w:sz="0" w:space="0" w:color="auto"/>
          </w:divBdr>
          <w:divsChild>
            <w:div w:id="1150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2241">
      <w:bodyDiv w:val="1"/>
      <w:marLeft w:val="0"/>
      <w:marRight w:val="0"/>
      <w:marTop w:val="0"/>
      <w:marBottom w:val="0"/>
      <w:divBdr>
        <w:top w:val="none" w:sz="0" w:space="0" w:color="auto"/>
        <w:left w:val="none" w:sz="0" w:space="0" w:color="auto"/>
        <w:bottom w:val="none" w:sz="0" w:space="0" w:color="auto"/>
        <w:right w:val="none" w:sz="0" w:space="0" w:color="auto"/>
      </w:divBdr>
    </w:div>
    <w:div w:id="1689672583">
      <w:bodyDiv w:val="1"/>
      <w:marLeft w:val="0"/>
      <w:marRight w:val="0"/>
      <w:marTop w:val="0"/>
      <w:marBottom w:val="0"/>
      <w:divBdr>
        <w:top w:val="none" w:sz="0" w:space="0" w:color="auto"/>
        <w:left w:val="none" w:sz="0" w:space="0" w:color="auto"/>
        <w:bottom w:val="none" w:sz="0" w:space="0" w:color="auto"/>
        <w:right w:val="none" w:sz="0" w:space="0" w:color="auto"/>
      </w:divBdr>
    </w:div>
    <w:div w:id="1738239069">
      <w:bodyDiv w:val="1"/>
      <w:marLeft w:val="0"/>
      <w:marRight w:val="0"/>
      <w:marTop w:val="0"/>
      <w:marBottom w:val="0"/>
      <w:divBdr>
        <w:top w:val="none" w:sz="0" w:space="0" w:color="auto"/>
        <w:left w:val="none" w:sz="0" w:space="0" w:color="auto"/>
        <w:bottom w:val="none" w:sz="0" w:space="0" w:color="auto"/>
        <w:right w:val="none" w:sz="0" w:space="0" w:color="auto"/>
      </w:divBdr>
      <w:divsChild>
        <w:div w:id="2020964183">
          <w:marLeft w:val="0"/>
          <w:marRight w:val="0"/>
          <w:marTop w:val="0"/>
          <w:marBottom w:val="0"/>
          <w:divBdr>
            <w:top w:val="none" w:sz="0" w:space="0" w:color="auto"/>
            <w:left w:val="none" w:sz="0" w:space="0" w:color="auto"/>
            <w:bottom w:val="none" w:sz="0" w:space="0" w:color="auto"/>
            <w:right w:val="none" w:sz="0" w:space="0" w:color="auto"/>
          </w:divBdr>
          <w:divsChild>
            <w:div w:id="124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162">
      <w:bodyDiv w:val="1"/>
      <w:marLeft w:val="0"/>
      <w:marRight w:val="0"/>
      <w:marTop w:val="0"/>
      <w:marBottom w:val="0"/>
      <w:divBdr>
        <w:top w:val="none" w:sz="0" w:space="0" w:color="auto"/>
        <w:left w:val="none" w:sz="0" w:space="0" w:color="auto"/>
        <w:bottom w:val="none" w:sz="0" w:space="0" w:color="auto"/>
        <w:right w:val="none" w:sz="0" w:space="0" w:color="auto"/>
      </w:divBdr>
    </w:div>
    <w:div w:id="1769349052">
      <w:bodyDiv w:val="1"/>
      <w:marLeft w:val="0"/>
      <w:marRight w:val="0"/>
      <w:marTop w:val="0"/>
      <w:marBottom w:val="0"/>
      <w:divBdr>
        <w:top w:val="none" w:sz="0" w:space="0" w:color="auto"/>
        <w:left w:val="none" w:sz="0" w:space="0" w:color="auto"/>
        <w:bottom w:val="none" w:sz="0" w:space="0" w:color="auto"/>
        <w:right w:val="none" w:sz="0" w:space="0" w:color="auto"/>
      </w:divBdr>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822194147">
      <w:bodyDiv w:val="1"/>
      <w:marLeft w:val="0"/>
      <w:marRight w:val="0"/>
      <w:marTop w:val="0"/>
      <w:marBottom w:val="0"/>
      <w:divBdr>
        <w:top w:val="none" w:sz="0" w:space="0" w:color="auto"/>
        <w:left w:val="none" w:sz="0" w:space="0" w:color="auto"/>
        <w:bottom w:val="none" w:sz="0" w:space="0" w:color="auto"/>
        <w:right w:val="none" w:sz="0" w:space="0" w:color="auto"/>
      </w:divBdr>
    </w:div>
    <w:div w:id="1822427337">
      <w:bodyDiv w:val="1"/>
      <w:marLeft w:val="0"/>
      <w:marRight w:val="0"/>
      <w:marTop w:val="0"/>
      <w:marBottom w:val="0"/>
      <w:divBdr>
        <w:top w:val="none" w:sz="0" w:space="0" w:color="auto"/>
        <w:left w:val="none" w:sz="0" w:space="0" w:color="auto"/>
        <w:bottom w:val="none" w:sz="0" w:space="0" w:color="auto"/>
        <w:right w:val="none" w:sz="0" w:space="0" w:color="auto"/>
      </w:divBdr>
      <w:divsChild>
        <w:div w:id="1637758162">
          <w:marLeft w:val="0"/>
          <w:marRight w:val="0"/>
          <w:marTop w:val="0"/>
          <w:marBottom w:val="0"/>
          <w:divBdr>
            <w:top w:val="none" w:sz="0" w:space="0" w:color="auto"/>
            <w:left w:val="none" w:sz="0" w:space="0" w:color="auto"/>
            <w:bottom w:val="none" w:sz="0" w:space="0" w:color="auto"/>
            <w:right w:val="none" w:sz="0" w:space="0" w:color="auto"/>
          </w:divBdr>
          <w:divsChild>
            <w:div w:id="492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894">
      <w:bodyDiv w:val="1"/>
      <w:marLeft w:val="0"/>
      <w:marRight w:val="0"/>
      <w:marTop w:val="0"/>
      <w:marBottom w:val="0"/>
      <w:divBdr>
        <w:top w:val="none" w:sz="0" w:space="0" w:color="auto"/>
        <w:left w:val="none" w:sz="0" w:space="0" w:color="auto"/>
        <w:bottom w:val="none" w:sz="0" w:space="0" w:color="auto"/>
        <w:right w:val="none" w:sz="0" w:space="0" w:color="auto"/>
      </w:divBdr>
    </w:div>
    <w:div w:id="1897467266">
      <w:bodyDiv w:val="1"/>
      <w:marLeft w:val="0"/>
      <w:marRight w:val="0"/>
      <w:marTop w:val="0"/>
      <w:marBottom w:val="0"/>
      <w:divBdr>
        <w:top w:val="none" w:sz="0" w:space="0" w:color="auto"/>
        <w:left w:val="none" w:sz="0" w:space="0" w:color="auto"/>
        <w:bottom w:val="none" w:sz="0" w:space="0" w:color="auto"/>
        <w:right w:val="none" w:sz="0" w:space="0" w:color="auto"/>
      </w:divBdr>
      <w:divsChild>
        <w:div w:id="130094574">
          <w:marLeft w:val="0"/>
          <w:marRight w:val="0"/>
          <w:marTop w:val="0"/>
          <w:marBottom w:val="0"/>
          <w:divBdr>
            <w:top w:val="none" w:sz="0" w:space="0" w:color="auto"/>
            <w:left w:val="none" w:sz="0" w:space="0" w:color="auto"/>
            <w:bottom w:val="none" w:sz="0" w:space="0" w:color="auto"/>
            <w:right w:val="none" w:sz="0" w:space="0" w:color="auto"/>
          </w:divBdr>
        </w:div>
        <w:div w:id="1255243494">
          <w:marLeft w:val="0"/>
          <w:marRight w:val="0"/>
          <w:marTop w:val="0"/>
          <w:marBottom w:val="0"/>
          <w:divBdr>
            <w:top w:val="none" w:sz="0" w:space="0" w:color="auto"/>
            <w:left w:val="none" w:sz="0" w:space="0" w:color="auto"/>
            <w:bottom w:val="none" w:sz="0" w:space="0" w:color="auto"/>
            <w:right w:val="none" w:sz="0" w:space="0" w:color="auto"/>
          </w:divBdr>
        </w:div>
      </w:divsChild>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1912035445">
      <w:bodyDiv w:val="1"/>
      <w:marLeft w:val="0"/>
      <w:marRight w:val="0"/>
      <w:marTop w:val="0"/>
      <w:marBottom w:val="0"/>
      <w:divBdr>
        <w:top w:val="none" w:sz="0" w:space="0" w:color="auto"/>
        <w:left w:val="none" w:sz="0" w:space="0" w:color="auto"/>
        <w:bottom w:val="none" w:sz="0" w:space="0" w:color="auto"/>
        <w:right w:val="none" w:sz="0" w:space="0" w:color="auto"/>
      </w:divBdr>
    </w:div>
    <w:div w:id="1914045984">
      <w:bodyDiv w:val="1"/>
      <w:marLeft w:val="0"/>
      <w:marRight w:val="0"/>
      <w:marTop w:val="0"/>
      <w:marBottom w:val="0"/>
      <w:divBdr>
        <w:top w:val="none" w:sz="0" w:space="0" w:color="auto"/>
        <w:left w:val="none" w:sz="0" w:space="0" w:color="auto"/>
        <w:bottom w:val="none" w:sz="0" w:space="0" w:color="auto"/>
        <w:right w:val="none" w:sz="0" w:space="0" w:color="auto"/>
      </w:divBdr>
      <w:divsChild>
        <w:div w:id="12655507">
          <w:marLeft w:val="0"/>
          <w:marRight w:val="0"/>
          <w:marTop w:val="0"/>
          <w:marBottom w:val="0"/>
          <w:divBdr>
            <w:top w:val="none" w:sz="0" w:space="0" w:color="auto"/>
            <w:left w:val="none" w:sz="0" w:space="0" w:color="auto"/>
            <w:bottom w:val="none" w:sz="0" w:space="0" w:color="auto"/>
            <w:right w:val="none" w:sz="0" w:space="0" w:color="auto"/>
          </w:divBdr>
          <w:divsChild>
            <w:div w:id="19025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7944">
      <w:bodyDiv w:val="1"/>
      <w:marLeft w:val="0"/>
      <w:marRight w:val="0"/>
      <w:marTop w:val="0"/>
      <w:marBottom w:val="0"/>
      <w:divBdr>
        <w:top w:val="none" w:sz="0" w:space="0" w:color="auto"/>
        <w:left w:val="none" w:sz="0" w:space="0" w:color="auto"/>
        <w:bottom w:val="none" w:sz="0" w:space="0" w:color="auto"/>
        <w:right w:val="none" w:sz="0" w:space="0" w:color="auto"/>
      </w:divBdr>
    </w:div>
    <w:div w:id="2050103178">
      <w:bodyDiv w:val="1"/>
      <w:marLeft w:val="0"/>
      <w:marRight w:val="0"/>
      <w:marTop w:val="0"/>
      <w:marBottom w:val="0"/>
      <w:divBdr>
        <w:top w:val="none" w:sz="0" w:space="0" w:color="auto"/>
        <w:left w:val="none" w:sz="0" w:space="0" w:color="auto"/>
        <w:bottom w:val="none" w:sz="0" w:space="0" w:color="auto"/>
        <w:right w:val="none" w:sz="0" w:space="0" w:color="auto"/>
      </w:divBdr>
    </w:div>
    <w:div w:id="2056007562">
      <w:bodyDiv w:val="1"/>
      <w:marLeft w:val="0"/>
      <w:marRight w:val="0"/>
      <w:marTop w:val="0"/>
      <w:marBottom w:val="0"/>
      <w:divBdr>
        <w:top w:val="none" w:sz="0" w:space="0" w:color="auto"/>
        <w:left w:val="none" w:sz="0" w:space="0" w:color="auto"/>
        <w:bottom w:val="none" w:sz="0" w:space="0" w:color="auto"/>
        <w:right w:val="none" w:sz="0" w:space="0" w:color="auto"/>
      </w:divBdr>
    </w:div>
    <w:div w:id="2079664223">
      <w:bodyDiv w:val="1"/>
      <w:marLeft w:val="0"/>
      <w:marRight w:val="0"/>
      <w:marTop w:val="0"/>
      <w:marBottom w:val="0"/>
      <w:divBdr>
        <w:top w:val="none" w:sz="0" w:space="0" w:color="auto"/>
        <w:left w:val="none" w:sz="0" w:space="0" w:color="auto"/>
        <w:bottom w:val="none" w:sz="0" w:space="0" w:color="auto"/>
        <w:right w:val="none" w:sz="0" w:space="0" w:color="auto"/>
      </w:divBdr>
    </w:div>
    <w:div w:id="2087527991">
      <w:bodyDiv w:val="1"/>
      <w:marLeft w:val="0"/>
      <w:marRight w:val="0"/>
      <w:marTop w:val="0"/>
      <w:marBottom w:val="0"/>
      <w:divBdr>
        <w:top w:val="none" w:sz="0" w:space="0" w:color="auto"/>
        <w:left w:val="none" w:sz="0" w:space="0" w:color="auto"/>
        <w:bottom w:val="none" w:sz="0" w:space="0" w:color="auto"/>
        <w:right w:val="none" w:sz="0" w:space="0" w:color="auto"/>
      </w:divBdr>
    </w:div>
    <w:div w:id="2090498539">
      <w:bodyDiv w:val="1"/>
      <w:marLeft w:val="0"/>
      <w:marRight w:val="0"/>
      <w:marTop w:val="0"/>
      <w:marBottom w:val="0"/>
      <w:divBdr>
        <w:top w:val="none" w:sz="0" w:space="0" w:color="auto"/>
        <w:left w:val="none" w:sz="0" w:space="0" w:color="auto"/>
        <w:bottom w:val="none" w:sz="0" w:space="0" w:color="auto"/>
        <w:right w:val="none" w:sz="0" w:space="0" w:color="auto"/>
      </w:divBdr>
    </w:div>
    <w:div w:id="2091340625">
      <w:bodyDiv w:val="1"/>
      <w:marLeft w:val="0"/>
      <w:marRight w:val="0"/>
      <w:marTop w:val="0"/>
      <w:marBottom w:val="0"/>
      <w:divBdr>
        <w:top w:val="none" w:sz="0" w:space="0" w:color="auto"/>
        <w:left w:val="none" w:sz="0" w:space="0" w:color="auto"/>
        <w:bottom w:val="none" w:sz="0" w:space="0" w:color="auto"/>
        <w:right w:val="none" w:sz="0" w:space="0" w:color="auto"/>
      </w:divBdr>
    </w:div>
    <w:div w:id="2108844626">
      <w:bodyDiv w:val="1"/>
      <w:marLeft w:val="0"/>
      <w:marRight w:val="0"/>
      <w:marTop w:val="0"/>
      <w:marBottom w:val="0"/>
      <w:divBdr>
        <w:top w:val="none" w:sz="0" w:space="0" w:color="auto"/>
        <w:left w:val="none" w:sz="0" w:space="0" w:color="auto"/>
        <w:bottom w:val="none" w:sz="0" w:space="0" w:color="auto"/>
        <w:right w:val="none" w:sz="0" w:space="0" w:color="auto"/>
      </w:divBdr>
      <w:divsChild>
        <w:div w:id="894045695">
          <w:marLeft w:val="0"/>
          <w:marRight w:val="0"/>
          <w:marTop w:val="0"/>
          <w:marBottom w:val="0"/>
          <w:divBdr>
            <w:top w:val="none" w:sz="0" w:space="0" w:color="auto"/>
            <w:left w:val="none" w:sz="0" w:space="0" w:color="auto"/>
            <w:bottom w:val="none" w:sz="0" w:space="0" w:color="auto"/>
            <w:right w:val="none" w:sz="0" w:space="0" w:color="auto"/>
          </w:divBdr>
          <w:divsChild>
            <w:div w:id="11482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2294">
      <w:bodyDiv w:val="1"/>
      <w:marLeft w:val="0"/>
      <w:marRight w:val="0"/>
      <w:marTop w:val="0"/>
      <w:marBottom w:val="0"/>
      <w:divBdr>
        <w:top w:val="none" w:sz="0" w:space="0" w:color="auto"/>
        <w:left w:val="none" w:sz="0" w:space="0" w:color="auto"/>
        <w:bottom w:val="none" w:sz="0" w:space="0" w:color="auto"/>
        <w:right w:val="none" w:sz="0" w:space="0" w:color="auto"/>
      </w:divBdr>
      <w:divsChild>
        <w:div w:id="71241789">
          <w:marLeft w:val="0"/>
          <w:marRight w:val="0"/>
          <w:marTop w:val="0"/>
          <w:marBottom w:val="0"/>
          <w:divBdr>
            <w:top w:val="none" w:sz="0" w:space="0" w:color="auto"/>
            <w:left w:val="none" w:sz="0" w:space="0" w:color="auto"/>
            <w:bottom w:val="none" w:sz="0" w:space="0" w:color="auto"/>
            <w:right w:val="none" w:sz="0" w:space="0" w:color="auto"/>
          </w:divBdr>
          <w:divsChild>
            <w:div w:id="1126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CL_CODE\CASA0011\Assignment%201\data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CL_CODE\CASA0011\Assignment%201\data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CL_CODE\CASA0011\Assignment%201\data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CL_CODE\CASA0011\Assignment%201\data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'gini-mean'!$B$1</c:f>
              <c:strCache>
                <c:ptCount val="1"/>
                <c:pt idx="0">
                  <c:v>sugarscape1</c:v>
                </c:pt>
              </c:strCache>
            </c:strRef>
          </c:tx>
          <c:spPr>
            <a:ln w="28575" cap="sq">
              <a:solidFill>
                <a:schemeClr val="accent3">
                  <a:tint val="65000"/>
                </a:schemeClr>
              </a:solidFill>
              <a:prstDash val="sysDash"/>
              <a:round/>
            </a:ln>
            <a:effectLst/>
          </c:spPr>
          <c:marker>
            <c:symbol val="circle"/>
            <c:size val="5"/>
            <c:spPr>
              <a:solidFill>
                <a:schemeClr val="accent3">
                  <a:tint val="65000"/>
                </a:schemeClr>
              </a:solidFill>
              <a:ln w="9525">
                <a:noFill/>
              </a:ln>
              <a:effectLst/>
            </c:spPr>
          </c:marker>
          <c:cat>
            <c:numRef>
              <c:f>'gini-mean'!$A$2:$A$20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'gini-mean'!$B$2:$B$20</c:f>
              <c:numCache>
                <c:formatCode>General</c:formatCode>
                <c:ptCount val="19"/>
                <c:pt idx="0">
                  <c:v>0.49978309500000001</c:v>
                </c:pt>
                <c:pt idx="1">
                  <c:v>0.50440847200000005</c:v>
                </c:pt>
                <c:pt idx="2">
                  <c:v>0.506569767</c:v>
                </c:pt>
                <c:pt idx="3">
                  <c:v>0.49983054500000001</c:v>
                </c:pt>
                <c:pt idx="4">
                  <c:v>0.51514775800000001</c:v>
                </c:pt>
                <c:pt idx="5">
                  <c:v>0.504828465</c:v>
                </c:pt>
                <c:pt idx="6">
                  <c:v>0.50783157000000001</c:v>
                </c:pt>
                <c:pt idx="7">
                  <c:v>0.50267469300000001</c:v>
                </c:pt>
                <c:pt idx="8">
                  <c:v>0.50645998699999994</c:v>
                </c:pt>
                <c:pt idx="9">
                  <c:v>0.50861138900000002</c:v>
                </c:pt>
                <c:pt idx="10">
                  <c:v>0.50754388100000003</c:v>
                </c:pt>
                <c:pt idx="11">
                  <c:v>0.50778536900000004</c:v>
                </c:pt>
                <c:pt idx="12">
                  <c:v>0.50602152300000003</c:v>
                </c:pt>
                <c:pt idx="13">
                  <c:v>0.50901149999999995</c:v>
                </c:pt>
                <c:pt idx="14">
                  <c:v>0.50756633200000001</c:v>
                </c:pt>
                <c:pt idx="15">
                  <c:v>0.50880776299999997</c:v>
                </c:pt>
                <c:pt idx="16">
                  <c:v>0.51048994000000003</c:v>
                </c:pt>
                <c:pt idx="17">
                  <c:v>0.50980314699999996</c:v>
                </c:pt>
                <c:pt idx="18">
                  <c:v>0.51242500800000002</c:v>
                </c:pt>
              </c:numCache>
            </c:numRef>
          </c:val>
          <c:smooth val="1"/>
          <c:extLst>
            <c:ext xmlns:c16="http://schemas.microsoft.com/office/drawing/2014/chart" uri="{C3380CC4-5D6E-409C-BE32-E72D297353CC}">
              <c16:uniqueId val="{00000000-A6A3-4236-B20C-B9000010F482}"/>
            </c:ext>
          </c:extLst>
        </c:ser>
        <c:ser>
          <c:idx val="1"/>
          <c:order val="1"/>
          <c:tx>
            <c:strRef>
              <c:f>'gini-mean'!$C$1</c:f>
              <c:strCache>
                <c:ptCount val="1"/>
                <c:pt idx="0">
                  <c:v>sugarscape2</c:v>
                </c:pt>
              </c:strCache>
            </c:strRef>
          </c:tx>
          <c:spPr>
            <a:ln w="28575" cap="sq">
              <a:solidFill>
                <a:schemeClr val="accent3"/>
              </a:solidFill>
              <a:prstDash val="sysDot"/>
              <a:round/>
            </a:ln>
            <a:effectLst/>
          </c:spPr>
          <c:marker>
            <c:symbol val="circle"/>
            <c:size val="5"/>
            <c:spPr>
              <a:solidFill>
                <a:schemeClr val="accent3"/>
              </a:solidFill>
              <a:ln w="9525">
                <a:noFill/>
              </a:ln>
              <a:effectLst/>
            </c:spPr>
          </c:marker>
          <c:cat>
            <c:numRef>
              <c:f>'gini-mean'!$A$2:$A$20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'gini-mean'!$C$2:$C$20</c:f>
              <c:numCache>
                <c:formatCode>General</c:formatCode>
                <c:ptCount val="19"/>
                <c:pt idx="0">
                  <c:v>0.35051852900000002</c:v>
                </c:pt>
                <c:pt idx="1">
                  <c:v>0.34046442500000001</c:v>
                </c:pt>
                <c:pt idx="2">
                  <c:v>0.351367914</c:v>
                </c:pt>
                <c:pt idx="3">
                  <c:v>0.36071647800000001</c:v>
                </c:pt>
                <c:pt idx="4">
                  <c:v>0.37470693999999999</c:v>
                </c:pt>
                <c:pt idx="5">
                  <c:v>0.38938137</c:v>
                </c:pt>
                <c:pt idx="6">
                  <c:v>0.39006033000000001</c:v>
                </c:pt>
                <c:pt idx="7">
                  <c:v>0.38908384800000001</c:v>
                </c:pt>
                <c:pt idx="8">
                  <c:v>0.38302670599999999</c:v>
                </c:pt>
                <c:pt idx="9">
                  <c:v>0.372234501</c:v>
                </c:pt>
                <c:pt idx="10">
                  <c:v>0.35357651000000001</c:v>
                </c:pt>
                <c:pt idx="11">
                  <c:v>0.33330739599999998</c:v>
                </c:pt>
                <c:pt idx="12">
                  <c:v>0.32281314799999999</c:v>
                </c:pt>
                <c:pt idx="13">
                  <c:v>0.31677463</c:v>
                </c:pt>
                <c:pt idx="14">
                  <c:v>0.32141278899999998</c:v>
                </c:pt>
                <c:pt idx="15">
                  <c:v>0.32003621300000001</c:v>
                </c:pt>
                <c:pt idx="16">
                  <c:v>0.326801542</c:v>
                </c:pt>
                <c:pt idx="17">
                  <c:v>0.33650334199999998</c:v>
                </c:pt>
                <c:pt idx="18">
                  <c:v>0.34504185700000001</c:v>
                </c:pt>
              </c:numCache>
            </c:numRef>
          </c:val>
          <c:smooth val="1"/>
          <c:extLst>
            <c:ext xmlns:c16="http://schemas.microsoft.com/office/drawing/2014/chart" uri="{C3380CC4-5D6E-409C-BE32-E72D297353CC}">
              <c16:uniqueId val="{00000001-A6A3-4236-B20C-B9000010F482}"/>
            </c:ext>
          </c:extLst>
        </c:ser>
        <c:ser>
          <c:idx val="2"/>
          <c:order val="2"/>
          <c:tx>
            <c:strRef>
              <c:f>'gini-mean'!$D$1</c:f>
              <c:strCache>
                <c:ptCount val="1"/>
                <c:pt idx="0">
                  <c:v>sugarscape3</c:v>
                </c:pt>
              </c:strCache>
            </c:strRef>
          </c:tx>
          <c:spPr>
            <a:ln w="28575" cap="rnd">
              <a:solidFill>
                <a:schemeClr val="accent3">
                  <a:shade val="65000"/>
                </a:schemeClr>
              </a:solidFill>
              <a:round/>
            </a:ln>
            <a:effectLst/>
          </c:spPr>
          <c:marker>
            <c:symbol val="circle"/>
            <c:size val="5"/>
            <c:spPr>
              <a:solidFill>
                <a:schemeClr val="accent3">
                  <a:shade val="65000"/>
                </a:schemeClr>
              </a:solidFill>
              <a:ln w="9525">
                <a:noFill/>
              </a:ln>
              <a:effectLst/>
            </c:spPr>
          </c:marker>
          <c:cat>
            <c:numRef>
              <c:f>'gini-mean'!$A$2:$A$20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'gini-mean'!$D$2:$D$20</c:f>
              <c:numCache>
                <c:formatCode>General</c:formatCode>
                <c:ptCount val="19"/>
                <c:pt idx="0">
                  <c:v>0.47678944099999998</c:v>
                </c:pt>
                <c:pt idx="1">
                  <c:v>0.47203904099999999</c:v>
                </c:pt>
                <c:pt idx="2">
                  <c:v>0.47462251700000002</c:v>
                </c:pt>
                <c:pt idx="3">
                  <c:v>0.47597255599999999</c:v>
                </c:pt>
                <c:pt idx="4">
                  <c:v>0.48035577200000001</c:v>
                </c:pt>
                <c:pt idx="5">
                  <c:v>0.48212252</c:v>
                </c:pt>
                <c:pt idx="6">
                  <c:v>0.474071138</c:v>
                </c:pt>
                <c:pt idx="7">
                  <c:v>0.46087678500000001</c:v>
                </c:pt>
                <c:pt idx="8">
                  <c:v>0.45529799700000001</c:v>
                </c:pt>
                <c:pt idx="9">
                  <c:v>0.45144754100000001</c:v>
                </c:pt>
                <c:pt idx="10">
                  <c:v>0.44864442300000001</c:v>
                </c:pt>
                <c:pt idx="11">
                  <c:v>0.44756916299999999</c:v>
                </c:pt>
                <c:pt idx="12">
                  <c:v>0.44887159100000001</c:v>
                </c:pt>
                <c:pt idx="13">
                  <c:v>0.450582608</c:v>
                </c:pt>
                <c:pt idx="14">
                  <c:v>0.45542081299999998</c:v>
                </c:pt>
                <c:pt idx="15">
                  <c:v>0.45951495999999997</c:v>
                </c:pt>
                <c:pt idx="16">
                  <c:v>0.46610433800000001</c:v>
                </c:pt>
                <c:pt idx="17">
                  <c:v>0.467884933</c:v>
                </c:pt>
                <c:pt idx="18">
                  <c:v>0.46390451500000002</c:v>
                </c:pt>
              </c:numCache>
            </c:numRef>
          </c:val>
          <c:smooth val="1"/>
          <c:extLst>
            <c:ext xmlns:c16="http://schemas.microsoft.com/office/drawing/2014/chart" uri="{C3380CC4-5D6E-409C-BE32-E72D297353CC}">
              <c16:uniqueId val="{00000002-A6A3-4236-B20C-B9000010F482}"/>
            </c:ext>
          </c:extLst>
        </c:ser>
        <c:dLbls>
          <c:showLegendKey val="0"/>
          <c:showVal val="0"/>
          <c:showCatName val="0"/>
          <c:showSerName val="0"/>
          <c:showPercent val="0"/>
          <c:showBubbleSize val="0"/>
        </c:dLbls>
        <c:marker val="1"/>
        <c:smooth val="0"/>
        <c:axId val="412754255"/>
        <c:axId val="412755919"/>
      </c:lineChart>
      <c:catAx>
        <c:axId val="412754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755919"/>
        <c:crosses val="autoZero"/>
        <c:auto val="1"/>
        <c:lblAlgn val="ctr"/>
        <c:lblOffset val="100"/>
        <c:noMultiLvlLbl val="0"/>
      </c:catAx>
      <c:valAx>
        <c:axId val="4127559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75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'gini-variance'!$B$1</c:f>
              <c:strCache>
                <c:ptCount val="1"/>
                <c:pt idx="0">
                  <c:v>sugarscape1</c:v>
                </c:pt>
              </c:strCache>
            </c:strRef>
          </c:tx>
          <c:spPr>
            <a:ln w="28575" cap="sq">
              <a:solidFill>
                <a:schemeClr val="accent3">
                  <a:tint val="65000"/>
                </a:schemeClr>
              </a:solidFill>
              <a:prstDash val="sysDash"/>
              <a:round/>
            </a:ln>
            <a:effectLst/>
          </c:spPr>
          <c:marker>
            <c:symbol val="circle"/>
            <c:size val="5"/>
            <c:spPr>
              <a:solidFill>
                <a:schemeClr val="accent3">
                  <a:tint val="65000"/>
                </a:schemeClr>
              </a:solidFill>
              <a:ln w="9525">
                <a:noFill/>
              </a:ln>
              <a:effectLst/>
            </c:spPr>
          </c:marker>
          <c:cat>
            <c:numRef>
              <c:f>'gini-mean'!$A$2:$A$20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'gini-variance'!$B$2:$B$20</c:f>
              <c:numCache>
                <c:formatCode>General</c:formatCode>
                <c:ptCount val="19"/>
                <c:pt idx="0">
                  <c:v>3.0400000000000001E-8</c:v>
                </c:pt>
                <c:pt idx="1">
                  <c:v>3.0400000000000001E-8</c:v>
                </c:pt>
                <c:pt idx="2">
                  <c:v>3.0400000000000001E-8</c:v>
                </c:pt>
                <c:pt idx="3">
                  <c:v>3.0400000000000001E-8</c:v>
                </c:pt>
                <c:pt idx="4">
                  <c:v>3.0400000000000001E-8</c:v>
                </c:pt>
                <c:pt idx="5">
                  <c:v>3.0400000000000001E-8</c:v>
                </c:pt>
                <c:pt idx="6">
                  <c:v>3.0400000000000001E-8</c:v>
                </c:pt>
                <c:pt idx="7">
                  <c:v>3.0400000000000001E-8</c:v>
                </c:pt>
                <c:pt idx="8">
                  <c:v>3.0400000000000001E-8</c:v>
                </c:pt>
                <c:pt idx="9">
                  <c:v>3.0400000000000001E-8</c:v>
                </c:pt>
                <c:pt idx="10">
                  <c:v>3.0400000000000001E-8</c:v>
                </c:pt>
                <c:pt idx="11">
                  <c:v>3.0400000000000001E-8</c:v>
                </c:pt>
                <c:pt idx="12">
                  <c:v>3.0400000000000001E-8</c:v>
                </c:pt>
                <c:pt idx="13">
                  <c:v>3.0400000000000001E-8</c:v>
                </c:pt>
                <c:pt idx="14">
                  <c:v>3.0400000000000001E-8</c:v>
                </c:pt>
                <c:pt idx="15">
                  <c:v>3.0400000000000001E-8</c:v>
                </c:pt>
                <c:pt idx="16">
                  <c:v>3.0400000000000001E-8</c:v>
                </c:pt>
                <c:pt idx="17">
                  <c:v>3.0500000000000002E-8</c:v>
                </c:pt>
                <c:pt idx="18">
                  <c:v>3.0400000000000001E-8</c:v>
                </c:pt>
              </c:numCache>
            </c:numRef>
          </c:val>
          <c:smooth val="1"/>
          <c:extLst>
            <c:ext xmlns:c16="http://schemas.microsoft.com/office/drawing/2014/chart" uri="{C3380CC4-5D6E-409C-BE32-E72D297353CC}">
              <c16:uniqueId val="{00000000-4E2E-4576-AD51-6D18812BCD8A}"/>
            </c:ext>
          </c:extLst>
        </c:ser>
        <c:ser>
          <c:idx val="1"/>
          <c:order val="1"/>
          <c:tx>
            <c:strRef>
              <c:f>'gini-variance'!$C$1</c:f>
              <c:strCache>
                <c:ptCount val="1"/>
                <c:pt idx="0">
                  <c:v>sugarscape2</c:v>
                </c:pt>
              </c:strCache>
            </c:strRef>
          </c:tx>
          <c:spPr>
            <a:ln w="28575" cap="sq">
              <a:solidFill>
                <a:schemeClr val="accent3"/>
              </a:solidFill>
              <a:prstDash val="sysDot"/>
              <a:round/>
            </a:ln>
            <a:effectLst/>
          </c:spPr>
          <c:marker>
            <c:symbol val="circle"/>
            <c:size val="5"/>
            <c:spPr>
              <a:solidFill>
                <a:schemeClr val="accent3"/>
              </a:solidFill>
              <a:ln w="9525">
                <a:noFill/>
              </a:ln>
              <a:effectLst/>
            </c:spPr>
          </c:marker>
          <c:cat>
            <c:numRef>
              <c:f>'gini-mean'!$A$2:$A$20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'gini-variance'!$C$2:$C$20</c:f>
              <c:numCache>
                <c:formatCode>General</c:formatCode>
                <c:ptCount val="19"/>
                <c:pt idx="0">
                  <c:v>2.1699999999999999E-5</c:v>
                </c:pt>
                <c:pt idx="1">
                  <c:v>3.65E-5</c:v>
                </c:pt>
                <c:pt idx="2">
                  <c:v>2.3099999999999999E-5</c:v>
                </c:pt>
                <c:pt idx="3">
                  <c:v>2.9099999999999999E-5</c:v>
                </c:pt>
                <c:pt idx="4">
                  <c:v>9.9499999999999996E-6</c:v>
                </c:pt>
                <c:pt idx="5">
                  <c:v>2.5399999999999998E-6</c:v>
                </c:pt>
                <c:pt idx="6">
                  <c:v>9.7000000000000003E-6</c:v>
                </c:pt>
                <c:pt idx="7">
                  <c:v>3.0699999999999998E-6</c:v>
                </c:pt>
                <c:pt idx="8">
                  <c:v>6.4699999999999999E-6</c:v>
                </c:pt>
                <c:pt idx="9">
                  <c:v>1.11E-5</c:v>
                </c:pt>
                <c:pt idx="10">
                  <c:v>1.8E-5</c:v>
                </c:pt>
                <c:pt idx="11">
                  <c:v>1.8099999999999999E-5</c:v>
                </c:pt>
                <c:pt idx="12">
                  <c:v>1.4399999999999999E-5</c:v>
                </c:pt>
                <c:pt idx="13">
                  <c:v>2.0800000000000001E-5</c:v>
                </c:pt>
                <c:pt idx="14">
                  <c:v>1.4600000000000001E-5</c:v>
                </c:pt>
                <c:pt idx="15">
                  <c:v>1.06E-5</c:v>
                </c:pt>
                <c:pt idx="16">
                  <c:v>1.13E-5</c:v>
                </c:pt>
                <c:pt idx="17">
                  <c:v>2.0699999999999998E-5</c:v>
                </c:pt>
                <c:pt idx="18">
                  <c:v>3.0599999999999998E-5</c:v>
                </c:pt>
              </c:numCache>
            </c:numRef>
          </c:val>
          <c:smooth val="1"/>
          <c:extLst>
            <c:ext xmlns:c16="http://schemas.microsoft.com/office/drawing/2014/chart" uri="{C3380CC4-5D6E-409C-BE32-E72D297353CC}">
              <c16:uniqueId val="{00000001-4E2E-4576-AD51-6D18812BCD8A}"/>
            </c:ext>
          </c:extLst>
        </c:ser>
        <c:ser>
          <c:idx val="2"/>
          <c:order val="2"/>
          <c:tx>
            <c:strRef>
              <c:f>'gini-mean'!$D$1</c:f>
              <c:strCache>
                <c:ptCount val="1"/>
                <c:pt idx="0">
                  <c:v>sugarscape3</c:v>
                </c:pt>
              </c:strCache>
            </c:strRef>
          </c:tx>
          <c:spPr>
            <a:ln w="28575" cap="rnd">
              <a:solidFill>
                <a:schemeClr val="accent3">
                  <a:shade val="65000"/>
                </a:schemeClr>
              </a:solidFill>
              <a:round/>
            </a:ln>
            <a:effectLst/>
          </c:spPr>
          <c:marker>
            <c:symbol val="circle"/>
            <c:size val="5"/>
            <c:spPr>
              <a:solidFill>
                <a:schemeClr val="accent3">
                  <a:shade val="65000"/>
                </a:schemeClr>
              </a:solidFill>
              <a:ln w="9525">
                <a:noFill/>
              </a:ln>
              <a:effectLst/>
            </c:spPr>
          </c:marker>
          <c:cat>
            <c:numRef>
              <c:f>'gini-mean'!$A$2:$A$20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'gini-variance'!$D$2:$D$20</c:f>
              <c:numCache>
                <c:formatCode>General</c:formatCode>
                <c:ptCount val="19"/>
                <c:pt idx="0">
                  <c:v>4.5429800000000001E-4</c:v>
                </c:pt>
                <c:pt idx="1">
                  <c:v>3.0456800000000002E-4</c:v>
                </c:pt>
                <c:pt idx="2">
                  <c:v>2.8690999999999998E-4</c:v>
                </c:pt>
                <c:pt idx="3">
                  <c:v>2.51625E-4</c:v>
                </c:pt>
                <c:pt idx="4">
                  <c:v>2.7318500000000001E-4</c:v>
                </c:pt>
                <c:pt idx="5">
                  <c:v>2.28631E-4</c:v>
                </c:pt>
                <c:pt idx="6">
                  <c:v>1.84814E-4</c:v>
                </c:pt>
                <c:pt idx="7">
                  <c:v>1.0091500000000001E-4</c:v>
                </c:pt>
                <c:pt idx="8">
                  <c:v>1.22247E-4</c:v>
                </c:pt>
                <c:pt idx="9">
                  <c:v>1.3298100000000001E-4</c:v>
                </c:pt>
                <c:pt idx="10">
                  <c:v>1.4907000000000001E-4</c:v>
                </c:pt>
                <c:pt idx="11">
                  <c:v>1.5500799999999999E-4</c:v>
                </c:pt>
                <c:pt idx="12">
                  <c:v>1.63652E-4</c:v>
                </c:pt>
                <c:pt idx="13">
                  <c:v>1.3386999999999999E-4</c:v>
                </c:pt>
                <c:pt idx="14">
                  <c:v>1.16805E-4</c:v>
                </c:pt>
                <c:pt idx="15">
                  <c:v>1.16687E-4</c:v>
                </c:pt>
                <c:pt idx="16">
                  <c:v>1.20013E-4</c:v>
                </c:pt>
                <c:pt idx="17">
                  <c:v>1.1154099999999999E-4</c:v>
                </c:pt>
                <c:pt idx="18">
                  <c:v>8.7700000000000004E-5</c:v>
                </c:pt>
              </c:numCache>
            </c:numRef>
          </c:val>
          <c:smooth val="1"/>
          <c:extLst>
            <c:ext xmlns:c16="http://schemas.microsoft.com/office/drawing/2014/chart" uri="{C3380CC4-5D6E-409C-BE32-E72D297353CC}">
              <c16:uniqueId val="{00000002-4E2E-4576-AD51-6D18812BCD8A}"/>
            </c:ext>
          </c:extLst>
        </c:ser>
        <c:dLbls>
          <c:showLegendKey val="0"/>
          <c:showVal val="0"/>
          <c:showCatName val="0"/>
          <c:showSerName val="0"/>
          <c:showPercent val="0"/>
          <c:showBubbleSize val="0"/>
        </c:dLbls>
        <c:marker val="1"/>
        <c:smooth val="0"/>
        <c:axId val="412754255"/>
        <c:axId val="412755919"/>
      </c:lineChart>
      <c:catAx>
        <c:axId val="412754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755919"/>
        <c:crosses val="autoZero"/>
        <c:auto val="1"/>
        <c:lblAlgn val="ctr"/>
        <c:lblOffset val="100"/>
        <c:noMultiLvlLbl val="0"/>
      </c:catAx>
      <c:valAx>
        <c:axId val="4127559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75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'save-rate'!$B$1</c:f>
              <c:strCache>
                <c:ptCount val="1"/>
                <c:pt idx="0">
                  <c:v>sugarscape1</c:v>
                </c:pt>
              </c:strCache>
            </c:strRef>
          </c:tx>
          <c:spPr>
            <a:ln w="28575" cap="sq">
              <a:solidFill>
                <a:schemeClr val="accent3">
                  <a:tint val="65000"/>
                </a:schemeClr>
              </a:solidFill>
              <a:prstDash val="sysDash"/>
              <a:round/>
            </a:ln>
            <a:effectLst/>
          </c:spPr>
          <c:marker>
            <c:symbol val="circle"/>
            <c:size val="5"/>
            <c:spPr>
              <a:solidFill>
                <a:schemeClr val="accent3">
                  <a:tint val="65000"/>
                </a:schemeClr>
              </a:solidFill>
              <a:ln w="9525">
                <a:noFill/>
              </a:ln>
              <a:effectLst/>
            </c:spPr>
          </c:marker>
          <c:cat>
            <c:numRef>
              <c:f>'save-rate'!$A$2:$A$20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'save-rate'!$B$2:$B$20</c:f>
              <c:numCache>
                <c:formatCode>0.00%</c:formatCode>
                <c:ptCount val="19"/>
                <c:pt idx="0">
                  <c:v>0.63850000000000007</c:v>
                </c:pt>
                <c:pt idx="1">
                  <c:v>0.65286666666666671</c:v>
                </c:pt>
                <c:pt idx="2">
                  <c:v>0.63095000000000001</c:v>
                </c:pt>
                <c:pt idx="3">
                  <c:v>0.64003999999999994</c:v>
                </c:pt>
                <c:pt idx="4">
                  <c:v>0.63223333333333331</c:v>
                </c:pt>
                <c:pt idx="5">
                  <c:v>0.63097142857142863</c:v>
                </c:pt>
                <c:pt idx="6">
                  <c:v>0.62967499999999998</c:v>
                </c:pt>
                <c:pt idx="7">
                  <c:v>0.62977777777777777</c:v>
                </c:pt>
                <c:pt idx="8">
                  <c:v>0.62236000000000002</c:v>
                </c:pt>
                <c:pt idx="9">
                  <c:v>0.62394545454545458</c:v>
                </c:pt>
                <c:pt idx="10">
                  <c:v>0.61863333333333337</c:v>
                </c:pt>
                <c:pt idx="11">
                  <c:v>0.61844615384615387</c:v>
                </c:pt>
                <c:pt idx="12">
                  <c:v>0.6116571428571429</c:v>
                </c:pt>
                <c:pt idx="13">
                  <c:v>0.61018666666666665</c:v>
                </c:pt>
                <c:pt idx="14">
                  <c:v>0.6086625</c:v>
                </c:pt>
                <c:pt idx="15">
                  <c:v>0.60703529411764712</c:v>
                </c:pt>
                <c:pt idx="16">
                  <c:v>0.59934444444444446</c:v>
                </c:pt>
                <c:pt idx="17">
                  <c:v>0.60116842105263157</c:v>
                </c:pt>
                <c:pt idx="18">
                  <c:v>0.59829999999999994</c:v>
                </c:pt>
              </c:numCache>
            </c:numRef>
          </c:val>
          <c:smooth val="1"/>
          <c:extLst>
            <c:ext xmlns:c16="http://schemas.microsoft.com/office/drawing/2014/chart" uri="{C3380CC4-5D6E-409C-BE32-E72D297353CC}">
              <c16:uniqueId val="{00000000-6CCA-4C46-B220-8413E2ADCE56}"/>
            </c:ext>
          </c:extLst>
        </c:ser>
        <c:ser>
          <c:idx val="1"/>
          <c:order val="1"/>
          <c:tx>
            <c:strRef>
              <c:f>'save-rate'!$C$1</c:f>
              <c:strCache>
                <c:ptCount val="1"/>
                <c:pt idx="0">
                  <c:v>sugarscape2</c:v>
                </c:pt>
              </c:strCache>
            </c:strRef>
          </c:tx>
          <c:spPr>
            <a:ln w="28575" cap="sq">
              <a:solidFill>
                <a:schemeClr val="accent3"/>
              </a:solidFill>
              <a:prstDash val="sysDot"/>
              <a:round/>
            </a:ln>
            <a:effectLst/>
          </c:spPr>
          <c:marker>
            <c:symbol val="circle"/>
            <c:size val="5"/>
            <c:spPr>
              <a:solidFill>
                <a:schemeClr val="accent3"/>
              </a:solidFill>
              <a:ln w="9525">
                <a:noFill/>
              </a:ln>
              <a:effectLst/>
            </c:spPr>
          </c:marker>
          <c:cat>
            <c:numRef>
              <c:f>'save-rate'!$A$2:$A$20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'save-rate'!$C$2:$C$20</c:f>
              <c:numCache>
                <c:formatCode>0.00%</c:formatCode>
                <c:ptCount val="19"/>
                <c:pt idx="0">
                  <c:v>0.67500000000000004</c:v>
                </c:pt>
                <c:pt idx="1">
                  <c:v>0.62879999999999991</c:v>
                </c:pt>
                <c:pt idx="2">
                  <c:v>0.61585000000000001</c:v>
                </c:pt>
                <c:pt idx="3">
                  <c:v>0.60899999999999999</c:v>
                </c:pt>
                <c:pt idx="4">
                  <c:v>0.60406666666666664</c:v>
                </c:pt>
                <c:pt idx="5">
                  <c:v>0.59354285714285715</c:v>
                </c:pt>
                <c:pt idx="6">
                  <c:v>0.57909999999999995</c:v>
                </c:pt>
                <c:pt idx="7">
                  <c:v>0.56408888888888886</c:v>
                </c:pt>
                <c:pt idx="8">
                  <c:v>0.54205999999999999</c:v>
                </c:pt>
                <c:pt idx="9">
                  <c:v>0.51916363636363638</c:v>
                </c:pt>
                <c:pt idx="10">
                  <c:v>0.49885000000000002</c:v>
                </c:pt>
                <c:pt idx="11">
                  <c:v>0.47593846153846153</c:v>
                </c:pt>
                <c:pt idx="12">
                  <c:v>0.4623571428571428</c:v>
                </c:pt>
                <c:pt idx="13">
                  <c:v>0.45266666666666666</c:v>
                </c:pt>
                <c:pt idx="14">
                  <c:v>0.4476</c:v>
                </c:pt>
                <c:pt idx="15">
                  <c:v>0.44368235294117647</c:v>
                </c:pt>
                <c:pt idx="16">
                  <c:v>0.44144444444444447</c:v>
                </c:pt>
                <c:pt idx="17">
                  <c:v>0.44190526315789475</c:v>
                </c:pt>
                <c:pt idx="18">
                  <c:v>0.44110000000000005</c:v>
                </c:pt>
              </c:numCache>
            </c:numRef>
          </c:val>
          <c:smooth val="1"/>
          <c:extLst>
            <c:ext xmlns:c16="http://schemas.microsoft.com/office/drawing/2014/chart" uri="{C3380CC4-5D6E-409C-BE32-E72D297353CC}">
              <c16:uniqueId val="{00000001-6CCA-4C46-B220-8413E2ADCE56}"/>
            </c:ext>
          </c:extLst>
        </c:ser>
        <c:ser>
          <c:idx val="2"/>
          <c:order val="2"/>
          <c:tx>
            <c:strRef>
              <c:f>'save-rate'!$D$1</c:f>
              <c:strCache>
                <c:ptCount val="1"/>
                <c:pt idx="0">
                  <c:v>sugarscape3</c:v>
                </c:pt>
              </c:strCache>
            </c:strRef>
          </c:tx>
          <c:spPr>
            <a:ln w="28575" cap="rnd">
              <a:solidFill>
                <a:schemeClr val="accent3">
                  <a:shade val="65000"/>
                </a:schemeClr>
              </a:solidFill>
              <a:round/>
            </a:ln>
            <a:effectLst/>
          </c:spPr>
          <c:marker>
            <c:symbol val="circle"/>
            <c:size val="5"/>
            <c:spPr>
              <a:solidFill>
                <a:schemeClr val="accent3">
                  <a:shade val="65000"/>
                </a:schemeClr>
              </a:solidFill>
              <a:ln w="9525">
                <a:noFill/>
              </a:ln>
              <a:effectLst/>
            </c:spPr>
          </c:marker>
          <c:cat>
            <c:numRef>
              <c:f>'save-rate'!$A$2:$A$20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'save-rate'!$D$2:$D$20</c:f>
              <c:numCache>
                <c:formatCode>0.00%</c:formatCode>
                <c:ptCount val="1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val>
          <c:smooth val="1"/>
          <c:extLst>
            <c:ext xmlns:c16="http://schemas.microsoft.com/office/drawing/2014/chart" uri="{C3380CC4-5D6E-409C-BE32-E72D297353CC}">
              <c16:uniqueId val="{00000002-6CCA-4C46-B220-8413E2ADCE56}"/>
            </c:ext>
          </c:extLst>
        </c:ser>
        <c:dLbls>
          <c:showLegendKey val="0"/>
          <c:showVal val="0"/>
          <c:showCatName val="0"/>
          <c:showSerName val="0"/>
          <c:showPercent val="0"/>
          <c:showBubbleSize val="0"/>
        </c:dLbls>
        <c:marker val="1"/>
        <c:smooth val="0"/>
        <c:axId val="412754255"/>
        <c:axId val="412755919"/>
      </c:lineChart>
      <c:catAx>
        <c:axId val="412754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755919"/>
        <c:crosses val="autoZero"/>
        <c:auto val="1"/>
        <c:lblAlgn val="ctr"/>
        <c:lblOffset val="100"/>
        <c:noMultiLvlLbl val="0"/>
      </c:catAx>
      <c:valAx>
        <c:axId val="4127559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75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lineChart>
        <c:grouping val="standard"/>
        <c:varyColors val="0"/>
        <c:ser>
          <c:idx val="0"/>
          <c:order val="0"/>
          <c:tx>
            <c:strRef>
              <c:f>time!$B$1</c:f>
              <c:strCache>
                <c:ptCount val="1"/>
                <c:pt idx="0">
                  <c:v>sugarscape1</c:v>
                </c:pt>
              </c:strCache>
            </c:strRef>
          </c:tx>
          <c:spPr>
            <a:ln w="28575" cap="sq">
              <a:solidFill>
                <a:schemeClr val="accent3">
                  <a:tint val="65000"/>
                </a:schemeClr>
              </a:solidFill>
              <a:prstDash val="sysDash"/>
              <a:round/>
            </a:ln>
            <a:effectLst/>
          </c:spPr>
          <c:marker>
            <c:symbol val="circle"/>
            <c:size val="5"/>
            <c:spPr>
              <a:solidFill>
                <a:schemeClr val="accent3">
                  <a:tint val="65000"/>
                </a:schemeClr>
              </a:solidFill>
              <a:ln w="9525">
                <a:noFill/>
              </a:ln>
              <a:effectLst/>
            </c:spPr>
          </c:marker>
          <c:cat>
            <c:numRef>
              <c:f>time!$A$2:$A$20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time!$B$2:$B$20</c:f>
              <c:numCache>
                <c:formatCode>General</c:formatCode>
                <c:ptCount val="19"/>
                <c:pt idx="0">
                  <c:v>804.9</c:v>
                </c:pt>
                <c:pt idx="1">
                  <c:v>807.57</c:v>
                </c:pt>
                <c:pt idx="2">
                  <c:v>808.73</c:v>
                </c:pt>
                <c:pt idx="3">
                  <c:v>810.66</c:v>
                </c:pt>
                <c:pt idx="4">
                  <c:v>825.55</c:v>
                </c:pt>
                <c:pt idx="5">
                  <c:v>812.82</c:v>
                </c:pt>
                <c:pt idx="6">
                  <c:v>817.96</c:v>
                </c:pt>
                <c:pt idx="7">
                  <c:v>810.31</c:v>
                </c:pt>
                <c:pt idx="8">
                  <c:v>818.33</c:v>
                </c:pt>
                <c:pt idx="9">
                  <c:v>819.94</c:v>
                </c:pt>
                <c:pt idx="10">
                  <c:v>815.61</c:v>
                </c:pt>
                <c:pt idx="11">
                  <c:v>819.99</c:v>
                </c:pt>
                <c:pt idx="12">
                  <c:v>815.11</c:v>
                </c:pt>
                <c:pt idx="13">
                  <c:v>819.93</c:v>
                </c:pt>
                <c:pt idx="14">
                  <c:v>818.03</c:v>
                </c:pt>
                <c:pt idx="15">
                  <c:v>821.29</c:v>
                </c:pt>
                <c:pt idx="16">
                  <c:v>820.92</c:v>
                </c:pt>
                <c:pt idx="17">
                  <c:v>823.27</c:v>
                </c:pt>
                <c:pt idx="18">
                  <c:v>824.53</c:v>
                </c:pt>
              </c:numCache>
            </c:numRef>
          </c:val>
          <c:smooth val="1"/>
          <c:extLst>
            <c:ext xmlns:c16="http://schemas.microsoft.com/office/drawing/2014/chart" uri="{C3380CC4-5D6E-409C-BE32-E72D297353CC}">
              <c16:uniqueId val="{00000000-51FA-48F4-97FB-058009F27A60}"/>
            </c:ext>
          </c:extLst>
        </c:ser>
        <c:ser>
          <c:idx val="1"/>
          <c:order val="1"/>
          <c:tx>
            <c:strRef>
              <c:f>time!$C$1</c:f>
              <c:strCache>
                <c:ptCount val="1"/>
                <c:pt idx="0">
                  <c:v>sugarscape2</c:v>
                </c:pt>
              </c:strCache>
            </c:strRef>
          </c:tx>
          <c:spPr>
            <a:ln w="28575" cap="sq">
              <a:solidFill>
                <a:schemeClr val="accent3"/>
              </a:solidFill>
              <a:prstDash val="sysDot"/>
              <a:round/>
            </a:ln>
            <a:effectLst/>
          </c:spPr>
          <c:marker>
            <c:symbol val="circle"/>
            <c:size val="5"/>
            <c:spPr>
              <a:solidFill>
                <a:schemeClr val="accent3"/>
              </a:solidFill>
              <a:ln w="9525">
                <a:noFill/>
              </a:ln>
              <a:effectLst/>
            </c:spPr>
          </c:marker>
          <c:cat>
            <c:numRef>
              <c:f>time!$A$2:$A$20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time!$C$2:$C$20</c:f>
              <c:numCache>
                <c:formatCode>General</c:formatCode>
                <c:ptCount val="19"/>
                <c:pt idx="0">
                  <c:v>147.33000000000001</c:v>
                </c:pt>
                <c:pt idx="1">
                  <c:v>129.07</c:v>
                </c:pt>
                <c:pt idx="2">
                  <c:v>144.52000000000001</c:v>
                </c:pt>
                <c:pt idx="3">
                  <c:v>162.49</c:v>
                </c:pt>
                <c:pt idx="4">
                  <c:v>222.13</c:v>
                </c:pt>
                <c:pt idx="5">
                  <c:v>228.46</c:v>
                </c:pt>
                <c:pt idx="6">
                  <c:v>227.56</c:v>
                </c:pt>
                <c:pt idx="7">
                  <c:v>162.33000000000001</c:v>
                </c:pt>
                <c:pt idx="8">
                  <c:v>131.43</c:v>
                </c:pt>
                <c:pt idx="9">
                  <c:v>115.33</c:v>
                </c:pt>
                <c:pt idx="10">
                  <c:v>130.04</c:v>
                </c:pt>
                <c:pt idx="11">
                  <c:v>166.61</c:v>
                </c:pt>
                <c:pt idx="12">
                  <c:v>172.56</c:v>
                </c:pt>
                <c:pt idx="13">
                  <c:v>152.78</c:v>
                </c:pt>
                <c:pt idx="14">
                  <c:v>128.37</c:v>
                </c:pt>
                <c:pt idx="15">
                  <c:v>113.62</c:v>
                </c:pt>
                <c:pt idx="16">
                  <c:v>153.72999999999999</c:v>
                </c:pt>
                <c:pt idx="17">
                  <c:v>213.08</c:v>
                </c:pt>
                <c:pt idx="18">
                  <c:v>268.13</c:v>
                </c:pt>
              </c:numCache>
            </c:numRef>
          </c:val>
          <c:smooth val="1"/>
          <c:extLst>
            <c:ext xmlns:c16="http://schemas.microsoft.com/office/drawing/2014/chart" uri="{C3380CC4-5D6E-409C-BE32-E72D297353CC}">
              <c16:uniqueId val="{00000001-51FA-48F4-97FB-058009F27A60}"/>
            </c:ext>
          </c:extLst>
        </c:ser>
        <c:ser>
          <c:idx val="2"/>
          <c:order val="2"/>
          <c:tx>
            <c:strRef>
              <c:f>time!$D$1</c:f>
              <c:strCache>
                <c:ptCount val="1"/>
                <c:pt idx="0">
                  <c:v>sugarscape3</c:v>
                </c:pt>
              </c:strCache>
            </c:strRef>
          </c:tx>
          <c:spPr>
            <a:ln w="28575" cap="rnd">
              <a:solidFill>
                <a:schemeClr val="accent3">
                  <a:shade val="65000"/>
                </a:schemeClr>
              </a:solidFill>
              <a:round/>
            </a:ln>
            <a:effectLst/>
          </c:spPr>
          <c:marker>
            <c:symbol val="circle"/>
            <c:size val="5"/>
            <c:spPr>
              <a:solidFill>
                <a:schemeClr val="accent3">
                  <a:shade val="65000"/>
                </a:schemeClr>
              </a:solidFill>
              <a:ln w="9525">
                <a:noFill/>
              </a:ln>
              <a:effectLst/>
            </c:spPr>
          </c:marker>
          <c:cat>
            <c:numRef>
              <c:f>time!$A$2:$A$20</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cat>
          <c:val>
            <c:numRef>
              <c:f>time!$D$2:$D$20</c:f>
              <c:numCache>
                <c:formatCode>General</c:formatCode>
                <c:ptCount val="19"/>
                <c:pt idx="0">
                  <c:v>279.75</c:v>
                </c:pt>
                <c:pt idx="1">
                  <c:v>271.29000000000002</c:v>
                </c:pt>
                <c:pt idx="2">
                  <c:v>252.97</c:v>
                </c:pt>
                <c:pt idx="3">
                  <c:v>259.48</c:v>
                </c:pt>
                <c:pt idx="4">
                  <c:v>237.33</c:v>
                </c:pt>
                <c:pt idx="5">
                  <c:v>215.82</c:v>
                </c:pt>
                <c:pt idx="6">
                  <c:v>202.34</c:v>
                </c:pt>
                <c:pt idx="7">
                  <c:v>204.36</c:v>
                </c:pt>
                <c:pt idx="8">
                  <c:v>216.2</c:v>
                </c:pt>
                <c:pt idx="9">
                  <c:v>198.18</c:v>
                </c:pt>
                <c:pt idx="10">
                  <c:v>195.64</c:v>
                </c:pt>
                <c:pt idx="11">
                  <c:v>189.23</c:v>
                </c:pt>
                <c:pt idx="12">
                  <c:v>199.87</c:v>
                </c:pt>
                <c:pt idx="13">
                  <c:v>205.13</c:v>
                </c:pt>
                <c:pt idx="14">
                  <c:v>208.39</c:v>
                </c:pt>
                <c:pt idx="15">
                  <c:v>207.02</c:v>
                </c:pt>
                <c:pt idx="16">
                  <c:v>195.8</c:v>
                </c:pt>
                <c:pt idx="17">
                  <c:v>185.68</c:v>
                </c:pt>
                <c:pt idx="18">
                  <c:v>170.95</c:v>
                </c:pt>
              </c:numCache>
            </c:numRef>
          </c:val>
          <c:smooth val="1"/>
          <c:extLst>
            <c:ext xmlns:c16="http://schemas.microsoft.com/office/drawing/2014/chart" uri="{C3380CC4-5D6E-409C-BE32-E72D297353CC}">
              <c16:uniqueId val="{00000002-51FA-48F4-97FB-058009F27A60}"/>
            </c:ext>
          </c:extLst>
        </c:ser>
        <c:dLbls>
          <c:showLegendKey val="0"/>
          <c:showVal val="0"/>
          <c:showCatName val="0"/>
          <c:showSerName val="0"/>
          <c:showPercent val="0"/>
          <c:showBubbleSize val="0"/>
        </c:dLbls>
        <c:marker val="1"/>
        <c:smooth val="0"/>
        <c:axId val="412754255"/>
        <c:axId val="412755919"/>
      </c:lineChart>
      <c:catAx>
        <c:axId val="412754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755919"/>
        <c:crosses val="autoZero"/>
        <c:auto val="1"/>
        <c:lblAlgn val="ctr"/>
        <c:lblOffset val="100"/>
        <c:noMultiLvlLbl val="0"/>
      </c:catAx>
      <c:valAx>
        <c:axId val="4127559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75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8D57B-2B14-9F44-84C4-D1F9319C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2600</Words>
  <Characters>14589</Characters>
  <Application>Microsoft Office Word</Application>
  <DocSecurity>0</DocSecurity>
  <Lines>416</Lines>
  <Paragraphs>214</Paragraphs>
  <ScaleCrop>false</ScaleCrop>
  <HeadingPairs>
    <vt:vector size="2" baseType="variant">
      <vt:variant>
        <vt:lpstr>Title</vt:lpstr>
      </vt:variant>
      <vt:variant>
        <vt:i4>1</vt:i4>
      </vt:variant>
    </vt:vector>
  </HeadingPairs>
  <TitlesOfParts>
    <vt:vector size="1" baseType="lpstr">
      <vt:lpstr>D_project</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creator>Otello</dc:creator>
  <cp:lastModifiedBy>Yin, Xianlai</cp:lastModifiedBy>
  <cp:revision>33</cp:revision>
  <cp:lastPrinted>2023-02-24T16:59:00Z</cp:lastPrinted>
  <dcterms:created xsi:type="dcterms:W3CDTF">2020-10-04T19:35:00Z</dcterms:created>
  <dcterms:modified xsi:type="dcterms:W3CDTF">2023-02-24T17:09:00Z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516834031f3afcc55d9283e70c498256ae15b6fda08af6f63e38656c5d677443</vt:lpwstr>
  </property>
</Properties>
</file>