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07 · 移动端与独行模式</w:t>
      </w:r>
    </w:p>
    <w:p>
      <w:pPr>
        <w:pStyle w:val="Heading2"/>
      </w:pPr>
      <w:r>
        <w:t xml:space="preserve">7.1 独行模式 · 切换控制角色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一个人也能玩完整个游戏：进关时若没有队友（未联机或对方不在线），自动进入</w:t>
      </w:r>
      <w:r>
        <w:rPr>
          <w:b/>
          <w:bCs/>
        </w:rPr>
        <w:t xml:space="preserve">独行模式</w:t>
      </w:r>
      <w:r>
        <w:t xml:space="preserve">，右上角显示「一个人 · 现在控制 小熊」；按 </w:t>
      </w:r>
      <w:r>
        <w:rPr>
          <w:rFonts w:ascii="Consolas" w:cs="Consolas" w:eastAsia="Consolas" w:hAnsi="Consolas"/>
        </w:rPr>
        <w:t xml:space="preserve">Q</w:t>
      </w:r>
      <w:r>
        <w:t xml:space="preserve"> 或 </w:t>
      </w:r>
      <w:r>
        <w:rPr>
          <w:rFonts w:ascii="Consolas" w:cs="Consolas" w:eastAsia="Consolas" w:hAnsi="Consolas"/>
        </w:rPr>
        <w:t xml:space="preserve">Tab</w:t>
      </w:r>
      <w:r>
        <w:t xml:space="preserve"> 在两个角色间切换，待机的角色由跟随逻辑托管。技能、机关判定在独行下全部自洽（压力板用例即证明）。</w:t>
      </w:r>
    </w:p>
    <w:p>
      <w:pPr>
        <w:pStyle w:val="Heading3"/>
      </w:pPr>
      <w:r>
        <w:t xml:space="preserve">使用教程</w:t>
      </w:r>
    </w:p>
    <w:p>
      <w:pPr>
        <w:pStyle w:val="ListParagraph"/>
        <w:numPr>
          <w:ilvl w:val="0"/>
          <w:numId w:val="1"/>
        </w:numPr>
      </w:pPr>
      <w:r>
        <w:t xml:space="preserve">一个人进入关卡 → 自动独行；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Q</w:t>
      </w:r>
      <w:r>
        <w:t xml:space="preserve"> / </w:t>
      </w:r>
      <w:r>
        <w:rPr>
          <w:rFonts w:ascii="Consolas" w:cs="Consolas" w:eastAsia="Consolas" w:hAnsi="Consolas"/>
        </w:rPr>
        <w:t xml:space="preserve">Tab</w:t>
      </w:r>
      <w:r>
        <w:t xml:space="preserve"> 切换操控的角色；触屏点「换」。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solo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当前角色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HUD 文案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切换前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bear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一个人 · 现在控制 小熊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按 Q 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rabbit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一个人 · 现在控制 小兔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切换即时生效，HUD 同步更新。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切换到小兔</w:t>
      </w:r>
    </w:p>
    <w:p>
      <w:pPr>
        <w:pStyle w:val="Heading2"/>
      </w:pPr>
      <w:r>
        <w:t xml:space="preserve">7.2 移动端虚拟按键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触屏设备（</w:t>
      </w:r>
      <w:r>
        <w:rPr>
          <w:rFonts w:ascii="Consolas" w:cs="Consolas" w:eastAsia="Consolas" w:hAnsi="Consolas"/>
        </w:rPr>
        <w:t xml:space="preserve">hasTouch</w:t>
      </w:r>
      <w:r>
        <w:t xml:space="preserve">）自动出现虚拟按键：左右移动、跳、换、技能——布局避开游戏区域，配合 FIT 缩放在竖屏手机上完整可见。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手机/平板打开即出现，无需设置；虚拟按键与键盘输入走同一套输入层（</w:t>
      </w:r>
      <w:r>
        <w:rPr>
          <w:rFonts w:ascii="Consolas" w:cs="Consolas" w:eastAsia="Consolas" w:hAnsi="Consolas"/>
        </w:rPr>
        <w:t xml:space="preserve">setJump/setSkill</w:t>
      </w:r>
      <w:r>
        <w:t xml:space="preserve"> 公开接口）。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390×844 触屏视口进入第 1 关：</w:t>
      </w:r>
      <w:r>
        <w:rPr>
          <w:rFonts w:ascii="Consolas" w:cs="Consolas" w:eastAsia="Consolas" w:hAnsi="Consolas"/>
        </w:rPr>
        <w:t xml:space="preserve">hasTouch=true</w:t>
      </w:r>
      <w:r>
        <w:t xml:space="preserve">，虚拟按键渲染于画面底部，游戏区域无遮挡。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触屏输入层激活，按键可见。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1175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17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移动端虚拟按键</w:t>
      </w:r>
    </w:p>
    <w:p>
      <w:pPr>
        <w:ind w:left="360"/>
      </w:pPr>
      <w:r>
        <w:rPr>
          <w:i/>
          <w:iCs/>
          <w:color w:val="555555"/>
        </w:rPr>
        <w:t xml:space="preserve">注：截图为无头触屏仿真的 390×844 视口，与真机浏览器渲染一致；真机上的多点触控手感建议上架前用真手机再过一遍。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0f630a8288f10125b94dbf72c8f4bda3d1d995.undefined"/><Relationship Id="rId8" Type="http://schemas.openxmlformats.org/officeDocument/2006/relationships/image" Target="media/85ebfe78a1e2ee54d9c7d902e0c97600418e291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2026-10-17T07:40:28.990Z</dcterms:created>
  <dcterms:modified xsi:type="dcterms:W3CDTF">2026-10-17T07:40:28.990Z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