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Nexa AI 平台 — 生产环境部署说明手册</w:t>
      </w:r>
    </w:p>
    <w:p>
      <w:pPr>
        <w:jc w:val="center"/>
      </w:pPr>
      <w:r>
        <w:t>AI 网关 SaaS 平台 · 测试/生产部署运维文档</w:t>
      </w:r>
    </w:p>
    <w:p>
      <w:pPr>
        <w:jc w:val="center"/>
      </w:pPr>
      <w:r>
        <w:t>版本 1.0  ·  生成日期 2026-06-21  ·  环境：sub2 (216.167.75.27 / ningmeng.chat)</w:t>
      </w:r>
    </w:p>
    <w:p/>
    <w:p>
      <w:pPr>
        <w:pStyle w:val="Heading1"/>
      </w:pPr>
      <w:r>
        <w:t>1. 系统概述</w:t>
      </w:r>
    </w:p>
    <w:p>
      <w:r>
        <w:rPr>
          <w:b w:val="0"/>
        </w:rPr>
        <w:t>Nexa AI 平台是一套 AI 网关 SaaS 系统，采用前后端分离架构，全栈单仓（backend + frontend）。</w:t>
      </w:r>
    </w:p>
    <w:p>
      <w:r>
        <w:rPr>
          <w:b w:val="0"/>
        </w:rPr>
        <w:t>技术栈：</w:t>
      </w:r>
    </w:p>
    <w:p>
      <w:pPr>
        <w:pStyle w:val="ListBullet"/>
      </w:pPr>
      <w:r>
        <w:t>后端：Spring Boot 3.2 + Java 21（虚拟线程）+ JPA/Hibernate 6 + PostgreSQL + Flyway，DDD 分层架构。</w:t>
      </w:r>
    </w:p>
    <w:p>
      <w:pPr>
        <w:pStyle w:val="ListBullet"/>
      </w:pPr>
      <w:r>
        <w:t>前端：Next.js 14 + React + TypeScript + TanStack Query。</w:t>
      </w:r>
    </w:p>
    <w:p>
      <w:pPr>
        <w:pStyle w:val="ListBullet"/>
      </w:pPr>
      <w:r>
        <w:t>部署：Docker Compose，前后端各自独立容器。</w:t>
      </w:r>
    </w:p>
    <w:p>
      <w:pPr>
        <w:pStyle w:val="Heading1"/>
      </w:pPr>
      <w:r>
        <w:t>2. 部署架构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部署主机</w:t>
            </w:r>
          </w:p>
        </w:tc>
        <w:tc>
          <w:tcPr>
            <w:tcW w:type="dxa" w:w="4320"/>
          </w:tcPr>
          <w:p>
            <w:r>
              <w:t>sub2（公网 IP 216.167.75.27，域名 ningmeng.chat）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系统/架构</w:t>
            </w:r>
          </w:p>
        </w:tc>
        <w:tc>
          <w:tcPr>
            <w:tcW w:type="dxa" w:w="4320"/>
          </w:tcPr>
          <w:p>
            <w:r>
              <w:t>Debian 13 / x86_64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编排方式</w:t>
            </w:r>
          </w:p>
        </w:tc>
        <w:tc>
          <w:tcPr>
            <w:tcW w:type="dxa" w:w="4320"/>
          </w:tcPr>
          <w:p>
            <w:r>
              <w:t>Docker Compose（项目根目录 docker-compose.yml）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后端容器</w:t>
            </w:r>
          </w:p>
        </w:tc>
        <w:tc>
          <w:tcPr>
            <w:tcW w:type="dxa" w:w="4320"/>
          </w:tcPr>
          <w:p>
            <w:r>
              <w:t>nexa-backend-prod，对外端口 8091（容器内 8080）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前端容器</w:t>
            </w:r>
          </w:p>
        </w:tc>
        <w:tc>
          <w:tcPr>
            <w:tcW w:type="dxa" w:w="4320"/>
          </w:tcPr>
          <w:p>
            <w:r>
              <w:t>nexa-frontend-prod，对外端口 3101（容器内 3000）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数据库</w:t>
            </w:r>
          </w:p>
        </w:tc>
        <w:tc>
          <w:tcPr>
            <w:tcW w:type="dxa" w:w="4320"/>
          </w:tcPr>
          <w:p>
            <w:r>
              <w:t>nexa-pg-test 容器（PostgreSQL 16），宿主端口 5434，库名 nexa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重启策略</w:t>
            </w:r>
          </w:p>
        </w:tc>
        <w:tc>
          <w:tcPr>
            <w:tcW w:type="dxa" w:w="4320"/>
          </w:tcPr>
          <w:p>
            <w:r>
              <w:t>unless-stopped（主机重启后自动拉起）</w:t>
            </w:r>
          </w:p>
        </w:tc>
      </w:tr>
    </w:tbl>
    <w:p>
      <w:r>
        <w:rPr>
          <w:b w:val="0"/>
        </w:rPr>
        <w:t>说明：后端通过宿主网关 172.17.0.1:5434 连接同主机上的 PostgreSQL 容器；前端构建时将后端 API 地址烘入 bundle。</w:t>
      </w:r>
    </w:p>
    <w:p>
      <w:pPr>
        <w:pStyle w:val="Heading1"/>
      </w:pPr>
      <w:r>
        <w:t>3. 访问地址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前端（用户入口）</w:t>
            </w:r>
          </w:p>
        </w:tc>
        <w:tc>
          <w:tcPr>
            <w:tcW w:type="dxa" w:w="4320"/>
          </w:tcPr>
          <w:p>
            <w:r>
              <w:t>http://ningmeng.chat:3101  或  http://216.167.75.27:3101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后端 API</w:t>
            </w:r>
          </w:p>
        </w:tc>
        <w:tc>
          <w:tcPr>
            <w:tcW w:type="dxa" w:w="4320"/>
          </w:tcPr>
          <w:p>
            <w:r>
              <w:t>http://ningmeng.chat:8091  或  http://216.167.75.27:8091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登录页</w:t>
            </w:r>
          </w:p>
        </w:tc>
        <w:tc>
          <w:tcPr>
            <w:tcW w:type="dxa" w:w="4320"/>
          </w:tcPr>
          <w:p>
            <w:r>
              <w:t>http://ningmeng.chat:3101/login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管理后台</w:t>
            </w:r>
          </w:p>
        </w:tc>
        <w:tc>
          <w:tcPr>
            <w:tcW w:type="dxa" w:w="4320"/>
          </w:tcPr>
          <w:p>
            <w:r>
              <w:t>http://ningmeng.chat:3101/admin（需管理员/超管账号）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公开价格页</w:t>
            </w:r>
          </w:p>
        </w:tc>
        <w:tc>
          <w:tcPr>
            <w:tcW w:type="dxa" w:w="4320"/>
          </w:tcPr>
          <w:p>
            <w:r>
              <w:t>http://ningmeng.chat:3101/pricing</w:t>
            </w:r>
          </w:p>
        </w:tc>
      </w:tr>
    </w:tbl>
    <w:p>
      <w:pPr>
        <w:pStyle w:val="Heading1"/>
      </w:pPr>
      <w:r>
        <w:t>4. 测试账号</w:t>
      </w:r>
    </w:p>
    <w:p>
      <w:r>
        <w:rPr>
          <w:b w:val="0"/>
        </w:rPr>
        <w:t>当前为测试阶段，使用以下账号登录验证（弱密码，正式上线前请更换）：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超级管理员（ROOT）</w:t>
            </w:r>
          </w:p>
        </w:tc>
        <w:tc>
          <w:tcPr>
            <w:tcW w:type="dxa" w:w="4320"/>
          </w:tcPr>
          <w:p>
            <w:r>
              <w:t>用户名 adminqa / 密码 test1234（可进全部管理功能）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普通用户</w:t>
            </w:r>
          </w:p>
        </w:tc>
        <w:tc>
          <w:tcPr>
            <w:tcW w:type="dxa" w:w="4320"/>
          </w:tcPr>
          <w:p>
            <w:r>
              <w:t>用户名 qa10330 / 密码 test1234</w:t>
            </w:r>
          </w:p>
        </w:tc>
      </w:tr>
    </w:tbl>
    <w:p>
      <w:r>
        <w:rPr>
          <w:b w:val="0"/>
        </w:rPr>
        <w:t>登录支持用户名或邮箱二选一登入。新用户可在 /register 自助注册。</w:t>
      </w:r>
    </w:p>
    <w:p>
      <w:pPr>
        <w:pStyle w:val="Heading1"/>
      </w:pPr>
      <w:r>
        <w:t>5. 常用运维操作</w:t>
      </w:r>
    </w:p>
    <w:p>
      <w:r>
        <w:rPr>
          <w:b/>
        </w:rPr>
        <w:t>以下命令均在部署主机 sub2 的项目目录 /root/nexa-app 下执行。</w:t>
      </w:r>
    </w:p>
    <w:p>
      <w:pPr>
        <w:pStyle w:val="Heading2"/>
      </w:pPr>
      <w:r>
        <w:t>5.1 查看服务状态</w:t>
      </w:r>
    </w:p>
    <w:p>
      <w:pPr>
        <w:ind w:left="432"/>
      </w:pPr>
      <w:r>
        <w:rPr>
          <w:rFonts w:ascii="Consolas" w:hAnsi="Consolas"/>
          <w:color w:val="333333"/>
          <w:sz w:val="19"/>
        </w:rPr>
        <w:t>cd /root/nexa-app</w:t>
        <w:br/>
        <w:t>docker compose ps                 # 容器状态</w:t>
        <w:br/>
        <w:t>docker logs nexa-backend-prod --tail 50   # 后端日志</w:t>
        <w:br/>
        <w:t>docker logs nexa-frontend-prod --tail 50  # 前端日志</w:t>
      </w:r>
    </w:p>
    <w:p>
      <w:pPr>
        <w:pStyle w:val="Heading2"/>
      </w:pPr>
      <w:r>
        <w:t>5.2 启动 / 停止 / 重启</w:t>
      </w:r>
    </w:p>
    <w:p>
      <w:pPr>
        <w:ind w:left="432"/>
      </w:pPr>
      <w:r>
        <w:rPr>
          <w:rFonts w:ascii="Consolas" w:hAnsi="Consolas"/>
          <w:color w:val="333333"/>
          <w:sz w:val="19"/>
        </w:rPr>
        <w:t>docker compose up -d              # 启动全部</w:t>
        <w:br/>
        <w:t>docker compose stop              # 停止全部</w:t>
        <w:br/>
        <w:t>docker compose restart backend   # 仅重启后端</w:t>
        <w:br/>
        <w:t>docker compose down              # 停止并移除容器（数据库不受影响）</w:t>
      </w:r>
    </w:p>
    <w:p>
      <w:pPr>
        <w:pStyle w:val="Heading2"/>
      </w:pPr>
      <w:r>
        <w:t>5.3 更新代码后重新部署</w:t>
      </w:r>
    </w:p>
    <w:p>
      <w:pPr>
        <w:ind w:left="432"/>
      </w:pPr>
      <w:r>
        <w:rPr>
          <w:rFonts w:ascii="Consolas" w:hAnsi="Consolas"/>
          <w:color w:val="333333"/>
          <w:sz w:val="19"/>
        </w:rPr>
        <w:t># 1) 更新代码（git pull 或上传新代码到 /root/nexa-app）</w:t>
        <w:br/>
        <w:t># 2) 重新构建并重启（按需选 backend / frontend）</w:t>
        <w:br/>
        <w:t>docker compose build backend &amp;&amp; docker compose up -d backend</w:t>
        <w:br/>
        <w:t>docker compose build frontend &amp;&amp; docker compose up -d frontend</w:t>
        <w:br/>
        <w:br/>
        <w:t># 注意：前端 NEXT_PUBLIC_* 在构建时烘入 bundle，</w:t>
        <w:br/>
        <w:t># 改 API 地址后必须重新 build frontend 才生效。</w:t>
      </w:r>
    </w:p>
    <w:p>
      <w:pPr>
        <w:pStyle w:val="Heading2"/>
      </w:pPr>
      <w:r>
        <w:t>5.4 健康检查</w:t>
      </w:r>
    </w:p>
    <w:p>
      <w:pPr>
        <w:ind w:left="432"/>
      </w:pPr>
      <w:r>
        <w:rPr>
          <w:rFonts w:ascii="Consolas" w:hAnsi="Consolas"/>
          <w:color w:val="333333"/>
          <w:sz w:val="19"/>
        </w:rPr>
        <w:t>curl -i http://127.0.0.1:8091/api/pricing      # 后端公开接口应 200</w:t>
        <w:br/>
        <w:t>curl -i http://127.0.0.1:3101/login            # 前端页面应 200</w:t>
      </w:r>
    </w:p>
    <w:p>
      <w:pPr>
        <w:pStyle w:val="Heading1"/>
      </w:pPr>
      <w:r>
        <w:t>6. 配置说明</w:t>
      </w:r>
    </w:p>
    <w:p>
      <w:r>
        <w:rPr>
          <w:b w:val="0"/>
        </w:rPr>
        <w:t>敏感配置全部通过环境变量注入，存放在主机 /root/nexa-app/.env（权限 600，不进代码仓库）。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DB_PASSWORD</w:t>
            </w:r>
          </w:p>
        </w:tc>
        <w:tc>
          <w:tcPr>
            <w:tcW w:type="dxa" w:w="4320"/>
          </w:tcPr>
          <w:p>
            <w:r>
              <w:t>数据库密码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JWT_SECRET</w:t>
            </w:r>
          </w:p>
        </w:tc>
        <w:tc>
          <w:tcPr>
            <w:tcW w:type="dxa" w:w="4320"/>
          </w:tcPr>
          <w:p>
            <w:r>
              <w:t>JWT 令牌签发密钥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SECURITY_ENCRYPTION_KEY</w:t>
            </w:r>
          </w:p>
        </w:tc>
        <w:tc>
          <w:tcPr>
            <w:tcW w:type="dxa" w:w="4320"/>
          </w:tcPr>
          <w:p>
            <w:r>
              <w:t>敏感字段 AES-256 加密主密钥</w:t>
            </w:r>
          </w:p>
        </w:tc>
      </w:tr>
    </w:tbl>
    <w:p>
      <w:r>
        <w:rPr>
          <w:b w:val="0"/>
        </w:rPr>
        <w:t>CORS 允许来源、API 地址等在 docker-compose.yml 中配置。前端访问地址与后端 CORS 白名单、前端 bundle 的 API_BASE 三者必须一致（域名或 IP），否则浏览器会因跨域被拒。</w:t>
      </w:r>
    </w:p>
    <w:p>
      <w:r>
        <w:rPr>
          <w:b/>
        </w:rPr>
        <w:t>真实凭据值请在主机 .env 文件查看，本手册不含明文密钥。</w:t>
      </w:r>
    </w:p>
    <w:p>
      <w:pPr>
        <w:pStyle w:val="Heading1"/>
      </w:pPr>
      <w:r>
        <w:t>7. 已知事项与注意点</w:t>
      </w:r>
    </w:p>
    <w:p>
      <w:pPr>
        <w:pStyle w:val="ListBullet"/>
      </w:pPr>
      <w:r>
        <w:t>当前为 HTTP 明文访问（无 TLS），密码明文传输，仅适合测试。正式上线建议通过反向代理（如现有 Caddy）配置 HTTPS。</w:t>
      </w:r>
    </w:p>
    <w:p>
      <w:pPr>
        <w:pStyle w:val="ListBullet"/>
      </w:pPr>
      <w:r>
        <w:t>主机内存较小（约 4G），构建时启用了临时 swap（未写入 fstab，重启后失效，但运行态不受影响）。</w:t>
      </w:r>
    </w:p>
    <w:p>
      <w:pPr>
        <w:pStyle w:val="ListBullet"/>
      </w:pPr>
      <w:r>
        <w:t>测试账号为弱密码，正式对外前务必更换或清理。</w:t>
      </w:r>
    </w:p>
    <w:p>
      <w:pPr>
        <w:pStyle w:val="ListBullet"/>
      </w:pPr>
      <w:r>
        <w:t>仪表盘下半部分趋势图为前端演示数据，对应后端聚合端点待后续版本补充。</w:t>
      </w:r>
    </w:p>
    <w:p>
      <w:pPr>
        <w:pStyle w:val="ListBullet"/>
      </w:pPr>
      <w:r>
        <w:t>数据库 nexa 为测试库（与联调环境共用），含测试数据。</w:t>
      </w:r>
    </w:p>
    <w:p>
      <w:pPr>
        <w:pStyle w:val="Heading1"/>
      </w:pPr>
      <w:r>
        <w:t>8. 常见问题排查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登录转圈 / 403 / Failed to fetch</w:t>
            </w:r>
          </w:p>
        </w:tc>
        <w:tc>
          <w:tcPr>
            <w:tcW w:type="dxa" w:w="4320"/>
          </w:tcPr>
          <w:p>
            <w:r>
              <w:t>多为访问地址与 bundle/CORS 不一致；确认用 http://ningmeng.chat:3101 访问，并强制刷新清浏览器缓存（Ctrl+Shift+R）。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后端起不来</w:t>
            </w:r>
          </w:p>
        </w:tc>
        <w:tc>
          <w:tcPr>
            <w:tcW w:type="dxa" w:w="4320"/>
          </w:tcPr>
          <w:p>
            <w:r>
              <w:t>docker logs nexa-backend-prod 看是否连不上 PG（确认 nexa-pg-test 容器在跑、5434 端口正常）。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改了 API 地址前端没生效</w:t>
            </w:r>
          </w:p>
        </w:tc>
        <w:tc>
          <w:tcPr>
            <w:tcW w:type="dxa" w:w="4320"/>
          </w:tcPr>
          <w:p>
            <w:r>
              <w:t>前端是构建时烘入地址，须 docker compose build frontend 后重启。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页面白屏</w:t>
            </w:r>
          </w:p>
        </w:tc>
        <w:tc>
          <w:tcPr>
            <w:tcW w:type="dxa" w:w="4320"/>
          </w:tcPr>
          <w:p>
            <w:r>
              <w:t>查前端容器日志与浏览器控制台报错；确认前端容器在运行。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