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9F8E" w14:textId="77777777" w:rsidR="00FF342C" w:rsidRDefault="00FF342C" w:rsidP="00FF342C">
      <w:pPr>
        <w:pStyle w:val="3"/>
        <w:jc w:val="center"/>
        <w:rPr>
          <w:sz w:val="30"/>
          <w:szCs w:val="30"/>
        </w:rPr>
      </w:pPr>
      <w:bookmarkStart w:id="0" w:name="_Toc66078645"/>
      <w:r>
        <w:rPr>
          <w:rFonts w:hint="eastAsia"/>
          <w:sz w:val="30"/>
          <w:szCs w:val="30"/>
        </w:rPr>
        <w:t>实验十二 台风路径图的绘制</w:t>
      </w:r>
      <w:bookmarkEnd w:id="0"/>
    </w:p>
    <w:p w14:paraId="487B017F" w14:textId="77777777" w:rsidR="00FF342C" w:rsidRDefault="00FF342C" w:rsidP="0086505B">
      <w:pPr>
        <w:numPr>
          <w:ilvl w:val="0"/>
          <w:numId w:val="1"/>
        </w:numPr>
        <w:spacing w:line="440" w:lineRule="exact"/>
        <w:ind w:leftChars="-202" w:left="-424" w:firstLineChars="151" w:firstLine="423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目的：</w:t>
      </w:r>
    </w:p>
    <w:p w14:paraId="31F54918" w14:textId="77777777" w:rsidR="00FF342C" w:rsidRDefault="00FF342C" w:rsidP="0086505B">
      <w:pPr>
        <w:spacing w:line="440" w:lineRule="exact"/>
        <w:ind w:leftChars="-202" w:left="-424" w:firstLineChars="151" w:firstLine="362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学习阅读数据说明文件；熟悉文本文件的读入；练习使用图形基元。</w:t>
      </w:r>
    </w:p>
    <w:p w14:paraId="2A01DD09" w14:textId="77777777" w:rsidR="00FF342C" w:rsidRDefault="00FF342C" w:rsidP="0086505B">
      <w:pPr>
        <w:numPr>
          <w:ilvl w:val="0"/>
          <w:numId w:val="1"/>
        </w:numPr>
        <w:spacing w:line="440" w:lineRule="exact"/>
        <w:ind w:leftChars="-202" w:left="-424" w:firstLineChars="151" w:firstLine="423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方法：</w:t>
      </w:r>
    </w:p>
    <w:p w14:paraId="24896868" w14:textId="77777777" w:rsidR="00FF342C" w:rsidRDefault="00FF342C" w:rsidP="0086505B">
      <w:pPr>
        <w:numPr>
          <w:ilvl w:val="0"/>
          <w:numId w:val="2"/>
        </w:numPr>
        <w:spacing w:line="44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对照</w:t>
      </w:r>
      <w:r w:rsidRPr="00506D1A">
        <w:rPr>
          <w:rFonts w:ascii="宋体" w:hAnsi="宋体"/>
          <w:sz w:val="24"/>
        </w:rPr>
        <w:t>DataReadmeCN</w:t>
      </w:r>
      <w:r>
        <w:rPr>
          <w:rFonts w:ascii="宋体" w:hAnsi="宋体"/>
          <w:sz w:val="24"/>
        </w:rPr>
        <w:t>.pdf</w:t>
      </w:r>
      <w:r>
        <w:rPr>
          <w:rFonts w:ascii="宋体" w:hAnsi="宋体" w:hint="eastAsia"/>
          <w:sz w:val="24"/>
        </w:rPr>
        <w:t>给出的数据格式说明，正确解读台风路径文件</w:t>
      </w:r>
      <w:r w:rsidRPr="00506D1A">
        <w:rPr>
          <w:rFonts w:ascii="宋体" w:hAnsi="宋体"/>
          <w:sz w:val="24"/>
        </w:rPr>
        <w:t>CH2017BST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txt</w:t>
      </w:r>
      <w:r>
        <w:rPr>
          <w:rFonts w:ascii="宋体" w:hAnsi="宋体" w:hint="eastAsia"/>
          <w:sz w:val="24"/>
        </w:rPr>
        <w:t>文件中数值的意义。</w:t>
      </w:r>
    </w:p>
    <w:p w14:paraId="467711DB" w14:textId="77777777" w:rsidR="00FF342C" w:rsidRDefault="00FF342C" w:rsidP="0086505B">
      <w:pPr>
        <w:numPr>
          <w:ilvl w:val="0"/>
          <w:numId w:val="2"/>
        </w:numPr>
        <w:spacing w:line="440" w:lineRule="exact"/>
        <w:ind w:leftChars="-202" w:left="-424" w:firstLineChars="151" w:firstLine="362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</w:t>
      </w:r>
      <w:r w:rsidRPr="00FD3983">
        <w:rPr>
          <w:rFonts w:ascii="宋体" w:hAnsi="宋体" w:hint="eastAsia"/>
          <w:sz w:val="24"/>
        </w:rPr>
        <w:t>asciire</w:t>
      </w:r>
      <w:r>
        <w:rPr>
          <w:rFonts w:ascii="宋体" w:eastAsia="宋体" w:hAnsi="宋体" w:cs="宋体" w:hint="eastAsia"/>
          <w:sz w:val="24"/>
        </w:rPr>
        <w:t>ad</w:t>
      </w:r>
      <w:r>
        <w:rPr>
          <w:rFonts w:ascii="宋体" w:hAnsi="宋体" w:hint="eastAsia"/>
          <w:sz w:val="24"/>
        </w:rPr>
        <w:t>函数读入所需的台风路径资料。</w:t>
      </w:r>
    </w:p>
    <w:p w14:paraId="60F4E19D" w14:textId="77777777" w:rsidR="00FF342C" w:rsidRDefault="00FF342C" w:rsidP="0086505B">
      <w:pPr>
        <w:numPr>
          <w:ilvl w:val="0"/>
          <w:numId w:val="2"/>
        </w:numPr>
        <w:spacing w:line="440" w:lineRule="exact"/>
        <w:ind w:leftChars="-202" w:left="-424" w:firstLineChars="151" w:firstLine="362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</w:t>
      </w:r>
      <w:r w:rsidRPr="00CE37E1">
        <w:rPr>
          <w:rFonts w:ascii="宋体" w:eastAsia="宋体" w:hAnsi="宋体" w:cs="宋体"/>
          <w:sz w:val="24"/>
        </w:rPr>
        <w:t>gsn_add_polyline</w:t>
      </w:r>
      <w:r>
        <w:rPr>
          <w:rFonts w:ascii="宋体" w:hAnsi="宋体" w:hint="eastAsia"/>
          <w:sz w:val="24"/>
        </w:rPr>
        <w:t>函数绘制折线。</w:t>
      </w:r>
    </w:p>
    <w:p w14:paraId="2D8022D2" w14:textId="77777777" w:rsidR="00FF342C" w:rsidRDefault="00FF342C" w:rsidP="0086505B">
      <w:pPr>
        <w:spacing w:line="440" w:lineRule="exact"/>
        <w:ind w:leftChars="-202" w:left="-424" w:firstLineChars="151" w:firstLine="36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命令格式：</w:t>
      </w:r>
    </w:p>
    <w:p w14:paraId="27C4A383" w14:textId="77777777" w:rsidR="00FF342C" w:rsidRDefault="00FF342C" w:rsidP="0086505B">
      <w:pPr>
        <w:spacing w:line="440" w:lineRule="exact"/>
        <w:ind w:leftChars="-202" w:left="-424" w:firstLineChars="151" w:firstLine="362"/>
        <w:rPr>
          <w:rFonts w:ascii="宋体" w:eastAsia="宋体" w:hAnsi="宋体" w:cs="宋体"/>
          <w:sz w:val="24"/>
        </w:rPr>
      </w:pPr>
      <w:r w:rsidRPr="00CE37E1">
        <w:rPr>
          <w:rFonts w:ascii="宋体" w:eastAsia="宋体" w:hAnsi="宋体" w:cs="宋体"/>
          <w:sz w:val="24"/>
        </w:rPr>
        <w:t>gsn_add_polyline(wks[1]: graphic,plot[1]: graphic,x[*]: numeric,y[*]: numeric,res[1]: logical)</w:t>
      </w:r>
    </w:p>
    <w:p w14:paraId="3DC1AE88" w14:textId="77777777" w:rsidR="00FF342C" w:rsidRDefault="00FF342C" w:rsidP="0086505B">
      <w:pPr>
        <w:spacing w:line="440" w:lineRule="exact"/>
        <w:ind w:leftChars="-202" w:left="-424" w:firstLineChars="151" w:firstLine="36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如：</w:t>
      </w:r>
      <w:r w:rsidRPr="00CE37E1">
        <w:rPr>
          <w:rFonts w:ascii="宋体" w:eastAsia="宋体" w:hAnsi="宋体" w:cs="宋体"/>
          <w:sz w:val="24"/>
        </w:rPr>
        <w:t>dum=gsn_add_polyline(wks,plot1(0),x,y,resp)</w:t>
      </w:r>
    </w:p>
    <w:p w14:paraId="4A517E5B" w14:textId="77777777" w:rsidR="00FF342C" w:rsidRDefault="00FF342C" w:rsidP="0086505B">
      <w:pPr>
        <w:numPr>
          <w:ilvl w:val="0"/>
          <w:numId w:val="2"/>
        </w:numPr>
        <w:spacing w:line="440" w:lineRule="exact"/>
        <w:ind w:leftChars="-202" w:left="-424" w:firstLineChars="151" w:firstLine="362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</w:t>
      </w:r>
      <w:r w:rsidRPr="00CE37E1">
        <w:rPr>
          <w:rFonts w:ascii="宋体" w:eastAsia="宋体" w:hAnsi="宋体" w:cs="宋体"/>
          <w:sz w:val="24"/>
        </w:rPr>
        <w:t>gsn_add_poly</w:t>
      </w:r>
      <w:r>
        <w:rPr>
          <w:rFonts w:ascii="宋体" w:eastAsia="宋体" w:hAnsi="宋体" w:cs="宋体"/>
          <w:sz w:val="24"/>
        </w:rPr>
        <w:t>marker</w:t>
      </w:r>
      <w:r>
        <w:rPr>
          <w:rFonts w:ascii="宋体" w:hAnsi="宋体" w:hint="eastAsia"/>
          <w:sz w:val="24"/>
        </w:rPr>
        <w:t>函数绘制标记符号。</w:t>
      </w:r>
    </w:p>
    <w:p w14:paraId="336958ED" w14:textId="77777777" w:rsidR="00FF342C" w:rsidRPr="00CE37E1" w:rsidRDefault="00FF342C" w:rsidP="0086505B">
      <w:pPr>
        <w:spacing w:line="440" w:lineRule="exact"/>
        <w:ind w:leftChars="-202" w:left="-424" w:firstLineChars="151" w:firstLine="36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</w:t>
      </w:r>
      <w:r w:rsidRPr="00CE37E1">
        <w:rPr>
          <w:rFonts w:ascii="宋体" w:eastAsia="宋体" w:hAnsi="宋体" w:cs="宋体" w:hint="eastAsia"/>
          <w:sz w:val="24"/>
        </w:rPr>
        <w:t>命令格式：</w:t>
      </w:r>
    </w:p>
    <w:p w14:paraId="6B855D34" w14:textId="77777777" w:rsidR="00FF342C" w:rsidRPr="00CE37E1" w:rsidRDefault="00FF342C" w:rsidP="0086505B">
      <w:pPr>
        <w:spacing w:line="440" w:lineRule="exact"/>
        <w:ind w:leftChars="-202" w:left="-424" w:firstLineChars="151" w:firstLine="36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</w:t>
      </w:r>
      <w:r w:rsidRPr="00CE37E1">
        <w:rPr>
          <w:rFonts w:ascii="宋体" w:eastAsia="宋体" w:hAnsi="宋体" w:cs="宋体"/>
          <w:sz w:val="24"/>
        </w:rPr>
        <w:t>gsn_add_poly</w:t>
      </w:r>
      <w:r>
        <w:rPr>
          <w:rFonts w:ascii="宋体" w:eastAsia="宋体" w:hAnsi="宋体" w:cs="宋体"/>
          <w:sz w:val="24"/>
        </w:rPr>
        <w:t>marker</w:t>
      </w:r>
      <w:r w:rsidRPr="00CE37E1">
        <w:rPr>
          <w:rFonts w:ascii="宋体" w:eastAsia="宋体" w:hAnsi="宋体" w:cs="宋体"/>
          <w:sz w:val="24"/>
        </w:rPr>
        <w:t>(wks[1]: graphic,plot[1]: graphic,x[*]: numeric,y[*]: numeric,res[1]: logical)</w:t>
      </w:r>
    </w:p>
    <w:p w14:paraId="76557D50" w14:textId="77777777" w:rsidR="00FF342C" w:rsidRPr="00CE37E1" w:rsidRDefault="00FF342C" w:rsidP="0086505B">
      <w:pPr>
        <w:pStyle w:val="a3"/>
        <w:spacing w:line="440" w:lineRule="exact"/>
        <w:ind w:leftChars="-202" w:left="-424" w:firstLineChars="151" w:firstLine="362"/>
        <w:rPr>
          <w:rFonts w:ascii="宋体" w:eastAsia="宋体" w:hAnsi="宋体" w:cs="宋体"/>
          <w:sz w:val="24"/>
        </w:rPr>
      </w:pPr>
      <w:r w:rsidRPr="00CE37E1">
        <w:rPr>
          <w:rFonts w:ascii="宋体" w:eastAsia="宋体" w:hAnsi="宋体" w:cs="宋体" w:hint="eastAsia"/>
          <w:sz w:val="24"/>
        </w:rPr>
        <w:t>如：</w:t>
      </w:r>
      <w:r w:rsidRPr="00CE37E1">
        <w:rPr>
          <w:rFonts w:ascii="宋体" w:eastAsia="宋体" w:hAnsi="宋体" w:cs="宋体"/>
          <w:sz w:val="24"/>
        </w:rPr>
        <w:t>dum=gsn_add_polymarker(wks,plot,txx,txy,resp)</w:t>
      </w:r>
    </w:p>
    <w:p w14:paraId="48B555C8" w14:textId="77777777" w:rsidR="00FF342C" w:rsidRDefault="00FF342C" w:rsidP="0086505B">
      <w:pPr>
        <w:numPr>
          <w:ilvl w:val="0"/>
          <w:numId w:val="2"/>
        </w:numPr>
        <w:spacing w:line="440" w:lineRule="exact"/>
        <w:ind w:leftChars="-202" w:left="-424" w:firstLineChars="151" w:firstLine="362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</w:t>
      </w:r>
      <w:r>
        <w:rPr>
          <w:rFonts w:ascii="宋体" w:hAnsi="宋体" w:hint="eastAsia"/>
          <w:sz w:val="24"/>
        </w:rPr>
        <w:t>gsn_text</w:t>
      </w:r>
      <w:r>
        <w:rPr>
          <w:rFonts w:ascii="宋体" w:hAnsi="宋体" w:hint="eastAsia"/>
          <w:sz w:val="24"/>
        </w:rPr>
        <w:t>函数或</w:t>
      </w:r>
      <w:r w:rsidRPr="00CE37E1">
        <w:rPr>
          <w:rFonts w:ascii="宋体" w:eastAsia="宋体" w:hAnsi="宋体" w:cs="宋体"/>
          <w:sz w:val="24"/>
        </w:rPr>
        <w:t>gsn_add_</w:t>
      </w:r>
      <w:r>
        <w:rPr>
          <w:rFonts w:ascii="宋体" w:eastAsia="宋体" w:hAnsi="宋体" w:cs="宋体"/>
          <w:sz w:val="24"/>
        </w:rPr>
        <w:t>text</w:t>
      </w:r>
      <w:r>
        <w:rPr>
          <w:rFonts w:ascii="宋体" w:hAnsi="宋体" w:hint="eastAsia"/>
          <w:sz w:val="24"/>
        </w:rPr>
        <w:t>函数在图中添加文本。</w:t>
      </w:r>
    </w:p>
    <w:p w14:paraId="6FA8ACE6" w14:textId="77777777" w:rsidR="00FF342C" w:rsidRPr="00CE37E1" w:rsidRDefault="00FF342C" w:rsidP="0086505B">
      <w:pPr>
        <w:spacing w:line="440" w:lineRule="exact"/>
        <w:ind w:leftChars="-202" w:left="-424" w:firstLineChars="151" w:firstLine="36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</w:t>
      </w:r>
      <w:r w:rsidRPr="00CE37E1">
        <w:rPr>
          <w:rFonts w:ascii="宋体" w:eastAsia="宋体" w:hAnsi="宋体" w:cs="宋体" w:hint="eastAsia"/>
          <w:sz w:val="24"/>
        </w:rPr>
        <w:t>命令格式：</w:t>
      </w:r>
    </w:p>
    <w:p w14:paraId="34FDEC31" w14:textId="77777777" w:rsidR="00FF342C" w:rsidRDefault="00FF342C" w:rsidP="0086505B">
      <w:pPr>
        <w:spacing w:line="440" w:lineRule="exact"/>
        <w:ind w:leftChars="-202" w:left="-424" w:firstLineChars="151" w:firstLine="36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</w:t>
      </w:r>
      <w:r w:rsidRPr="00CE37E1">
        <w:rPr>
          <w:rFonts w:ascii="宋体" w:eastAsia="宋体" w:hAnsi="宋体" w:cs="宋体"/>
          <w:sz w:val="24"/>
        </w:rPr>
        <w:t>gsn_add_</w:t>
      </w:r>
      <w:r>
        <w:rPr>
          <w:rFonts w:ascii="宋体" w:eastAsia="宋体" w:hAnsi="宋体" w:cs="宋体"/>
          <w:sz w:val="24"/>
        </w:rPr>
        <w:t>text</w:t>
      </w:r>
      <w:r w:rsidRPr="00CE37E1">
        <w:rPr>
          <w:rFonts w:ascii="宋体" w:eastAsia="宋体" w:hAnsi="宋体" w:cs="宋体"/>
          <w:sz w:val="24"/>
        </w:rPr>
        <w:t>(wks[1]:graphic,plot[1]:graphic,</w:t>
      </w:r>
      <w:r w:rsidRPr="00D52516">
        <w:rPr>
          <w:rFonts w:ascii="宋体" w:eastAsia="宋体" w:hAnsi="宋体" w:cs="宋体"/>
          <w:sz w:val="24"/>
        </w:rPr>
        <w:t>text:string,</w:t>
      </w:r>
      <w:r>
        <w:rPr>
          <w:rFonts w:ascii="宋体" w:eastAsia="宋体" w:hAnsi="宋体" w:cs="宋体" w:hint="eastAsia"/>
          <w:sz w:val="24"/>
        </w:rPr>
        <w:t xml:space="preserve"> </w:t>
      </w:r>
      <w:r w:rsidRPr="00CE37E1">
        <w:rPr>
          <w:rFonts w:ascii="宋体" w:eastAsia="宋体" w:hAnsi="宋体" w:cs="宋体"/>
          <w:sz w:val="24"/>
        </w:rPr>
        <w:t>x:numeric,y: numeric,res[1]: logical)</w:t>
      </w:r>
    </w:p>
    <w:p w14:paraId="0C5AD85D" w14:textId="77777777" w:rsidR="00FF342C" w:rsidRDefault="00FF342C" w:rsidP="0086505B">
      <w:pPr>
        <w:spacing w:line="440" w:lineRule="exact"/>
        <w:ind w:leftChars="-202" w:left="-424" w:firstLineChars="151" w:firstLine="362"/>
        <w:rPr>
          <w:rFonts w:ascii="宋体" w:eastAsia="宋体" w:hAnsi="宋体" w:cs="宋体"/>
          <w:sz w:val="24"/>
        </w:rPr>
      </w:pPr>
      <w:r w:rsidRPr="00D52516">
        <w:rPr>
          <w:rFonts w:ascii="宋体" w:eastAsia="宋体" w:hAnsi="宋体" w:cs="宋体"/>
          <w:sz w:val="24"/>
        </w:rPr>
        <w:t>gsn_text (wks [1] : graphic,plot [1] : graphic, text : string,</w:t>
      </w:r>
    </w:p>
    <w:p w14:paraId="142B22FB" w14:textId="77777777" w:rsidR="00FF342C" w:rsidRPr="00CE37E1" w:rsidRDefault="00FF342C" w:rsidP="0086505B">
      <w:pPr>
        <w:spacing w:line="440" w:lineRule="exact"/>
        <w:ind w:leftChars="-202" w:left="-424" w:firstLineChars="151" w:firstLine="362"/>
        <w:rPr>
          <w:rFonts w:ascii="宋体" w:eastAsia="宋体" w:hAnsi="宋体" w:cs="宋体"/>
          <w:sz w:val="24"/>
        </w:rPr>
      </w:pPr>
      <w:r w:rsidRPr="00D52516">
        <w:rPr>
          <w:rFonts w:ascii="宋体" w:eastAsia="宋体" w:hAnsi="宋体" w:cs="宋体"/>
          <w:sz w:val="24"/>
        </w:rPr>
        <w:t>x : numeric,y : numeric, res [1] : logical )</w:t>
      </w:r>
    </w:p>
    <w:p w14:paraId="55E9BDB1" w14:textId="77777777" w:rsidR="00FF342C" w:rsidRDefault="00FF342C" w:rsidP="0086505B">
      <w:pPr>
        <w:spacing w:line="440" w:lineRule="exact"/>
        <w:ind w:leftChars="-202" w:left="-424" w:firstLineChars="151" w:firstLine="362"/>
        <w:rPr>
          <w:rFonts w:ascii="宋体" w:eastAsia="宋体" w:hAnsi="宋体" w:cs="宋体"/>
          <w:sz w:val="24"/>
        </w:rPr>
      </w:pPr>
    </w:p>
    <w:p w14:paraId="031F0639" w14:textId="77777777" w:rsidR="00FF342C" w:rsidRDefault="00FF342C" w:rsidP="0086505B">
      <w:pPr>
        <w:numPr>
          <w:ilvl w:val="0"/>
          <w:numId w:val="1"/>
        </w:numPr>
        <w:spacing w:line="440" w:lineRule="exact"/>
        <w:ind w:leftChars="-202" w:left="-424" w:firstLineChars="151" w:firstLine="423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习题</w:t>
      </w:r>
      <w:r>
        <w:rPr>
          <w:rFonts w:ascii="宋体" w:hAnsi="宋体"/>
          <w:b/>
          <w:bCs/>
          <w:sz w:val="28"/>
          <w:szCs w:val="28"/>
        </w:rPr>
        <w:t>：</w:t>
      </w:r>
    </w:p>
    <w:p w14:paraId="583E60CB" w14:textId="77777777" w:rsidR="00FF342C" w:rsidRDefault="00FF342C" w:rsidP="0086505B">
      <w:pPr>
        <w:pStyle w:val="a3"/>
        <w:numPr>
          <w:ilvl w:val="0"/>
          <w:numId w:val="3"/>
        </w:numPr>
        <w:spacing w:line="440" w:lineRule="exact"/>
        <w:ind w:left="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正确读取到</w:t>
      </w:r>
      <w:r>
        <w:rPr>
          <w:rFonts w:ascii="宋体" w:hAnsi="宋体" w:hint="eastAsia"/>
          <w:sz w:val="24"/>
        </w:rPr>
        <w:t>1705</w:t>
      </w:r>
      <w:r>
        <w:rPr>
          <w:rFonts w:ascii="宋体" w:hAnsi="宋体" w:hint="eastAsia"/>
          <w:sz w:val="24"/>
        </w:rPr>
        <w:t>号</w:t>
      </w:r>
      <w:r w:rsidRPr="005B7FC6">
        <w:rPr>
          <w:rFonts w:ascii="宋体" w:hAnsi="宋体"/>
          <w:sz w:val="24"/>
        </w:rPr>
        <w:t>NORU</w:t>
      </w:r>
      <w:r>
        <w:rPr>
          <w:rFonts w:ascii="宋体" w:hAnsi="宋体" w:hint="eastAsia"/>
          <w:sz w:val="24"/>
        </w:rPr>
        <w:t>（奥鹿）、</w:t>
      </w:r>
      <w:r>
        <w:rPr>
          <w:rFonts w:ascii="宋体" w:hAnsi="宋体" w:hint="eastAsia"/>
          <w:sz w:val="24"/>
        </w:rPr>
        <w:t>1709</w:t>
      </w:r>
      <w:r>
        <w:rPr>
          <w:rFonts w:ascii="宋体" w:hAnsi="宋体" w:hint="eastAsia"/>
          <w:sz w:val="24"/>
        </w:rPr>
        <w:t>号</w:t>
      </w:r>
      <w:r w:rsidRPr="005B7FC6">
        <w:rPr>
          <w:rFonts w:ascii="宋体" w:hAnsi="宋体"/>
          <w:sz w:val="24"/>
        </w:rPr>
        <w:t>NESAT</w:t>
      </w:r>
      <w:r>
        <w:rPr>
          <w:rFonts w:ascii="宋体" w:hAnsi="宋体" w:hint="eastAsia"/>
          <w:sz w:val="24"/>
        </w:rPr>
        <w:t>（纳沙）、</w:t>
      </w:r>
      <w:r>
        <w:rPr>
          <w:rFonts w:ascii="宋体" w:hAnsi="宋体" w:hint="eastAsia"/>
          <w:sz w:val="24"/>
        </w:rPr>
        <w:t>1713</w:t>
      </w:r>
      <w:r>
        <w:rPr>
          <w:rFonts w:ascii="宋体" w:hAnsi="宋体" w:hint="eastAsia"/>
          <w:sz w:val="24"/>
        </w:rPr>
        <w:t>号</w:t>
      </w:r>
      <w:r w:rsidRPr="005B7FC6">
        <w:rPr>
          <w:rFonts w:ascii="宋体" w:hAnsi="宋体"/>
          <w:sz w:val="24"/>
        </w:rPr>
        <w:t>HATO</w:t>
      </w:r>
      <w:r>
        <w:rPr>
          <w:rFonts w:ascii="宋体" w:hAnsi="宋体" w:hint="eastAsia"/>
          <w:sz w:val="24"/>
        </w:rPr>
        <w:t>（天鸽）、</w:t>
      </w:r>
      <w:r>
        <w:rPr>
          <w:rFonts w:ascii="宋体" w:hAnsi="宋体" w:hint="eastAsia"/>
          <w:sz w:val="24"/>
        </w:rPr>
        <w:t>1718</w:t>
      </w:r>
      <w:r>
        <w:rPr>
          <w:rFonts w:ascii="宋体" w:hAnsi="宋体" w:hint="eastAsia"/>
          <w:sz w:val="24"/>
        </w:rPr>
        <w:t>号</w:t>
      </w:r>
      <w:r w:rsidRPr="005B7FC6">
        <w:rPr>
          <w:rFonts w:ascii="宋体" w:hAnsi="宋体"/>
          <w:sz w:val="24"/>
        </w:rPr>
        <w:t>TALIM</w:t>
      </w:r>
      <w:r>
        <w:rPr>
          <w:rFonts w:ascii="宋体" w:hAnsi="宋体" w:hint="eastAsia"/>
          <w:sz w:val="24"/>
        </w:rPr>
        <w:t>（泰利）等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个台风的路径和强度数据。可直接从原始数据文件中读取，也可以将这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个台风的路径资料拷贝出来单独存成文件再行读取，只要能保证数据读取完整、正确即可；</w:t>
      </w:r>
    </w:p>
    <w:p w14:paraId="6C142C67" w14:textId="028DD2FE" w:rsidR="00FF342C" w:rsidRDefault="00FF342C" w:rsidP="0086505B">
      <w:pPr>
        <w:pStyle w:val="a3"/>
        <w:numPr>
          <w:ilvl w:val="0"/>
          <w:numId w:val="3"/>
        </w:numPr>
        <w:spacing w:line="440" w:lineRule="exact"/>
        <w:ind w:left="0" w:firstLineChars="0" w:firstLine="0"/>
        <w:jc w:val="left"/>
        <w:rPr>
          <w:rFonts w:ascii="宋体" w:hAnsi="宋体"/>
          <w:sz w:val="24"/>
        </w:rPr>
      </w:pPr>
      <w:r w:rsidRPr="00B762A2">
        <w:rPr>
          <w:rFonts w:ascii="宋体" w:hAnsi="宋体" w:hint="eastAsia"/>
          <w:sz w:val="24"/>
        </w:rPr>
        <w:t>将四次台风有观测记录的中心位置在地图上标注出来，并用不同的颜色表示台风的不同等级；</w:t>
      </w:r>
      <w:r>
        <w:rPr>
          <w:rFonts w:ascii="宋体" w:hAnsi="宋体" w:hint="eastAsia"/>
          <w:sz w:val="24"/>
        </w:rPr>
        <w:t>并</w:t>
      </w:r>
      <w:r w:rsidRPr="00B762A2">
        <w:rPr>
          <w:rFonts w:ascii="宋体" w:hAnsi="宋体" w:hint="eastAsia"/>
          <w:sz w:val="24"/>
        </w:rPr>
        <w:t>将各次过程的台风中心位置连接起来，形成台风路径图；</w:t>
      </w:r>
    </w:p>
    <w:p w14:paraId="5CF86866" w14:textId="32C18914" w:rsidR="00FF342C" w:rsidRDefault="00A363DC" w:rsidP="0086505B">
      <w:pPr>
        <w:pStyle w:val="a3"/>
        <w:numPr>
          <w:ilvl w:val="0"/>
          <w:numId w:val="3"/>
        </w:numPr>
        <w:spacing w:line="440" w:lineRule="exact"/>
        <w:ind w:leftChars="-202" w:left="-424" w:firstLineChars="151" w:firstLine="362"/>
        <w:jc w:val="left"/>
        <w:rPr>
          <w:rFonts w:ascii="宋体" w:hAnsi="宋体"/>
          <w:sz w:val="24"/>
        </w:rPr>
      </w:pPr>
      <w:r w:rsidRPr="00A363DC">
        <w:rPr>
          <w:rFonts w:ascii="宋体" w:hAnsi="宋体"/>
          <w:sz w:val="24"/>
        </w:rPr>
        <w:t>https://www.ncl.ucar.edu/Support/talk_archives/2012/0899.html</w:t>
      </w:r>
      <w:r w:rsidR="00FF342C">
        <w:rPr>
          <w:rFonts w:ascii="宋体" w:hAnsi="宋体" w:hint="eastAsia"/>
          <w:sz w:val="24"/>
        </w:rPr>
        <w:t>在各次台风的初始位置附近注明台风名称；</w:t>
      </w:r>
    </w:p>
    <w:p w14:paraId="40C9E9FF" w14:textId="77777777" w:rsidR="00D52AB5" w:rsidRPr="00FF342C" w:rsidRDefault="00FF342C" w:rsidP="0086505B">
      <w:pPr>
        <w:pStyle w:val="a3"/>
        <w:numPr>
          <w:ilvl w:val="0"/>
          <w:numId w:val="3"/>
        </w:numPr>
        <w:spacing w:line="440" w:lineRule="exact"/>
        <w:ind w:leftChars="-202" w:left="-424" w:firstLineChars="151" w:firstLine="362"/>
        <w:jc w:val="left"/>
      </w:pPr>
      <w:r w:rsidRPr="00753138">
        <w:rPr>
          <w:rFonts w:ascii="宋体" w:hAnsi="宋体" w:hint="eastAsia"/>
          <w:sz w:val="24"/>
        </w:rPr>
        <w:lastRenderedPageBreak/>
        <w:t>参考</w:t>
      </w:r>
      <w:r w:rsidRPr="00753138">
        <w:rPr>
          <w:rFonts w:ascii="宋体" w:hAnsi="宋体"/>
          <w:sz w:val="24"/>
        </w:rPr>
        <w:t>scatter1.py</w:t>
      </w:r>
      <w:r w:rsidRPr="00753138">
        <w:rPr>
          <w:rFonts w:ascii="宋体" w:hAnsi="宋体" w:hint="eastAsia"/>
          <w:sz w:val="24"/>
        </w:rPr>
        <w:t>中图例标注的方法，在图中标注不同颜色标记点表示的台风等级。</w:t>
      </w:r>
    </w:p>
    <w:sectPr w:rsidR="00D52AB5" w:rsidRPr="00FF342C" w:rsidSect="00753138">
      <w:pgSz w:w="11906" w:h="16838"/>
      <w:pgMar w:top="993" w:right="99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806A3" w14:textId="77777777" w:rsidR="00B5541B" w:rsidRDefault="00B5541B" w:rsidP="00A363DC">
      <w:r>
        <w:separator/>
      </w:r>
    </w:p>
  </w:endnote>
  <w:endnote w:type="continuationSeparator" w:id="0">
    <w:p w14:paraId="4907E305" w14:textId="77777777" w:rsidR="00B5541B" w:rsidRDefault="00B5541B" w:rsidP="00A3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66239" w14:textId="77777777" w:rsidR="00B5541B" w:rsidRDefault="00B5541B" w:rsidP="00A363DC">
      <w:r>
        <w:separator/>
      </w:r>
    </w:p>
  </w:footnote>
  <w:footnote w:type="continuationSeparator" w:id="0">
    <w:p w14:paraId="36C8083E" w14:textId="77777777" w:rsidR="00B5541B" w:rsidRDefault="00B5541B" w:rsidP="00A36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57F"/>
    <w:multiLevelType w:val="hybridMultilevel"/>
    <w:tmpl w:val="885471F4"/>
    <w:lvl w:ilvl="0" w:tplc="6936C5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57111743"/>
    <w:multiLevelType w:val="singleLevel"/>
    <w:tmpl w:val="57111743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7111751"/>
    <w:multiLevelType w:val="singleLevel"/>
    <w:tmpl w:val="57111751"/>
    <w:lvl w:ilvl="0">
      <w:start w:val="1"/>
      <w:numFmt w:val="decimal"/>
      <w:suff w:val="space"/>
      <w:lvlText w:val="%1."/>
      <w:lvlJc w:val="left"/>
    </w:lvl>
  </w:abstractNum>
  <w:num w:numId="1" w16cid:durableId="30812265">
    <w:abstractNumId w:val="1"/>
  </w:num>
  <w:num w:numId="2" w16cid:durableId="260376511">
    <w:abstractNumId w:val="2"/>
  </w:num>
  <w:num w:numId="3" w16cid:durableId="10199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2C"/>
    <w:rsid w:val="00001134"/>
    <w:rsid w:val="00753138"/>
    <w:rsid w:val="0086505B"/>
    <w:rsid w:val="00A363DC"/>
    <w:rsid w:val="00B5541B"/>
    <w:rsid w:val="00D52AB5"/>
    <w:rsid w:val="00FF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714FC"/>
  <w15:chartTrackingRefBased/>
  <w15:docId w15:val="{24689715-9801-4163-9796-31F1D112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42C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unhideWhenUsed/>
    <w:qFormat/>
    <w:rsid w:val="00FF342C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FF342C"/>
    <w:rPr>
      <w:b/>
      <w:sz w:val="32"/>
      <w:szCs w:val="24"/>
    </w:rPr>
  </w:style>
  <w:style w:type="paragraph" w:styleId="a3">
    <w:name w:val="List Paragraph"/>
    <w:basedOn w:val="a"/>
    <w:uiPriority w:val="99"/>
    <w:unhideWhenUsed/>
    <w:rsid w:val="00FF342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6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63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6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63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</dc:creator>
  <cp:keywords/>
  <dc:description/>
  <cp:lastModifiedBy>马 群</cp:lastModifiedBy>
  <cp:revision>5</cp:revision>
  <dcterms:created xsi:type="dcterms:W3CDTF">2022-06-07T21:41:00Z</dcterms:created>
  <dcterms:modified xsi:type="dcterms:W3CDTF">2022-06-21T04:20:00Z</dcterms:modified>
</cp:coreProperties>
</file>