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洗衣粉水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1.将洗衣粉与水按照1：50比例混合后通过喷壶喷射到感应区域，过程中无误触发，停止淋水10s后感应区域清理后触发灵敏度正常；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2.使用橡胶类手套(厚度≤2mm)，触摸感应区域；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试验中允许无反应、允许不灵敏；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9475" cy="720090"/>
                  <wp:effectExtent l="0" t="0" r="4445" b="11430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6300" cy="720090"/>
                  <wp:effectExtent l="0" t="0" r="762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6630" cy="720090"/>
                  <wp:effectExtent l="0" t="0" r="1397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3240" cy="720090"/>
                  <wp:effectExtent l="0" t="0" r="1016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69315" cy="720090"/>
                  <wp:effectExtent l="0" t="0" r="1460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68630" cy="720090"/>
                  <wp:effectExtent l="0" t="0" r="381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678180" cy="720090"/>
                  <wp:effectExtent l="0" t="0" r="7620" b="1143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57200" cy="720090"/>
                  <wp:effectExtent l="0" t="0" r="0" b="1143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01370" cy="720090"/>
                  <wp:effectExtent l="0" t="0" r="6350" b="1143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00430" cy="720090"/>
                  <wp:effectExtent l="0" t="0" r="1397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35025" cy="720090"/>
                  <wp:effectExtent l="0" t="0" r="3175" b="1143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4075" cy="720090"/>
                  <wp:effectExtent l="0" t="0" r="14605" b="1143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CCC7347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0E2D31"/>
    <w:rsid w:val="1A240D28"/>
    <w:rsid w:val="1A396CA7"/>
    <w:rsid w:val="1B0B782B"/>
    <w:rsid w:val="1C3950D4"/>
    <w:rsid w:val="1D5C5538"/>
    <w:rsid w:val="1E0B68A1"/>
    <w:rsid w:val="1E4E03D7"/>
    <w:rsid w:val="1EBB3C0E"/>
    <w:rsid w:val="1F9667FF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63D19BE"/>
    <w:rsid w:val="36A27FA4"/>
    <w:rsid w:val="36A550B1"/>
    <w:rsid w:val="36B26F15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6CE0108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633A41"/>
    <w:rsid w:val="58787B4F"/>
    <w:rsid w:val="587B01A3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90A0C69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2026-03-19T11:09:18Z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