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Arial" w:hAnsi="Arial" w:eastAsia="Microsoft YaHei"/>
          <w:b/>
          <w:color w:val="000000"/>
          <w:sz w:val="40"/>
        </w:rPr>
        <w:t>特殊教育教具学具课后评估规则</w:t>
      </w:r>
    </w:p>
    <w:p>
      <w:pPr>
        <w:spacing w:after="300"/>
        <w:jc w:val="center"/>
      </w:pPr>
      <w:r>
        <w:rPr>
          <w:rFonts w:ascii="Arial" w:hAnsi="Arial" w:eastAsia="Microsoft YaHei"/>
          <w:b w:val="0"/>
          <w:color w:val="56657A"/>
          <w:sz w:val="22"/>
        </w:rPr>
        <w:t>主题式教学实施后 领导审阅稿</w:t>
      </w:r>
    </w:p>
    <w:p>
      <w:pPr>
        <w:spacing w:before="0" w:after="220" w:line="348" w:lineRule="auto"/>
      </w:pPr>
      <w:r>
        <w:rPr>
          <w:rFonts w:ascii="Arial" w:hAnsi="Arial" w:eastAsia="Microsoft YaHei"/>
          <w:b/>
          <w:color w:val="000000"/>
          <w:sz w:val="22"/>
        </w:rPr>
        <w:t>审阅用途：</w:t>
      </w:r>
      <w:r>
        <w:rPr>
          <w:rFonts w:ascii="Arial" w:hAnsi="Arial" w:eastAsia="Microsoft YaHei"/>
          <w:b w:val="0"/>
          <w:color w:val="000000"/>
          <w:sz w:val="22"/>
        </w:rPr>
        <w:t>本规则用于判断教具学具在实际课堂中的使用表现，并区分设计合理、现场表现、前后变化和暂时不能归因的部分。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适用范围</w:t>
      </w:r>
    </w:p>
    <w:p>
      <w:pPr>
        <w:spacing w:before="0" w:after="140" w:line="348" w:lineRule="auto"/>
        <w:ind w:firstLine="440"/>
      </w:pPr>
      <w:r>
        <w:rPr>
          <w:rFonts w:ascii="Arial" w:hAnsi="Arial" w:eastAsia="Microsoft YaHei"/>
          <w:b w:val="0"/>
          <w:color w:val="000000"/>
          <w:sz w:val="22"/>
        </w:rPr>
        <w:t>评估对象是本节主题式教学中教具学具的实际使用情况。教案为必需材料，课堂记录、课后描述、图片、视频、师生家长反馈、校内引用记录和奖状可按实际提供。只有教案而没有使用记录时，可以评价设计，但不能判断使用后的教学质量或效率是否提升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证据规则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证据类型</w:t>
            </w:r>
          </w:p>
        </w:tc>
        <w:tc>
          <w:tcPr>
            <w:tcW w:type="dxa" w:w="3816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可以支持的判断</w:t>
            </w:r>
          </w:p>
        </w:tc>
        <w:tc>
          <w:tcPr>
            <w:tcW w:type="dxa" w:w="3744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不能直接证明的内容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教案及课件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教学目标、设计安排、预期用途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实际课堂效果和真实使用表现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教师课后描述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教师观察和使用情况的转述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未经记录的准确次数及直接观察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课堂记录或视频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记录范围内可见的动作、提示和任务表现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画面外的行为、长期兴趣和普遍效果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师生家长反馈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具体来源在特定时间表达的意见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未参与人员的意见和整体满意度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引用记录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规定时间范围内记录到的真实使用事件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未记录的使用和长期推广程度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奖状等材料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材料载明的奖项名称、时间和主办方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外部真实性核验和教学效果</w:t>
            </w:r>
          </w:p>
        </w:tc>
      </w:tr>
    </w:tbl>
    <w:p>
      <w:pPr>
        <w:spacing w:after="0"/>
      </w:pPr>
    </w:p>
    <w:p>
      <w:pPr>
        <w:spacing w:before="0" w:after="140" w:line="348" w:lineRule="auto"/>
        <w:ind w:firstLine="440"/>
      </w:pPr>
      <w:r>
        <w:rPr>
          <w:rFonts w:ascii="Arial" w:hAnsi="Arial" w:eastAsia="Microsoft YaHei"/>
          <w:b w:val="0"/>
          <w:color w:val="000000"/>
          <w:sz w:val="22"/>
        </w:rPr>
        <w:t>同一来源的原始描述和总结不能当作两份独立证据。照片中的作品不能单独证明学生独立完成。视频只描述可见行为，不根据面部表情推断情绪或兴趣。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评估程序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提取本课主题、目标、匿名组别、教具版本、活动场景、使用时间和实际帮助方式。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建立教具、教学任务、学生表现和证据位置之间的对应关系。多件独立教具分别评价。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区分本次表现、与基线相比的变化和可能原因。以前的评估报告只作历史参考，不能代替本次课堂证据。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材料不足时先完成可以判断的部分。需要补充信息时最多提出三个关键问题，不要求教师重新填写已有内容。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判断状态</w:t>
      </w:r>
    </w:p>
    <w:p>
      <w:pPr>
        <w:spacing w:before="0" w:after="140" w:line="348" w:lineRule="auto"/>
        <w:ind w:firstLine="440"/>
      </w:pPr>
      <w:r>
        <w:rPr>
          <w:rFonts w:ascii="Arial" w:hAnsi="Arial" w:eastAsia="Microsoft YaHei"/>
          <w:b w:val="0"/>
          <w:color w:val="000000"/>
          <w:sz w:val="22"/>
        </w:rPr>
        <w:t>每个评估方面采用下列状态。状态反映提交材料能够支持的判断程度，不代表安全认证或教学效果认证。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704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有依据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材料支持该判断，且未发现影响结论的关键冲突。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部分符合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材料中既有适配之处，也有明确需要调整的问题。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存在问题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已有材料能够确认某项问题会妨碍教学目标、理解或操作。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证据不足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现有材料不足以作出判断。证据不足不等于不合格。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不适用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本次教学目标或使用情境明确不涉及该项。不能用“不适用”代替材料缺失。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评估内容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045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评估方面</w:t>
            </w:r>
          </w:p>
        </w:tc>
        <w:tc>
          <w:tcPr>
            <w:tcW w:type="dxa" w:w="6811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课后评估规则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一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教学内容契合度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判断教具在实际教学环节中是否支持目标动作、概念理解和生活任务，并核对计划与实际使用是否一致。只有教案时只能评价设计，不能写成课堂已经匹配。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二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数量与质量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核对实际套数与人数、分组轮换和等待情况，记录准备与收纳负担、损坏、操作阻碍、图示可辨性和学生理解所需提示。材料性能及安全不能仅根据教案、宣传或局部照片确认。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三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学生使用表现与变化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分别评价目标完成、理解、效率、兴趣参与和动手操作。优先记录正确或完成次数、任务机会数、用时、主动选择次数、持续参与时间、独立完成次数及提示类型。辅助完成不算独立掌握。另一场景有实际记录时才能判断迁移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四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创新与反馈引用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说明创新设计解决了哪个实际困难，没有参照时不认定首创。教师、学生和家长反馈须分别呈现来源、日期、人数及正反意见。校内引用记录须注明统计起止日期、使用教师人数、课堂使用课次和涉及班级，区分观摩、下载、表达意向和真实课堂使用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五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获奖情况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作为一个独立信息指标记录奖项名称、主办方、日期、级别、对应教具和版本。同一奖状重复文件只计一次，教师个人荣誉不等同于本教具获奖。未提供或无获奖均不降低核心教学质量。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前后变化判断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比较前后表现前，应核对是否为相同学生或组别、相近任务难度、相同机会数、相近时间范围、相同教具版本、相同帮助程度和相同记录方法。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没有基线时只报告本次表现。条件不一致时，应说明不能直接比较。即使同等条件下出现改善，也不能仅凭一次前后变化认定由教具造成。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效率提升须同时考虑完成质量、提示程度和用时。用时减少但错误增加，不能直接判断效率提高。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兴趣参与应依据主动发起、主动选择、参与机会或持续参与时段。只有“很喜欢”等转述时，应说明来源，不能换算成提升比例。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结果和建议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结论首先说明现有材料支持的是本次表现，还是可以比较的前后变化。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每项判断应注明真实证据位置；无法确定位置时不得编写页码、幻灯片序号或视频时间。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建议不超过五条，优先处理已经观察到的问题。每条建议写明涉及教具、具体改法、修改位置和下一次观察方式。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默认不输出总分或等级。独立完成率等指标只有在分子、分母和定义明确时才计算。汇总比例使用合计次数计算，不能简单平均不同人数或不同机会数的百分比。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判断边界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缺少使用记录时，学生使用表现与变化应判断为证据不足，不能根据教案中的预期效果补写。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不根据诊断标签推断能力，也不评价学生人格。输出使用组别或匿名编号，不复述儿童身份信息。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师生家长反馈分别呈现，不替任何群体发表意见。校内引用须保留统计时间范围，不从少量记录外推月均或长期频次。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获奖记录与教学效果分开呈现，不计入教学成效，也不补偿教具数量、质量或操作中的问题。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待审议事项</w:t>
      </w:r>
    </w:p>
    <w:p>
      <w:pPr>
        <w:spacing w:before="0" w:after="140" w:line="348" w:lineRule="auto"/>
      </w:pPr>
      <w:r>
        <w:rPr>
          <w:rFonts w:ascii="Arial" w:hAnsi="Arial" w:eastAsia="Microsoft YaHei"/>
          <w:b w:val="0"/>
          <w:color w:val="000000"/>
          <w:sz w:val="22"/>
        </w:rPr>
        <w:t>请重点审阅以下内容是否符合学校实际。可直接在 Word 中批注或修改。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课后成效是否需要增加学校已有的统一观察指标和记录口径。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独立完成、口头提示、示范和肢体辅助的定义是否需要进一步细化。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校内引用频次应按教师人数、课堂使用课次、班级数中的哪一项作为主要指标。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师生家长反馈是否需要规定最低人数、时间范围或固定问题。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获奖情况是否仅作信息记录，或作为规定上限的加分项。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审阅意见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F7887"/>
        <w:sz w:val="18"/>
      </w:rPr>
      <w:t>特殊教育教学评估规则审阅稿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