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00" w:before="300" w:after="150"/>
        <w:jc w:val="center"/>
      </w:pPr>
      <w:r>
        <w:rPr>
          <w:rFonts w:ascii="Times New Roman" w:hAnsi="Times New Roman" w:eastAsia="黑体"/>
          <w:b/>
          <w:sz w:val="32"/>
        </w:rPr>
        <w:t>面向智慧物流的仓储管理系统</w:t>
      </w:r>
    </w:p>
    <w:p>
      <w:pPr>
        <w:spacing w:lineRule="auto" w:line="300" w:before="0" w:after="300"/>
        <w:jc w:val="center"/>
      </w:pPr>
      <w:r>
        <w:rPr>
          <w:rFonts w:ascii="Times New Roman" w:hAnsi="Times New Roman" w:eastAsia="黑体"/>
          <w:b/>
          <w:sz w:val="32"/>
        </w:rPr>
        <w:t>货位分配与拣货路径优化算法设计说明书</w:t>
      </w:r>
    </w:p>
    <w:p>
      <w:pPr>
        <w:spacing w:lineRule="auto" w:line="300" w:before="0" w:after="0"/>
        <w:jc w:val="center"/>
      </w:pPr>
      <w:r>
        <w:rPr>
          <w:rFonts w:ascii="Times New Roman" w:hAnsi="Times New Roman" w:eastAsia="宋体"/>
          <w:b w:val="0"/>
          <w:sz w:val="21"/>
        </w:rPr>
        <w:t>表 0.1　文档信息</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4536"/>
        <w:gridCol w:w="4536"/>
      </w:tblGrid>
      <w:tr>
        <w:tc>
          <w:tcPr>
            <w:tcW w:type="dxa" w:w="1984"/>
            <w:tcBorders>
              <w:bottom w:val="single" w:sz="8" w:color="000000"/>
            </w:tcBorders>
          </w:tcPr>
          <w:p>
            <w:pPr>
              <w:spacing w:lineRule="auto" w:line="300" w:before="0" w:after="0"/>
              <w:jc w:val="center"/>
            </w:pPr>
            <w:r/>
            <w:r>
              <w:rPr>
                <w:rFonts w:ascii="Times New Roman" w:hAnsi="Times New Roman" w:eastAsia="黑体"/>
                <w:b w:val="0"/>
                <w:sz w:val="21"/>
              </w:rPr>
              <w:t>项目</w:t>
            </w:r>
          </w:p>
        </w:tc>
        <w:tc>
          <w:tcPr>
            <w:tcW w:type="dxa" w:w="6520"/>
            <w:tcBorders>
              <w:bottom w:val="single" w:sz="8" w:color="000000"/>
            </w:tcBorders>
          </w:tcPr>
          <w:p>
            <w:pPr>
              <w:spacing w:lineRule="auto" w:line="300" w:before="0" w:after="0"/>
              <w:jc w:val="center"/>
            </w:pPr>
            <w:r/>
            <w:r>
              <w:rPr>
                <w:rFonts w:ascii="Times New Roman" w:hAnsi="Times New Roman" w:eastAsia="黑体"/>
                <w:b w:val="0"/>
                <w:sz w:val="21"/>
              </w:rPr>
              <w:t>内容</w:t>
            </w:r>
          </w:p>
        </w:tc>
      </w:tr>
      <w:tr>
        <w:tc>
          <w:tcPr>
            <w:tcW w:type="dxa" w:w="1984"/>
          </w:tcPr>
          <w:p>
            <w:pPr>
              <w:spacing w:lineRule="auto" w:line="300" w:before="0" w:after="0"/>
              <w:jc w:val="left"/>
            </w:pPr>
            <w:r/>
            <w:r>
              <w:rPr>
                <w:rFonts w:ascii="Times New Roman" w:hAnsi="Times New Roman" w:eastAsia="宋体"/>
                <w:b w:val="0"/>
                <w:sz w:val="21"/>
              </w:rPr>
              <w:t>文档名称</w:t>
            </w:r>
          </w:p>
        </w:tc>
        <w:tc>
          <w:tcPr>
            <w:tcW w:type="dxa" w:w="6520"/>
          </w:tcPr>
          <w:p>
            <w:pPr>
              <w:spacing w:lineRule="auto" w:line="300" w:before="0" w:after="0"/>
              <w:jc w:val="center"/>
            </w:pPr>
            <w:r/>
            <w:r>
              <w:rPr>
                <w:rFonts w:ascii="Times New Roman" w:hAnsi="Times New Roman" w:eastAsia="宋体"/>
                <w:b w:val="0"/>
                <w:sz w:val="21"/>
              </w:rPr>
              <w:t>算法设计说明书</w:t>
            </w:r>
          </w:p>
        </w:tc>
      </w:tr>
      <w:tr>
        <w:tc>
          <w:tcPr>
            <w:tcW w:type="dxa" w:w="1984"/>
          </w:tcPr>
          <w:p>
            <w:pPr>
              <w:spacing w:lineRule="auto" w:line="300" w:before="0" w:after="0"/>
              <w:jc w:val="left"/>
            </w:pPr>
            <w:r/>
            <w:r>
              <w:rPr>
                <w:rFonts w:ascii="Times New Roman" w:hAnsi="Times New Roman" w:eastAsia="宋体"/>
                <w:b w:val="0"/>
                <w:sz w:val="21"/>
              </w:rPr>
              <w:t>版本</w:t>
            </w:r>
          </w:p>
        </w:tc>
        <w:tc>
          <w:tcPr>
            <w:tcW w:type="dxa" w:w="6520"/>
          </w:tcPr>
          <w:p>
            <w:pPr>
              <w:spacing w:lineRule="auto" w:line="300" w:before="0" w:after="0"/>
              <w:jc w:val="center"/>
            </w:pPr>
            <w:r/>
            <w:r>
              <w:rPr>
                <w:rFonts w:ascii="Times New Roman" w:hAnsi="Times New Roman" w:eastAsia="宋体"/>
                <w:b w:val="0"/>
                <w:sz w:val="21"/>
              </w:rPr>
              <w:t>v1.0</w:t>
            </w:r>
          </w:p>
        </w:tc>
      </w:tr>
      <w:tr>
        <w:tc>
          <w:tcPr>
            <w:tcW w:type="dxa" w:w="1984"/>
          </w:tcPr>
          <w:p>
            <w:pPr>
              <w:spacing w:lineRule="auto" w:line="300" w:before="0" w:after="0"/>
              <w:jc w:val="left"/>
            </w:pPr>
            <w:r/>
            <w:r>
              <w:rPr>
                <w:rFonts w:ascii="Times New Roman" w:hAnsi="Times New Roman" w:eastAsia="宋体"/>
                <w:b w:val="0"/>
                <w:sz w:val="21"/>
              </w:rPr>
              <w:t>编制日期</w:t>
            </w:r>
          </w:p>
        </w:tc>
        <w:tc>
          <w:tcPr>
            <w:tcW w:type="dxa" w:w="6520"/>
          </w:tcPr>
          <w:p>
            <w:pPr>
              <w:spacing w:lineRule="auto" w:line="300" w:before="0" w:after="0"/>
              <w:jc w:val="center"/>
            </w:pPr>
            <w:r/>
            <w:r>
              <w:rPr>
                <w:rFonts w:ascii="Times New Roman" w:hAnsi="Times New Roman" w:eastAsia="宋体"/>
                <w:b w:val="0"/>
                <w:sz w:val="21"/>
              </w:rPr>
              <w:t>2026 年 10 月 11 日</w:t>
            </w:r>
          </w:p>
        </w:tc>
      </w:tr>
      <w:tr>
        <w:tc>
          <w:tcPr>
            <w:tcW w:type="dxa" w:w="1984"/>
          </w:tcPr>
          <w:p>
            <w:pPr>
              <w:spacing w:lineRule="auto" w:line="300" w:before="0" w:after="0"/>
              <w:jc w:val="left"/>
            </w:pPr>
            <w:r/>
            <w:r>
              <w:rPr>
                <w:rFonts w:ascii="Times New Roman" w:hAnsi="Times New Roman" w:eastAsia="宋体"/>
                <w:b w:val="0"/>
                <w:sz w:val="21"/>
              </w:rPr>
              <w:t>对应课题</w:t>
            </w:r>
          </w:p>
        </w:tc>
        <w:tc>
          <w:tcPr>
            <w:tcW w:type="dxa" w:w="6520"/>
          </w:tcPr>
          <w:p>
            <w:pPr>
              <w:spacing w:lineRule="auto" w:line="300" w:before="0" w:after="0"/>
              <w:jc w:val="center"/>
            </w:pPr>
            <w:r/>
            <w:r>
              <w:rPr>
                <w:rFonts w:ascii="Times New Roman" w:hAnsi="Times New Roman" w:eastAsia="宋体"/>
                <w:b w:val="0"/>
                <w:sz w:val="21"/>
              </w:rPr>
              <w:t>面向智慧物流的仓储管理系统设计与实现——以货位分配与拣货路径优化为核心</w:t>
            </w:r>
          </w:p>
        </w:tc>
      </w:tr>
      <w:tr>
        <w:tc>
          <w:tcPr>
            <w:tcW w:type="dxa" w:w="1984"/>
          </w:tcPr>
          <w:p>
            <w:pPr>
              <w:spacing w:lineRule="auto" w:line="300" w:before="0" w:after="0"/>
              <w:jc w:val="left"/>
            </w:pPr>
            <w:r/>
            <w:r>
              <w:rPr>
                <w:rFonts w:ascii="Times New Roman" w:hAnsi="Times New Roman" w:eastAsia="宋体"/>
                <w:b w:val="0"/>
                <w:sz w:val="21"/>
              </w:rPr>
              <w:t>对应论文</w:t>
            </w:r>
          </w:p>
        </w:tc>
        <w:tc>
          <w:tcPr>
            <w:tcW w:type="dxa" w:w="6520"/>
          </w:tcPr>
          <w:p>
            <w:pPr>
              <w:spacing w:lineRule="auto" w:line="300" w:before="0" w:after="0"/>
              <w:jc w:val="center"/>
            </w:pPr>
            <w:r/>
            <w:r>
              <w:rPr>
                <w:rFonts w:ascii="Times New Roman" w:hAnsi="Times New Roman" w:eastAsia="宋体"/>
                <w:b w:val="0"/>
                <w:sz w:val="21"/>
              </w:rPr>
              <w:t>第 3 章 问题建模、第 4 章 算法设计与实现、第 6 章 实验分析</w:t>
            </w:r>
          </w:p>
        </w:tc>
      </w:tr>
      <w:tr>
        <w:tc>
          <w:tcPr>
            <w:tcW w:type="dxa" w:w="1984"/>
          </w:tcPr>
          <w:p>
            <w:pPr>
              <w:spacing w:lineRule="auto" w:line="300" w:before="0" w:after="0"/>
              <w:jc w:val="left"/>
            </w:pPr>
            <w:r/>
            <w:r>
              <w:rPr>
                <w:rFonts w:ascii="Times New Roman" w:hAnsi="Times New Roman" w:eastAsia="宋体"/>
                <w:b w:val="0"/>
                <w:sz w:val="21"/>
              </w:rPr>
              <w:t>代码位置</w:t>
            </w:r>
          </w:p>
        </w:tc>
        <w:tc>
          <w:tcPr>
            <w:tcW w:type="dxa" w:w="6520"/>
          </w:tcPr>
          <w:p>
            <w:pPr>
              <w:spacing w:lineRule="auto" w:line="300" w:before="0" w:after="0"/>
              <w:jc w:val="center"/>
            </w:pPr>
            <w:r/>
            <w:r>
              <w:rPr>
                <w:rFonts w:ascii="Times New Roman" w:hAnsi="Times New Roman" w:eastAsia="宋体"/>
                <w:b w:val="0"/>
                <w:sz w:val="21"/>
              </w:rPr>
              <w:t>03-源码/algorithm/wmsopt/</w:t>
            </w:r>
          </w:p>
        </w:tc>
      </w:tr>
      <w:tr>
        <w:tc>
          <w:tcPr>
            <w:tcW w:type="dxa" w:w="1984"/>
          </w:tcPr>
          <w:p>
            <w:pPr>
              <w:spacing w:lineRule="auto" w:line="300" w:before="0" w:after="0"/>
              <w:jc w:val="left"/>
            </w:pPr>
            <w:r/>
            <w:r>
              <w:rPr>
                <w:rFonts w:ascii="Times New Roman" w:hAnsi="Times New Roman" w:eastAsia="宋体"/>
                <w:b w:val="0"/>
                <w:sz w:val="21"/>
              </w:rPr>
              <w:t>实验数据</w:t>
            </w:r>
          </w:p>
        </w:tc>
        <w:tc>
          <w:tcPr>
            <w:tcW w:type="dxa" w:w="6520"/>
          </w:tcPr>
          <w:p>
            <w:pPr>
              <w:spacing w:lineRule="auto" w:line="300" w:before="0" w:after="0"/>
              <w:jc w:val="center"/>
            </w:pPr>
            <w:r/>
            <w:r>
              <w:rPr>
                <w:rFonts w:ascii="Times New Roman" w:hAnsi="Times New Roman" w:eastAsia="宋体"/>
                <w:b w:val="0"/>
                <w:sz w:val="21"/>
              </w:rPr>
              <w:t>04-测试与实验/03-算法对比实验/</w:t>
            </w:r>
          </w:p>
        </w:tc>
      </w:tr>
    </w:tbl>
    <w:p>
      <w:pPr>
        <w:spacing w:lineRule="auto" w:line="300" w:before="0" w:after="0"/>
      </w:pPr>
    </w:p>
    <w:p>
      <w:pPr>
        <w:spacing w:lineRule="auto" w:line="300" w:before="150" w:after="150"/>
        <w:jc w:val="center"/>
      </w:pPr>
      <w:r>
        <w:rPr>
          <w:rFonts w:ascii="Times New Roman" w:hAnsi="Times New Roman" w:eastAsia="黑体"/>
          <w:b/>
          <w:sz w:val="36"/>
        </w:rPr>
        <w:t>第一章　绪论</w:t>
      </w:r>
    </w:p>
    <w:p>
      <w:pPr>
        <w:spacing w:lineRule="auto" w:line="300" w:before="150" w:after="150"/>
        <w:jc w:val="left"/>
      </w:pPr>
      <w:r>
        <w:rPr>
          <w:rFonts w:ascii="Times New Roman" w:hAnsi="Times New Roman" w:eastAsia="黑体"/>
          <w:b/>
          <w:sz w:val="28"/>
        </w:rPr>
        <w:t>1.1　编制目的</w:t>
      </w:r>
    </w:p>
    <w:p>
      <w:pPr>
        <w:spacing w:lineRule="auto" w:line="300" w:before="0" w:after="0"/>
        <w:ind w:firstLineChars="200" w:firstLine="480"/>
        <w:jc w:val="both"/>
      </w:pPr>
      <w:r>
        <w:rPr>
          <w:rFonts w:ascii="Times New Roman" w:hAnsi="Times New Roman" w:eastAsia="宋体"/>
          <w:b w:val="0"/>
          <w:sz w:val="24"/>
        </w:rPr>
        <w:t>本说明书用于定义面向智慧物流的仓储管理系统中两类决策优化问题——货位分配优化与拣货路径规划——的数学模型、求解算法、参数设计与评价方法，作为系统开发、实验验证与毕业论文撰写的共同依据。</w:t>
      </w:r>
    </w:p>
    <w:p>
      <w:pPr>
        <w:spacing w:lineRule="auto" w:line="300" w:before="0" w:after="0"/>
        <w:ind w:firstLineChars="200" w:firstLine="480"/>
        <w:jc w:val="both"/>
      </w:pPr>
      <w:r>
        <w:rPr>
          <w:rFonts w:ascii="Times New Roman" w:hAnsi="Times New Roman" w:eastAsia="宋体"/>
          <w:b w:val="0"/>
          <w:sz w:val="24"/>
        </w:rPr>
        <w:t>传统仓储管理系统以业务流程信息化为主要目标，完成出入库单据的电子化管理与库存数据的记录统计，但对“商品应存放在哪个货位”“按什么顺序拣货路径最短”这两类决策问题缺乏支持，导致拣货人员大量时间消耗在库内无效行走。本设计在常规业务功能之上嵌入上述两类优化能力，使系统由业务记录工具提升为业务决策支持工具。</w:t>
      </w:r>
    </w:p>
    <w:p>
      <w:pPr>
        <w:spacing w:lineRule="auto" w:line="300" w:before="150" w:after="150"/>
        <w:jc w:val="left"/>
      </w:pPr>
      <w:r>
        <w:rPr>
          <w:rFonts w:ascii="Times New Roman" w:hAnsi="Times New Roman" w:eastAsia="黑体"/>
          <w:b/>
          <w:sz w:val="28"/>
        </w:rPr>
        <w:t>1.2　设计范围</w:t>
      </w:r>
    </w:p>
    <w:p>
      <w:pPr>
        <w:spacing w:lineRule="auto" w:line="300" w:before="0" w:after="0"/>
        <w:ind w:firstLineChars="200" w:firstLine="480"/>
        <w:jc w:val="both"/>
      </w:pPr>
      <w:r>
        <w:rPr>
          <w:rFonts w:ascii="Times New Roman" w:hAnsi="Times New Roman" w:eastAsia="宋体"/>
          <w:b w:val="0"/>
          <w:sz w:val="24"/>
        </w:rPr>
        <w:t>本说明书覆盖五个关键技术问题，编号与任务书一致：</w:t>
      </w:r>
    </w:p>
    <w:p>
      <w:pPr>
        <w:spacing w:lineRule="auto" w:line="300" w:before="0" w:after="0"/>
        <w:jc w:val="center"/>
      </w:pPr>
      <w:r>
        <w:rPr>
          <w:rFonts w:ascii="Times New Roman" w:hAnsi="Times New Roman" w:eastAsia="宋体"/>
          <w:b w:val="0"/>
          <w:sz w:val="21"/>
        </w:rPr>
        <w:t>表 1.1　关键技术问题清单</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3024"/>
        <w:gridCol w:w="3024"/>
        <w:gridCol w:w="3024"/>
      </w:tblGrid>
      <w:tr>
        <w:tc>
          <w:tcPr>
            <w:tcW w:type="dxa" w:w="907"/>
            <w:tcBorders>
              <w:bottom w:val="single" w:sz="8" w:color="000000"/>
            </w:tcBorders>
          </w:tcPr>
          <w:p>
            <w:pPr>
              <w:spacing w:lineRule="auto" w:line="300" w:before="0" w:after="0"/>
              <w:jc w:val="center"/>
            </w:pPr>
            <w:r/>
            <w:r>
              <w:rPr>
                <w:rFonts w:ascii="Times New Roman" w:hAnsi="Times New Roman" w:eastAsia="黑体"/>
                <w:b w:val="0"/>
                <w:sz w:val="21"/>
              </w:rPr>
              <w:t>编号</w:t>
            </w:r>
          </w:p>
        </w:tc>
        <w:tc>
          <w:tcPr>
            <w:tcW w:type="dxa" w:w="5896"/>
            <w:tcBorders>
              <w:bottom w:val="single" w:sz="8" w:color="000000"/>
            </w:tcBorders>
          </w:tcPr>
          <w:p>
            <w:pPr>
              <w:spacing w:lineRule="auto" w:line="300" w:before="0" w:after="0"/>
              <w:jc w:val="center"/>
            </w:pPr>
            <w:r/>
            <w:r>
              <w:rPr>
                <w:rFonts w:ascii="Times New Roman" w:hAnsi="Times New Roman" w:eastAsia="黑体"/>
                <w:b w:val="0"/>
                <w:sz w:val="21"/>
              </w:rPr>
              <w:t>关键问题</w:t>
            </w:r>
          </w:p>
        </w:tc>
        <w:tc>
          <w:tcPr>
            <w:tcW w:type="dxa" w:w="1701"/>
            <w:tcBorders>
              <w:bottom w:val="single" w:sz="8" w:color="000000"/>
            </w:tcBorders>
          </w:tcPr>
          <w:p>
            <w:pPr>
              <w:spacing w:lineRule="auto" w:line="300" w:before="0" w:after="0"/>
              <w:jc w:val="center"/>
            </w:pPr>
            <w:r/>
            <w:r>
              <w:rPr>
                <w:rFonts w:ascii="Times New Roman" w:hAnsi="Times New Roman" w:eastAsia="黑体"/>
                <w:b w:val="0"/>
                <w:sz w:val="21"/>
              </w:rPr>
              <w:t>对应章节</w:t>
            </w:r>
          </w:p>
        </w:tc>
      </w:tr>
      <w:tr>
        <w:tc>
          <w:tcPr>
            <w:tcW w:type="dxa" w:w="907"/>
          </w:tcPr>
          <w:p>
            <w:pPr>
              <w:spacing w:lineRule="auto" w:line="300" w:before="0" w:after="0"/>
              <w:jc w:val="left"/>
            </w:pPr>
            <w:r/>
            <w:r>
              <w:rPr>
                <w:rFonts w:ascii="Times New Roman" w:hAnsi="Times New Roman" w:eastAsia="宋体"/>
                <w:b w:val="0"/>
                <w:sz w:val="21"/>
              </w:rPr>
              <w:t>K1</w:t>
            </w:r>
          </w:p>
        </w:tc>
        <w:tc>
          <w:tcPr>
            <w:tcW w:type="dxa" w:w="5896"/>
          </w:tcPr>
          <w:p>
            <w:pPr>
              <w:spacing w:lineRule="auto" w:line="300" w:before="0" w:after="0"/>
              <w:jc w:val="center"/>
            </w:pPr>
            <w:r/>
            <w:r>
              <w:rPr>
                <w:rFonts w:ascii="Times New Roman" w:hAnsi="Times New Roman" w:eastAsia="宋体"/>
                <w:b w:val="0"/>
                <w:sz w:val="21"/>
              </w:rPr>
              <w:t>货位分配问题的数学建模（目标函数、约束条件、ABC 分类）</w:t>
            </w:r>
          </w:p>
        </w:tc>
        <w:tc>
          <w:tcPr>
            <w:tcW w:type="dxa" w:w="1701"/>
          </w:tcPr>
          <w:p>
            <w:pPr>
              <w:spacing w:lineRule="auto" w:line="300" w:before="0" w:after="0"/>
              <w:jc w:val="center"/>
            </w:pPr>
            <w:r/>
            <w:r>
              <w:rPr>
                <w:rFonts w:ascii="Times New Roman" w:hAnsi="Times New Roman" w:eastAsia="宋体"/>
                <w:b w:val="0"/>
                <w:sz w:val="21"/>
              </w:rPr>
              <w:t>第二章、3.1</w:t>
            </w:r>
          </w:p>
        </w:tc>
      </w:tr>
      <w:tr>
        <w:tc>
          <w:tcPr>
            <w:tcW w:type="dxa" w:w="907"/>
          </w:tcPr>
          <w:p>
            <w:pPr>
              <w:spacing w:lineRule="auto" w:line="300" w:before="0" w:after="0"/>
              <w:jc w:val="left"/>
            </w:pPr>
            <w:r/>
            <w:r>
              <w:rPr>
                <w:rFonts w:ascii="Times New Roman" w:hAnsi="Times New Roman" w:eastAsia="宋体"/>
                <w:b w:val="0"/>
                <w:sz w:val="21"/>
              </w:rPr>
              <w:t>K2</w:t>
            </w:r>
          </w:p>
        </w:tc>
        <w:tc>
          <w:tcPr>
            <w:tcW w:type="dxa" w:w="5896"/>
          </w:tcPr>
          <w:p>
            <w:pPr>
              <w:spacing w:lineRule="auto" w:line="300" w:before="0" w:after="0"/>
              <w:jc w:val="center"/>
            </w:pPr>
            <w:r/>
            <w:r>
              <w:rPr>
                <w:rFonts w:ascii="Times New Roman" w:hAnsi="Times New Roman" w:eastAsia="宋体"/>
                <w:b w:val="0"/>
                <w:sz w:val="21"/>
              </w:rPr>
              <w:t>货位分配模型的求解算法设计与对比（随机、频次贪心、遗传算法）</w:t>
            </w:r>
          </w:p>
        </w:tc>
        <w:tc>
          <w:tcPr>
            <w:tcW w:type="dxa" w:w="1701"/>
          </w:tcPr>
          <w:p>
            <w:pPr>
              <w:spacing w:lineRule="auto" w:line="300" w:before="0" w:after="0"/>
              <w:jc w:val="center"/>
            </w:pPr>
            <w:r/>
            <w:r>
              <w:rPr>
                <w:rFonts w:ascii="Times New Roman" w:hAnsi="Times New Roman" w:eastAsia="宋体"/>
                <w:b w:val="0"/>
                <w:sz w:val="21"/>
              </w:rPr>
              <w:t>3.2</w:t>
            </w:r>
          </w:p>
        </w:tc>
      </w:tr>
      <w:tr>
        <w:tc>
          <w:tcPr>
            <w:tcW w:type="dxa" w:w="907"/>
          </w:tcPr>
          <w:p>
            <w:pPr>
              <w:spacing w:lineRule="auto" w:line="300" w:before="0" w:after="0"/>
              <w:jc w:val="left"/>
            </w:pPr>
            <w:r/>
            <w:r>
              <w:rPr>
                <w:rFonts w:ascii="Times New Roman" w:hAnsi="Times New Roman" w:eastAsia="宋体"/>
                <w:b w:val="0"/>
                <w:sz w:val="21"/>
              </w:rPr>
              <w:t>K3</w:t>
            </w:r>
          </w:p>
        </w:tc>
        <w:tc>
          <w:tcPr>
            <w:tcW w:type="dxa" w:w="5896"/>
          </w:tcPr>
          <w:p>
            <w:pPr>
              <w:spacing w:lineRule="auto" w:line="300" w:before="0" w:after="0"/>
              <w:jc w:val="center"/>
            </w:pPr>
            <w:r/>
            <w:r>
              <w:rPr>
                <w:rFonts w:ascii="Times New Roman" w:hAnsi="Times New Roman" w:eastAsia="宋体"/>
                <w:b w:val="0"/>
                <w:sz w:val="21"/>
              </w:rPr>
              <w:t>拣货路径规划问题的建模与多策略实现（S 型、最大间隙、最近邻、蚁群）</w:t>
            </w:r>
          </w:p>
        </w:tc>
        <w:tc>
          <w:tcPr>
            <w:tcW w:type="dxa" w:w="1701"/>
          </w:tcPr>
          <w:p>
            <w:pPr>
              <w:spacing w:lineRule="auto" w:line="300" w:before="0" w:after="0"/>
              <w:jc w:val="center"/>
            </w:pPr>
            <w:r/>
            <w:r>
              <w:rPr>
                <w:rFonts w:ascii="Times New Roman" w:hAnsi="Times New Roman" w:eastAsia="宋体"/>
                <w:b w:val="0"/>
                <w:sz w:val="21"/>
              </w:rPr>
              <w:t>第二章、3.3</w:t>
            </w:r>
          </w:p>
        </w:tc>
      </w:tr>
      <w:tr>
        <w:tc>
          <w:tcPr>
            <w:tcW w:type="dxa" w:w="907"/>
          </w:tcPr>
          <w:p>
            <w:pPr>
              <w:spacing w:lineRule="auto" w:line="300" w:before="0" w:after="0"/>
              <w:jc w:val="left"/>
            </w:pPr>
            <w:r/>
            <w:r>
              <w:rPr>
                <w:rFonts w:ascii="Times New Roman" w:hAnsi="Times New Roman" w:eastAsia="宋体"/>
                <w:b w:val="0"/>
                <w:sz w:val="21"/>
              </w:rPr>
              <w:t>K4</w:t>
            </w:r>
          </w:p>
        </w:tc>
        <w:tc>
          <w:tcPr>
            <w:tcW w:type="dxa" w:w="5896"/>
          </w:tcPr>
          <w:p>
            <w:pPr>
              <w:spacing w:lineRule="auto" w:line="300" w:before="0" w:after="0"/>
              <w:jc w:val="center"/>
            </w:pPr>
            <w:r/>
            <w:r>
              <w:rPr>
                <w:rFonts w:ascii="Times New Roman" w:hAnsi="Times New Roman" w:eastAsia="宋体"/>
                <w:b w:val="0"/>
                <w:sz w:val="21"/>
              </w:rPr>
              <w:t>元启发式算法的编码方案与参数设计（遗传算法与蚁群算法）</w:t>
            </w:r>
          </w:p>
        </w:tc>
        <w:tc>
          <w:tcPr>
            <w:tcW w:type="dxa" w:w="1701"/>
          </w:tcPr>
          <w:p>
            <w:pPr>
              <w:spacing w:lineRule="auto" w:line="300" w:before="0" w:after="0"/>
              <w:jc w:val="center"/>
            </w:pPr>
            <w:r/>
            <w:r>
              <w:rPr>
                <w:rFonts w:ascii="Times New Roman" w:hAnsi="Times New Roman" w:eastAsia="宋体"/>
                <w:b w:val="0"/>
                <w:sz w:val="21"/>
              </w:rPr>
              <w:t>3.4、第四章</w:t>
            </w:r>
          </w:p>
        </w:tc>
      </w:tr>
      <w:tr>
        <w:tc>
          <w:tcPr>
            <w:tcW w:type="dxa" w:w="907"/>
          </w:tcPr>
          <w:p>
            <w:pPr>
              <w:spacing w:lineRule="auto" w:line="300" w:before="0" w:after="0"/>
              <w:jc w:val="left"/>
            </w:pPr>
            <w:r/>
            <w:r>
              <w:rPr>
                <w:rFonts w:ascii="Times New Roman" w:hAnsi="Times New Roman" w:eastAsia="宋体"/>
                <w:b w:val="0"/>
                <w:sz w:val="21"/>
              </w:rPr>
              <w:t>K5</w:t>
            </w:r>
          </w:p>
        </w:tc>
        <w:tc>
          <w:tcPr>
            <w:tcW w:type="dxa" w:w="5896"/>
          </w:tcPr>
          <w:p>
            <w:pPr>
              <w:spacing w:lineRule="auto" w:line="300" w:before="0" w:after="0"/>
              <w:jc w:val="center"/>
            </w:pPr>
            <w:r/>
            <w:r>
              <w:rPr>
                <w:rFonts w:ascii="Times New Roman" w:hAnsi="Times New Roman" w:eastAsia="宋体"/>
                <w:b w:val="0"/>
                <w:sz w:val="21"/>
              </w:rPr>
              <w:t>优化效果的量化评估方法（数据生成、评价指标、穷举基准）</w:t>
            </w:r>
          </w:p>
        </w:tc>
        <w:tc>
          <w:tcPr>
            <w:tcW w:type="dxa" w:w="1701"/>
          </w:tcPr>
          <w:p>
            <w:pPr>
              <w:spacing w:lineRule="auto" w:line="300" w:before="0" w:after="0"/>
              <w:jc w:val="center"/>
            </w:pPr>
            <w:r/>
            <w:r>
              <w:rPr>
                <w:rFonts w:ascii="Times New Roman" w:hAnsi="Times New Roman" w:eastAsia="宋体"/>
                <w:b w:val="0"/>
                <w:sz w:val="21"/>
              </w:rPr>
              <w:t>第五章</w:t>
            </w:r>
          </w:p>
        </w:tc>
      </w:tr>
    </w:tbl>
    <w:p>
      <w:pPr>
        <w:spacing w:lineRule="auto" w:line="300" w:before="0" w:after="0"/>
      </w:pPr>
    </w:p>
    <w:p>
      <w:pPr>
        <w:spacing w:lineRule="auto" w:line="300" w:before="150" w:after="150"/>
        <w:jc w:val="left"/>
      </w:pPr>
      <w:r>
        <w:rPr>
          <w:rFonts w:ascii="Times New Roman" w:hAnsi="Times New Roman" w:eastAsia="黑体"/>
          <w:b/>
          <w:sz w:val="28"/>
        </w:rPr>
        <w:t>1.3　术语与缩略语</w:t>
      </w:r>
    </w:p>
    <w:p>
      <w:pPr>
        <w:spacing w:lineRule="auto" w:line="300" w:before="0" w:after="0"/>
        <w:jc w:val="center"/>
      </w:pPr>
      <w:r>
        <w:rPr>
          <w:rFonts w:ascii="Times New Roman" w:hAnsi="Times New Roman" w:eastAsia="宋体"/>
          <w:b w:val="0"/>
          <w:sz w:val="21"/>
        </w:rPr>
        <w:t>表 1.2　术语与缩略语</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4536"/>
        <w:gridCol w:w="4536"/>
      </w:tblGrid>
      <w:tr>
        <w:tc>
          <w:tcPr>
            <w:tcW w:type="dxa" w:w="2041"/>
            <w:tcBorders>
              <w:bottom w:val="single" w:sz="8" w:color="000000"/>
            </w:tcBorders>
          </w:tcPr>
          <w:p>
            <w:pPr>
              <w:spacing w:lineRule="auto" w:line="300" w:before="0" w:after="0"/>
              <w:jc w:val="center"/>
            </w:pPr>
            <w:r/>
            <w:r>
              <w:rPr>
                <w:rFonts w:ascii="Times New Roman" w:hAnsi="Times New Roman" w:eastAsia="黑体"/>
                <w:b w:val="0"/>
                <w:sz w:val="21"/>
              </w:rPr>
              <w:t>术语/缩写</w:t>
            </w:r>
          </w:p>
        </w:tc>
        <w:tc>
          <w:tcPr>
            <w:tcW w:type="dxa" w:w="6463"/>
            <w:tcBorders>
              <w:bottom w:val="single" w:sz="8" w:color="000000"/>
            </w:tcBorders>
          </w:tcPr>
          <w:p>
            <w:pPr>
              <w:spacing w:lineRule="auto" w:line="300" w:before="0" w:after="0"/>
              <w:jc w:val="center"/>
            </w:pPr>
            <w:r/>
            <w:r>
              <w:rPr>
                <w:rFonts w:ascii="Times New Roman" w:hAnsi="Times New Roman" w:eastAsia="黑体"/>
                <w:b w:val="0"/>
                <w:sz w:val="21"/>
              </w:rPr>
              <w:t>含义</w:t>
            </w:r>
          </w:p>
        </w:tc>
      </w:tr>
      <w:tr>
        <w:tc>
          <w:tcPr>
            <w:tcW w:type="dxa" w:w="2041"/>
          </w:tcPr>
          <w:p>
            <w:pPr>
              <w:spacing w:lineRule="auto" w:line="300" w:before="0" w:after="0"/>
              <w:jc w:val="left"/>
            </w:pPr>
            <w:r/>
            <w:r>
              <w:rPr>
                <w:rFonts w:ascii="Times New Roman" w:hAnsi="Times New Roman" w:eastAsia="宋体"/>
                <w:b w:val="0"/>
                <w:sz w:val="21"/>
              </w:rPr>
              <w:t>货位（Slot）</w:t>
            </w:r>
          </w:p>
        </w:tc>
        <w:tc>
          <w:tcPr>
            <w:tcW w:type="dxa" w:w="6463"/>
          </w:tcPr>
          <w:p>
            <w:pPr>
              <w:spacing w:lineRule="auto" w:line="300" w:before="0" w:after="0"/>
              <w:jc w:val="center"/>
            </w:pPr>
            <w:r/>
            <w:r>
              <w:rPr>
                <w:rFonts w:ascii="Times New Roman" w:hAnsi="Times New Roman" w:eastAsia="宋体"/>
                <w:b w:val="0"/>
                <w:sz w:val="21"/>
              </w:rPr>
              <w:t>仓库中可存放一个商品的最小存储单元，本设计中用二维坐标 (x, y) 标识</w:t>
            </w:r>
          </w:p>
        </w:tc>
      </w:tr>
      <w:tr>
        <w:tc>
          <w:tcPr>
            <w:tcW w:type="dxa" w:w="2041"/>
          </w:tcPr>
          <w:p>
            <w:pPr>
              <w:spacing w:lineRule="auto" w:line="300" w:before="0" w:after="0"/>
              <w:jc w:val="left"/>
            </w:pPr>
            <w:r/>
            <w:r>
              <w:rPr>
                <w:rFonts w:ascii="Times New Roman" w:hAnsi="Times New Roman" w:eastAsia="宋体"/>
                <w:b w:val="0"/>
                <w:sz w:val="21"/>
              </w:rPr>
              <w:t>巷道（Aisle）</w:t>
            </w:r>
          </w:p>
        </w:tc>
        <w:tc>
          <w:tcPr>
            <w:tcW w:type="dxa" w:w="6463"/>
          </w:tcPr>
          <w:p>
            <w:pPr>
              <w:spacing w:lineRule="auto" w:line="300" w:before="0" w:after="0"/>
              <w:jc w:val="center"/>
            </w:pPr>
            <w:r/>
            <w:r>
              <w:rPr>
                <w:rFonts w:ascii="Times New Roman" w:hAnsi="Times New Roman" w:eastAsia="宋体"/>
                <w:b w:val="0"/>
                <w:sz w:val="21"/>
              </w:rPr>
              <w:t>拣货员行走的通道，货架分布于巷道两侧，本设计中用 x 标识</w:t>
            </w:r>
          </w:p>
        </w:tc>
      </w:tr>
      <w:tr>
        <w:tc>
          <w:tcPr>
            <w:tcW w:type="dxa" w:w="2041"/>
          </w:tcPr>
          <w:p>
            <w:pPr>
              <w:spacing w:lineRule="auto" w:line="300" w:before="0" w:after="0"/>
              <w:jc w:val="left"/>
            </w:pPr>
            <w:r/>
            <w:r>
              <w:rPr>
                <w:rFonts w:ascii="Times New Roman" w:hAnsi="Times New Roman" w:eastAsia="宋体"/>
                <w:b w:val="0"/>
                <w:sz w:val="21"/>
              </w:rPr>
              <w:t>I/O 点</w:t>
            </w:r>
          </w:p>
        </w:tc>
        <w:tc>
          <w:tcPr>
            <w:tcW w:type="dxa" w:w="6463"/>
          </w:tcPr>
          <w:p>
            <w:pPr>
              <w:spacing w:lineRule="auto" w:line="300" w:before="0" w:after="0"/>
              <w:jc w:val="center"/>
            </w:pPr>
            <w:r/>
            <w:r>
              <w:rPr>
                <w:rFonts w:ascii="Times New Roman" w:hAnsi="Times New Roman" w:eastAsia="宋体"/>
                <w:b w:val="0"/>
                <w:sz w:val="21"/>
              </w:rPr>
              <w:t>仓库出入口（Inbound/Outbound），拣货路径的起点与终点</w:t>
            </w:r>
          </w:p>
        </w:tc>
      </w:tr>
      <w:tr>
        <w:tc>
          <w:tcPr>
            <w:tcW w:type="dxa" w:w="2041"/>
          </w:tcPr>
          <w:p>
            <w:pPr>
              <w:spacing w:lineRule="auto" w:line="300" w:before="0" w:after="0"/>
              <w:jc w:val="left"/>
            </w:pPr>
            <w:r/>
            <w:r>
              <w:rPr>
                <w:rFonts w:ascii="Times New Roman" w:hAnsi="Times New Roman" w:eastAsia="宋体"/>
                <w:b w:val="0"/>
                <w:sz w:val="21"/>
              </w:rPr>
              <w:t>ABC 分类</w:t>
            </w:r>
          </w:p>
        </w:tc>
        <w:tc>
          <w:tcPr>
            <w:tcW w:type="dxa" w:w="6463"/>
          </w:tcPr>
          <w:p>
            <w:pPr>
              <w:spacing w:lineRule="auto" w:line="300" w:before="0" w:after="0"/>
              <w:jc w:val="center"/>
            </w:pPr>
            <w:r/>
            <w:r>
              <w:rPr>
                <w:rFonts w:ascii="Times New Roman" w:hAnsi="Times New Roman" w:eastAsia="宋体"/>
                <w:b w:val="0"/>
                <w:sz w:val="21"/>
              </w:rPr>
              <w:t>按出库频次累计占比将商品分为 A（累计前 70%）、B（70%~90%）、C（其余）三类</w:t>
            </w:r>
          </w:p>
        </w:tc>
      </w:tr>
      <w:tr>
        <w:tc>
          <w:tcPr>
            <w:tcW w:type="dxa" w:w="2041"/>
          </w:tcPr>
          <w:p>
            <w:pPr>
              <w:spacing w:lineRule="auto" w:line="300" w:before="0" w:after="0"/>
              <w:jc w:val="left"/>
            </w:pPr>
            <w:r/>
            <w:r>
              <w:rPr>
                <w:rFonts w:ascii="Times New Roman" w:hAnsi="Times New Roman" w:eastAsia="宋体"/>
                <w:b w:val="0"/>
                <w:sz w:val="21"/>
              </w:rPr>
              <w:t>货位分配</w:t>
            </w:r>
          </w:p>
        </w:tc>
        <w:tc>
          <w:tcPr>
            <w:tcW w:type="dxa" w:w="6463"/>
          </w:tcPr>
          <w:p>
            <w:pPr>
              <w:spacing w:lineRule="auto" w:line="300" w:before="0" w:after="0"/>
              <w:jc w:val="center"/>
            </w:pPr>
            <w:r/>
            <w:r>
              <w:rPr>
                <w:rFonts w:ascii="Times New Roman" w:hAnsi="Times New Roman" w:eastAsia="宋体"/>
                <w:b w:val="0"/>
                <w:sz w:val="21"/>
              </w:rPr>
              <w:t>决定每个商品存放在哪个货位的决策过程（Storage Location Assignment）</w:t>
            </w:r>
          </w:p>
        </w:tc>
      </w:tr>
      <w:tr>
        <w:tc>
          <w:tcPr>
            <w:tcW w:type="dxa" w:w="2041"/>
          </w:tcPr>
          <w:p>
            <w:pPr>
              <w:spacing w:lineRule="auto" w:line="300" w:before="0" w:after="0"/>
              <w:jc w:val="left"/>
            </w:pPr>
            <w:r/>
            <w:r>
              <w:rPr>
                <w:rFonts w:ascii="Times New Roman" w:hAnsi="Times New Roman" w:eastAsia="宋体"/>
                <w:b w:val="0"/>
                <w:sz w:val="21"/>
              </w:rPr>
              <w:t>拣货路径规划</w:t>
            </w:r>
          </w:p>
        </w:tc>
        <w:tc>
          <w:tcPr>
            <w:tcW w:type="dxa" w:w="6463"/>
          </w:tcPr>
          <w:p>
            <w:pPr>
              <w:spacing w:lineRule="auto" w:line="300" w:before="0" w:after="0"/>
              <w:jc w:val="center"/>
            </w:pPr>
            <w:r/>
            <w:r>
              <w:rPr>
                <w:rFonts w:ascii="Times New Roman" w:hAnsi="Times New Roman" w:eastAsia="宋体"/>
                <w:b w:val="0"/>
                <w:sz w:val="21"/>
              </w:rPr>
              <w:t>决定按什么顺序访问订单内全部拣货点的决策过程</w:t>
            </w:r>
          </w:p>
        </w:tc>
      </w:tr>
      <w:tr>
        <w:tc>
          <w:tcPr>
            <w:tcW w:type="dxa" w:w="2041"/>
          </w:tcPr>
          <w:p>
            <w:pPr>
              <w:spacing w:lineRule="auto" w:line="300" w:before="0" w:after="0"/>
              <w:jc w:val="left"/>
            </w:pPr>
            <w:r/>
            <w:r>
              <w:rPr>
                <w:rFonts w:ascii="Times New Roman" w:hAnsi="Times New Roman" w:eastAsia="宋体"/>
                <w:b w:val="0"/>
                <w:sz w:val="21"/>
              </w:rPr>
              <w:t>TSP</w:t>
            </w:r>
          </w:p>
        </w:tc>
        <w:tc>
          <w:tcPr>
            <w:tcW w:type="dxa" w:w="6463"/>
          </w:tcPr>
          <w:p>
            <w:pPr>
              <w:spacing w:lineRule="auto" w:line="300" w:before="0" w:after="0"/>
              <w:jc w:val="center"/>
            </w:pPr>
            <w:r/>
            <w:r>
              <w:rPr>
                <w:rFonts w:ascii="Times New Roman" w:hAnsi="Times New Roman" w:eastAsia="宋体"/>
                <w:b w:val="0"/>
                <w:sz w:val="21"/>
              </w:rPr>
              <w:t>旅行商问题（Traveling Salesman Problem）</w:t>
            </w:r>
          </w:p>
        </w:tc>
      </w:tr>
      <w:tr>
        <w:tc>
          <w:tcPr>
            <w:tcW w:type="dxa" w:w="2041"/>
          </w:tcPr>
          <w:p>
            <w:pPr>
              <w:spacing w:lineRule="auto" w:line="300" w:before="0" w:after="0"/>
              <w:jc w:val="left"/>
            </w:pPr>
            <w:r/>
            <w:r>
              <w:rPr>
                <w:rFonts w:ascii="Times New Roman" w:hAnsi="Times New Roman" w:eastAsia="宋体"/>
                <w:b w:val="0"/>
                <w:sz w:val="21"/>
              </w:rPr>
              <w:t>GA</w:t>
            </w:r>
          </w:p>
        </w:tc>
        <w:tc>
          <w:tcPr>
            <w:tcW w:type="dxa" w:w="6463"/>
          </w:tcPr>
          <w:p>
            <w:pPr>
              <w:spacing w:lineRule="auto" w:line="300" w:before="0" w:after="0"/>
              <w:jc w:val="center"/>
            </w:pPr>
            <w:r/>
            <w:r>
              <w:rPr>
                <w:rFonts w:ascii="Times New Roman" w:hAnsi="Times New Roman" w:eastAsia="宋体"/>
                <w:b w:val="0"/>
                <w:sz w:val="21"/>
              </w:rPr>
              <w:t>遗传算法（Genetic Algorithm）</w:t>
            </w:r>
          </w:p>
        </w:tc>
      </w:tr>
      <w:tr>
        <w:tc>
          <w:tcPr>
            <w:tcW w:type="dxa" w:w="2041"/>
          </w:tcPr>
          <w:p>
            <w:pPr>
              <w:spacing w:lineRule="auto" w:line="300" w:before="0" w:after="0"/>
              <w:jc w:val="left"/>
            </w:pPr>
            <w:r/>
            <w:r>
              <w:rPr>
                <w:rFonts w:ascii="Times New Roman" w:hAnsi="Times New Roman" w:eastAsia="宋体"/>
                <w:b w:val="0"/>
                <w:sz w:val="21"/>
              </w:rPr>
              <w:t>ACO</w:t>
            </w:r>
          </w:p>
        </w:tc>
        <w:tc>
          <w:tcPr>
            <w:tcW w:type="dxa" w:w="6463"/>
          </w:tcPr>
          <w:p>
            <w:pPr>
              <w:spacing w:lineRule="auto" w:line="300" w:before="0" w:after="0"/>
              <w:jc w:val="center"/>
            </w:pPr>
            <w:r/>
            <w:r>
              <w:rPr>
                <w:rFonts w:ascii="Times New Roman" w:hAnsi="Times New Roman" w:eastAsia="宋体"/>
                <w:b w:val="0"/>
                <w:sz w:val="21"/>
              </w:rPr>
              <w:t>蚁群算法（Ant Colony Optimization）</w:t>
            </w:r>
          </w:p>
        </w:tc>
      </w:tr>
      <w:tr>
        <w:tc>
          <w:tcPr>
            <w:tcW w:type="dxa" w:w="2041"/>
          </w:tcPr>
          <w:p>
            <w:pPr>
              <w:spacing w:lineRule="auto" w:line="300" w:before="0" w:after="0"/>
              <w:jc w:val="left"/>
            </w:pPr>
            <w:r/>
            <w:r>
              <w:rPr>
                <w:rFonts w:ascii="Times New Roman" w:hAnsi="Times New Roman" w:eastAsia="宋体"/>
                <w:b w:val="0"/>
                <w:sz w:val="21"/>
              </w:rPr>
              <w:t>加权拣货行走距离</w:t>
            </w:r>
          </w:p>
        </w:tc>
        <w:tc>
          <w:tcPr>
            <w:tcW w:type="dxa" w:w="6463"/>
          </w:tcPr>
          <w:p>
            <w:pPr>
              <w:spacing w:lineRule="auto" w:line="300" w:before="0" w:after="0"/>
              <w:jc w:val="center"/>
            </w:pPr>
            <w:r/>
            <w:r>
              <w:rPr>
                <w:rFonts w:ascii="Times New Roman" w:hAnsi="Times New Roman" w:eastAsia="宋体"/>
                <w:b w:val="0"/>
                <w:sz w:val="21"/>
              </w:rPr>
              <w:t>各商品出库频次与其到出入口距离乘积之和，作为货位分配的目标函数</w:t>
            </w:r>
          </w:p>
        </w:tc>
      </w:tr>
    </w:tbl>
    <w:p>
      <w:pPr>
        <w:spacing w:lineRule="auto" w:line="300" w:before="0" w:after="0"/>
      </w:pPr>
    </w:p>
    <w:p>
      <w:pPr>
        <w:spacing w:lineRule="auto" w:line="300" w:before="150" w:after="150"/>
        <w:jc w:val="center"/>
      </w:pPr>
      <w:r>
        <w:rPr>
          <w:rFonts w:ascii="Times New Roman" w:hAnsi="Times New Roman" w:eastAsia="黑体"/>
          <w:b/>
          <w:sz w:val="36"/>
        </w:rPr>
        <w:t>第二章　问题建模</w:t>
      </w:r>
    </w:p>
    <w:p>
      <w:pPr>
        <w:spacing w:lineRule="auto" w:line="300" w:before="150" w:after="150"/>
        <w:jc w:val="left"/>
      </w:pPr>
      <w:r>
        <w:rPr>
          <w:rFonts w:ascii="Times New Roman" w:hAnsi="Times New Roman" w:eastAsia="黑体"/>
          <w:b/>
          <w:sz w:val="28"/>
        </w:rPr>
        <w:t>2.1　仓库布局与坐标约定</w:t>
      </w:r>
    </w:p>
    <w:p>
      <w:pPr>
        <w:spacing w:lineRule="auto" w:line="300" w:before="0" w:after="0"/>
        <w:ind w:firstLineChars="200" w:firstLine="480"/>
        <w:jc w:val="both"/>
      </w:pPr>
      <w:r>
        <w:rPr>
          <w:rFonts w:ascii="Times New Roman" w:hAnsi="Times New Roman" w:eastAsia="宋体"/>
          <w:b w:val="0"/>
          <w:sz w:val="24"/>
        </w:rPr>
        <w:t>仓库采用“巷道 × 货架”的网格化表示。设仓库共有 X 条巷道、每条巷道纵深方向有 Y 个货位，则货位总数为 X × Y。货位用整数坐标 (x, y) 表示，其中 x ∈ [1, X] 为巷道编号，y ∈ [1, Y] 为纵深位置编号；出入口 I/O 点坐标为 (0, 0)，位于巷道最前端。</w:t>
      </w:r>
    </w:p>
    <w:p>
      <w:pPr>
        <w:spacing w:lineRule="auto" w:line="300" w:before="0" w:after="0"/>
        <w:ind w:firstLineChars="200" w:firstLine="480"/>
        <w:jc w:val="both"/>
      </w:pPr>
      <w:r>
        <w:rPr>
          <w:rFonts w:ascii="Times New Roman" w:hAnsi="Times New Roman" w:eastAsia="宋体"/>
          <w:b w:val="0"/>
          <w:sz w:val="24"/>
        </w:rPr>
        <w:t>设相邻巷道的横向间距为 a（米），相邻纵深位置的纵向间距为 b（米）。拣货员沿巷道行走，横向移动通过巷道两端的通道完成，因此任意两点之间的行走距离采用曼哈顿距离度量：</w:t>
      </w:r>
    </w:p>
    <w:p>
      <w:pPr>
        <w:spacing w:lineRule="auto" w:line="300" w:before="0" w:after="0"/>
        <w:jc w:val="center"/>
      </w:pPr>
      <w:r>
        <w:rPr>
          <w:rFonts w:ascii="Times New Roman" w:hAnsi="Times New Roman" w:eastAsia="宋体"/>
          <w:b w:val="0"/>
          <w:sz w:val="24"/>
        </w:rPr>
        <w:t>d(u, v) = a · |x_u − x_v| + b · |y_u − y_v|</w:t>
      </w:r>
      <w:r>
        <w:rPr>
          <w:rFonts w:ascii="Times New Roman" w:hAnsi="Times New Roman" w:eastAsia="宋体"/>
          <w:b w:val="0"/>
          <w:sz w:val="24"/>
        </w:rPr>
        <w:t xml:space="preserve">    （2.1）</w:t>
      </w:r>
    </w:p>
    <w:p>
      <w:pPr>
        <w:spacing w:lineRule="auto" w:line="300" w:before="0" w:after="0"/>
        <w:ind w:firstLineChars="200" w:firstLine="480"/>
        <w:jc w:val="both"/>
      </w:pPr>
      <w:r>
        <w:rPr>
          <w:rFonts w:ascii="Times New Roman" w:hAnsi="Times New Roman" w:eastAsia="宋体"/>
          <w:b w:val="0"/>
          <w:sz w:val="24"/>
        </w:rPr>
        <w:t>该度量是仓储拣货路径研究中的标准简化：巷道的纵向行走与横向跨越分别按各自间距累加，既保留了仓库几何特征，又使问题可解。</w:t>
      </w:r>
    </w:p>
    <w:p>
      <w:pPr>
        <w:spacing w:lineRule="auto" w:line="300" w:before="150" w:after="150"/>
        <w:jc w:val="left"/>
      </w:pPr>
      <w:r>
        <w:rPr>
          <w:rFonts w:ascii="Times New Roman" w:hAnsi="Times New Roman" w:eastAsia="黑体"/>
          <w:b/>
          <w:sz w:val="28"/>
        </w:rPr>
        <w:t>2.2　货位分配问题建模（K1）</w:t>
      </w:r>
    </w:p>
    <w:p>
      <w:pPr>
        <w:spacing w:lineRule="auto" w:line="300" w:before="150" w:after="150"/>
        <w:jc w:val="left"/>
      </w:pPr>
      <w:r>
        <w:rPr>
          <w:rFonts w:ascii="Times New Roman" w:hAnsi="Times New Roman" w:eastAsia="黑体"/>
          <w:b/>
          <w:sz w:val="24"/>
        </w:rPr>
        <w:t>2.2.1　问题描述与决策变量</w:t>
      </w:r>
    </w:p>
    <w:p>
      <w:pPr>
        <w:spacing w:lineRule="auto" w:line="300" w:before="0" w:after="0"/>
        <w:ind w:firstLineChars="200" w:firstLine="480"/>
        <w:jc w:val="both"/>
      </w:pPr>
      <w:r>
        <w:rPr>
          <w:rFonts w:ascii="Times New Roman" w:hAnsi="Times New Roman" w:eastAsia="宋体"/>
          <w:b w:val="0"/>
          <w:sz w:val="24"/>
        </w:rPr>
        <w:t>设仓库中有 N 个商品、M 个可用货位（N ≤ M，本设计采用“一货位一商品”的简化假设）。货位分配问题要在满足约束的前提下，为每个商品指定一个货位。定义决策变量：</w:t>
      </w:r>
    </w:p>
    <w:p>
      <w:pPr>
        <w:spacing w:lineRule="auto" w:line="300" w:before="0" w:after="0"/>
        <w:jc w:val="center"/>
      </w:pPr>
      <w:r>
        <w:rPr>
          <w:rFonts w:ascii="Times New Roman" w:hAnsi="Times New Roman" w:eastAsia="宋体"/>
          <w:b w:val="0"/>
          <w:sz w:val="24"/>
        </w:rPr>
        <w:t>X[i][k] ∈ {0, 1}，i = 1…N，k = 1…M</w:t>
      </w:r>
      <w:r>
        <w:rPr>
          <w:rFonts w:ascii="Times New Roman" w:hAnsi="Times New Roman" w:eastAsia="宋体"/>
          <w:b w:val="0"/>
          <w:sz w:val="24"/>
        </w:rPr>
        <w:t xml:space="preserve">    （2.2）</w:t>
      </w:r>
    </w:p>
    <w:p>
      <w:pPr>
        <w:spacing w:lineRule="auto" w:line="300" w:before="0" w:after="0"/>
        <w:ind w:firstLineChars="200" w:firstLine="480"/>
        <w:jc w:val="both"/>
      </w:pPr>
      <w:r>
        <w:rPr>
          <w:rFonts w:ascii="Times New Roman" w:hAnsi="Times New Roman" w:eastAsia="宋体"/>
          <w:b w:val="0"/>
          <w:sz w:val="24"/>
        </w:rPr>
        <w:t>其中 X[i][k] = 1 表示商品 i 被分配到货位 k，否则为 0。约束条件为：每个商品必须且只能占用一个货位，且每个货位至多容纳一个商品：</w:t>
      </w:r>
    </w:p>
    <w:p>
      <w:pPr>
        <w:spacing w:lineRule="auto" w:line="300" w:before="0" w:after="0"/>
        <w:jc w:val="center"/>
      </w:pPr>
      <w:r>
        <w:rPr>
          <w:rFonts w:ascii="Times New Roman" w:hAnsi="Times New Roman" w:eastAsia="宋体"/>
          <w:b w:val="0"/>
          <w:sz w:val="24"/>
        </w:rPr>
        <w:t>Σ(k=1…M) X[i][k] = 1，  ∀ i</w:t>
      </w:r>
      <w:r>
        <w:rPr>
          <w:rFonts w:ascii="Times New Roman" w:hAnsi="Times New Roman" w:eastAsia="宋体"/>
          <w:b w:val="0"/>
          <w:sz w:val="24"/>
        </w:rPr>
        <w:t xml:space="preserve">    （2.3）</w:t>
      </w:r>
    </w:p>
    <w:p>
      <w:pPr>
        <w:spacing w:lineRule="auto" w:line="300" w:before="0" w:after="0"/>
        <w:jc w:val="center"/>
      </w:pPr>
      <w:r>
        <w:rPr>
          <w:rFonts w:ascii="Times New Roman" w:hAnsi="Times New Roman" w:eastAsia="宋体"/>
          <w:b w:val="0"/>
          <w:sz w:val="24"/>
        </w:rPr>
        <w:t>Σ(i=1…N) X[i][k] ≤ 1，  ∀ k</w:t>
      </w:r>
      <w:r>
        <w:rPr>
          <w:rFonts w:ascii="Times New Roman" w:hAnsi="Times New Roman" w:eastAsia="宋体"/>
          <w:b w:val="0"/>
          <w:sz w:val="24"/>
        </w:rPr>
        <w:t xml:space="preserve">    （2.4）</w:t>
      </w:r>
    </w:p>
    <w:p>
      <w:pPr>
        <w:spacing w:lineRule="auto" w:line="300" w:before="150" w:after="150"/>
        <w:jc w:val="left"/>
      </w:pPr>
      <w:r>
        <w:rPr>
          <w:rFonts w:ascii="Times New Roman" w:hAnsi="Times New Roman" w:eastAsia="黑体"/>
          <w:b/>
          <w:sz w:val="24"/>
        </w:rPr>
        <w:t>2.2.2　目标函数</w:t>
      </w:r>
    </w:p>
    <w:p>
      <w:pPr>
        <w:spacing w:lineRule="auto" w:line="300" w:before="0" w:after="0"/>
        <w:ind w:firstLineChars="200" w:firstLine="480"/>
        <w:jc w:val="both"/>
      </w:pPr>
      <w:r>
        <w:rPr>
          <w:rFonts w:ascii="Times New Roman" w:hAnsi="Times New Roman" w:eastAsia="宋体"/>
          <w:b w:val="0"/>
          <w:sz w:val="24"/>
        </w:rPr>
        <w:t>货位分配的核心目标是降低拣货行走距离。设商品 i 的出库频次为 f_i（单位时间内的拣货次数），其被分配的货位到出入口的距离为 d(IO, k)，则目标函数为加权拣货行走距离最小化：</w:t>
      </w:r>
    </w:p>
    <w:p>
      <w:pPr>
        <w:spacing w:lineRule="auto" w:line="300" w:before="0" w:after="0"/>
        <w:jc w:val="center"/>
      </w:pPr>
      <w:r>
        <w:rPr>
          <w:rFonts w:ascii="Times New Roman" w:hAnsi="Times New Roman" w:eastAsia="宋体"/>
          <w:b w:val="0"/>
          <w:sz w:val="24"/>
        </w:rPr>
        <w:t>min F = Σ(i=1…N) f_i · d(IO, slot(i))</w:t>
      </w:r>
      <w:r>
        <w:rPr>
          <w:rFonts w:ascii="Times New Roman" w:hAnsi="Times New Roman" w:eastAsia="宋体"/>
          <w:b w:val="0"/>
          <w:sz w:val="24"/>
        </w:rPr>
        <w:t xml:space="preserve">    （2.5）</w:t>
      </w:r>
    </w:p>
    <w:p>
      <w:pPr>
        <w:spacing w:lineRule="auto" w:line="300" w:before="0" w:after="0"/>
        <w:ind w:firstLineChars="200" w:firstLine="480"/>
        <w:jc w:val="both"/>
      </w:pPr>
      <w:r>
        <w:rPr>
          <w:rFonts w:ascii="Times New Roman" w:hAnsi="Times New Roman" w:eastAsia="宋体"/>
          <w:b w:val="0"/>
          <w:sz w:val="24"/>
        </w:rPr>
        <w:t>该目标函数的含义是：出库越频繁的商品，越应放在离出入口越近的位置。由于 Σ f_i 为常数，F 可理解为“所有拣货动作的行走距离总和”，具有明确的物理意义，便于实验测量与对比。</w:t>
      </w:r>
    </w:p>
    <w:p>
      <w:pPr>
        <w:spacing w:lineRule="auto" w:line="300" w:before="150" w:after="150"/>
        <w:jc w:val="left"/>
      </w:pPr>
      <w:r>
        <w:rPr>
          <w:rFonts w:ascii="Times New Roman" w:hAnsi="Times New Roman" w:eastAsia="黑体"/>
          <w:b/>
          <w:sz w:val="24"/>
        </w:rPr>
        <w:t>2.2.3　ABC 分类</w:t>
      </w:r>
    </w:p>
    <w:p>
      <w:pPr>
        <w:spacing w:lineRule="auto" w:line="300" w:before="0" w:after="0"/>
        <w:ind w:firstLineChars="200" w:firstLine="480"/>
        <w:jc w:val="both"/>
      </w:pPr>
      <w:r>
        <w:rPr>
          <w:rFonts w:ascii="Times New Roman" w:hAnsi="Times New Roman" w:eastAsia="宋体"/>
          <w:b w:val="0"/>
          <w:sz w:val="24"/>
        </w:rPr>
        <w:t>为体现实际仓库的分区管理需求，本设计按出库频次对商品做 ABC 分类：将商品按出库频次降序排列，累计频次占比达到 70% 的商品划为 A 类，70% 至 90% 之间的划为 B 类，其余为 C 类。该分类既用于 ABC 分区贪心策略，也用于生成更贴近真实场景的出库订单（A 类商品被抽取的概率更高）。</w:t>
      </w:r>
    </w:p>
    <w:p>
      <w:pPr>
        <w:spacing w:lineRule="auto" w:line="300" w:before="0" w:after="0"/>
        <w:jc w:val="center"/>
      </w:pPr>
      <w:r>
        <w:rPr>
          <w:rFonts w:ascii="Times New Roman" w:hAnsi="Times New Roman" w:eastAsia="宋体"/>
          <w:b w:val="0"/>
          <w:sz w:val="21"/>
        </w:rPr>
        <w:t>表 2.1　基础算例的 ABC 分类结果</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2268"/>
        <w:gridCol w:w="2268"/>
        <w:gridCol w:w="2268"/>
        <w:gridCol w:w="2268"/>
      </w:tblGrid>
      <w:tr>
        <w:tc>
          <w:tcPr>
            <w:tcW w:type="dxa" w:w="1361"/>
            <w:tcBorders>
              <w:bottom w:val="single" w:sz="8" w:color="000000"/>
            </w:tcBorders>
          </w:tcPr>
          <w:p>
            <w:pPr>
              <w:spacing w:lineRule="auto" w:line="300" w:before="0" w:after="0"/>
              <w:jc w:val="center"/>
            </w:pPr>
            <w:r/>
            <w:r>
              <w:rPr>
                <w:rFonts w:ascii="Times New Roman" w:hAnsi="Times New Roman" w:eastAsia="黑体"/>
                <w:b w:val="0"/>
                <w:sz w:val="21"/>
              </w:rPr>
              <w:t>类别</w:t>
            </w:r>
          </w:p>
        </w:tc>
        <w:tc>
          <w:tcPr>
            <w:tcW w:type="dxa" w:w="1361"/>
            <w:tcBorders>
              <w:bottom w:val="single" w:sz="8" w:color="000000"/>
            </w:tcBorders>
          </w:tcPr>
          <w:p>
            <w:pPr>
              <w:spacing w:lineRule="auto" w:line="300" w:before="0" w:after="0"/>
              <w:jc w:val="center"/>
            </w:pPr>
            <w:r/>
            <w:r>
              <w:rPr>
                <w:rFonts w:ascii="Times New Roman" w:hAnsi="Times New Roman" w:eastAsia="黑体"/>
                <w:b w:val="0"/>
                <w:sz w:val="21"/>
              </w:rPr>
              <w:t>商品数</w:t>
            </w:r>
          </w:p>
        </w:tc>
        <w:tc>
          <w:tcPr>
            <w:tcW w:type="dxa" w:w="1928"/>
            <w:tcBorders>
              <w:bottom w:val="single" w:sz="8" w:color="000000"/>
            </w:tcBorders>
          </w:tcPr>
          <w:p>
            <w:pPr>
              <w:spacing w:lineRule="auto" w:line="300" w:before="0" w:after="0"/>
              <w:jc w:val="center"/>
            </w:pPr>
            <w:r/>
            <w:r>
              <w:rPr>
                <w:rFonts w:ascii="Times New Roman" w:hAnsi="Times New Roman" w:eastAsia="黑体"/>
                <w:b w:val="0"/>
                <w:sz w:val="21"/>
              </w:rPr>
              <w:t>出库频次占比</w:t>
            </w:r>
          </w:p>
        </w:tc>
        <w:tc>
          <w:tcPr>
            <w:tcW w:type="dxa" w:w="3855"/>
            <w:tcBorders>
              <w:bottom w:val="single" w:sz="8" w:color="000000"/>
            </w:tcBorders>
          </w:tcPr>
          <w:p>
            <w:pPr>
              <w:spacing w:lineRule="auto" w:line="300" w:before="0" w:after="0"/>
              <w:jc w:val="center"/>
            </w:pPr>
            <w:r/>
            <w:r>
              <w:rPr>
                <w:rFonts w:ascii="Times New Roman" w:hAnsi="Times New Roman" w:eastAsia="黑体"/>
                <w:b w:val="0"/>
                <w:sz w:val="21"/>
              </w:rPr>
              <w:t>存放建议</w:t>
            </w:r>
          </w:p>
        </w:tc>
      </w:tr>
      <w:tr>
        <w:tc>
          <w:tcPr>
            <w:tcW w:type="dxa" w:w="1361"/>
          </w:tcPr>
          <w:p>
            <w:pPr>
              <w:spacing w:lineRule="auto" w:line="300" w:before="0" w:after="0"/>
              <w:jc w:val="left"/>
            </w:pPr>
            <w:r/>
            <w:r>
              <w:rPr>
                <w:rFonts w:ascii="Times New Roman" w:hAnsi="Times New Roman" w:eastAsia="宋体"/>
                <w:b w:val="0"/>
                <w:sz w:val="21"/>
              </w:rPr>
              <w:t>A 类</w:t>
            </w:r>
          </w:p>
        </w:tc>
        <w:tc>
          <w:tcPr>
            <w:tcW w:type="dxa" w:w="1361"/>
          </w:tcPr>
          <w:p>
            <w:pPr>
              <w:spacing w:lineRule="auto" w:line="300" w:before="0" w:after="0"/>
              <w:jc w:val="center"/>
            </w:pPr>
            <w:r/>
            <w:r>
              <w:rPr>
                <w:rFonts w:ascii="Times New Roman" w:hAnsi="Times New Roman" w:eastAsia="宋体"/>
                <w:b w:val="0"/>
                <w:sz w:val="21"/>
              </w:rPr>
              <w:t>16</w:t>
            </w:r>
          </w:p>
        </w:tc>
        <w:tc>
          <w:tcPr>
            <w:tcW w:type="dxa" w:w="1928"/>
          </w:tcPr>
          <w:p>
            <w:pPr>
              <w:spacing w:lineRule="auto" w:line="300" w:before="0" w:after="0"/>
              <w:jc w:val="center"/>
            </w:pPr>
            <w:r/>
            <w:r>
              <w:rPr>
                <w:rFonts w:ascii="Times New Roman" w:hAnsi="Times New Roman" w:eastAsia="宋体"/>
                <w:b w:val="0"/>
                <w:sz w:val="21"/>
              </w:rPr>
              <w:t>70.2%</w:t>
            </w:r>
          </w:p>
        </w:tc>
        <w:tc>
          <w:tcPr>
            <w:tcW w:type="dxa" w:w="3855"/>
          </w:tcPr>
          <w:p>
            <w:pPr>
              <w:spacing w:lineRule="auto" w:line="300" w:before="0" w:after="0"/>
              <w:jc w:val="center"/>
            </w:pPr>
            <w:r/>
            <w:r>
              <w:rPr>
                <w:rFonts w:ascii="Times New Roman" w:hAnsi="Times New Roman" w:eastAsia="宋体"/>
                <w:b w:val="0"/>
                <w:sz w:val="21"/>
              </w:rPr>
              <w:t>靠近出入口的近端货位</w:t>
            </w:r>
          </w:p>
        </w:tc>
      </w:tr>
      <w:tr>
        <w:tc>
          <w:tcPr>
            <w:tcW w:type="dxa" w:w="1361"/>
          </w:tcPr>
          <w:p>
            <w:pPr>
              <w:spacing w:lineRule="auto" w:line="300" w:before="0" w:after="0"/>
              <w:jc w:val="left"/>
            </w:pPr>
            <w:r/>
            <w:r>
              <w:rPr>
                <w:rFonts w:ascii="Times New Roman" w:hAnsi="Times New Roman" w:eastAsia="宋体"/>
                <w:b w:val="0"/>
                <w:sz w:val="21"/>
              </w:rPr>
              <w:t>B 类</w:t>
            </w:r>
          </w:p>
        </w:tc>
        <w:tc>
          <w:tcPr>
            <w:tcW w:type="dxa" w:w="1361"/>
          </w:tcPr>
          <w:p>
            <w:pPr>
              <w:spacing w:lineRule="auto" w:line="300" w:before="0" w:after="0"/>
              <w:jc w:val="center"/>
            </w:pPr>
            <w:r/>
            <w:r>
              <w:rPr>
                <w:rFonts w:ascii="Times New Roman" w:hAnsi="Times New Roman" w:eastAsia="宋体"/>
                <w:b w:val="0"/>
                <w:sz w:val="21"/>
              </w:rPr>
              <w:t>58</w:t>
            </w:r>
          </w:p>
        </w:tc>
        <w:tc>
          <w:tcPr>
            <w:tcW w:type="dxa" w:w="1928"/>
          </w:tcPr>
          <w:p>
            <w:pPr>
              <w:spacing w:lineRule="auto" w:line="300" w:before="0" w:after="0"/>
              <w:jc w:val="center"/>
            </w:pPr>
            <w:r/>
            <w:r>
              <w:rPr>
                <w:rFonts w:ascii="Times New Roman" w:hAnsi="Times New Roman" w:eastAsia="宋体"/>
                <w:b w:val="0"/>
                <w:sz w:val="21"/>
              </w:rPr>
              <w:t>19.9%</w:t>
            </w:r>
          </w:p>
        </w:tc>
        <w:tc>
          <w:tcPr>
            <w:tcW w:type="dxa" w:w="3855"/>
          </w:tcPr>
          <w:p>
            <w:pPr>
              <w:spacing w:lineRule="auto" w:line="300" w:before="0" w:after="0"/>
              <w:jc w:val="center"/>
            </w:pPr>
            <w:r/>
            <w:r>
              <w:rPr>
                <w:rFonts w:ascii="Times New Roman" w:hAnsi="Times New Roman" w:eastAsia="宋体"/>
                <w:b w:val="0"/>
                <w:sz w:val="21"/>
              </w:rPr>
              <w:t>中部货位</w:t>
            </w:r>
          </w:p>
        </w:tc>
      </w:tr>
      <w:tr>
        <w:tc>
          <w:tcPr>
            <w:tcW w:type="dxa" w:w="1361"/>
          </w:tcPr>
          <w:p>
            <w:pPr>
              <w:spacing w:lineRule="auto" w:line="300" w:before="0" w:after="0"/>
              <w:jc w:val="left"/>
            </w:pPr>
            <w:r/>
            <w:r>
              <w:rPr>
                <w:rFonts w:ascii="Times New Roman" w:hAnsi="Times New Roman" w:eastAsia="宋体"/>
                <w:b w:val="0"/>
                <w:sz w:val="21"/>
              </w:rPr>
              <w:t>C 类</w:t>
            </w:r>
          </w:p>
        </w:tc>
        <w:tc>
          <w:tcPr>
            <w:tcW w:type="dxa" w:w="1361"/>
          </w:tcPr>
          <w:p>
            <w:pPr>
              <w:spacing w:lineRule="auto" w:line="300" w:before="0" w:after="0"/>
              <w:jc w:val="center"/>
            </w:pPr>
            <w:r/>
            <w:r>
              <w:rPr>
                <w:rFonts w:ascii="Times New Roman" w:hAnsi="Times New Roman" w:eastAsia="宋体"/>
                <w:b w:val="0"/>
                <w:sz w:val="21"/>
              </w:rPr>
              <w:t>126</w:t>
            </w:r>
          </w:p>
        </w:tc>
        <w:tc>
          <w:tcPr>
            <w:tcW w:type="dxa" w:w="1928"/>
          </w:tcPr>
          <w:p>
            <w:pPr>
              <w:spacing w:lineRule="auto" w:line="300" w:before="0" w:after="0"/>
              <w:jc w:val="center"/>
            </w:pPr>
            <w:r/>
            <w:r>
              <w:rPr>
                <w:rFonts w:ascii="Times New Roman" w:hAnsi="Times New Roman" w:eastAsia="宋体"/>
                <w:b w:val="0"/>
                <w:sz w:val="21"/>
              </w:rPr>
              <w:t>9.9%</w:t>
            </w:r>
          </w:p>
        </w:tc>
        <w:tc>
          <w:tcPr>
            <w:tcW w:type="dxa" w:w="3855"/>
          </w:tcPr>
          <w:p>
            <w:pPr>
              <w:spacing w:lineRule="auto" w:line="300" w:before="0" w:after="0"/>
              <w:jc w:val="center"/>
            </w:pPr>
            <w:r/>
            <w:r>
              <w:rPr>
                <w:rFonts w:ascii="Times New Roman" w:hAnsi="Times New Roman" w:eastAsia="宋体"/>
                <w:b w:val="0"/>
                <w:sz w:val="21"/>
              </w:rPr>
              <w:t>远端货位</w:t>
            </w:r>
          </w:p>
        </w:tc>
      </w:tr>
    </w:tbl>
    <w:p>
      <w:pPr>
        <w:spacing w:lineRule="auto" w:line="300" w:before="0" w:after="0"/>
      </w:pPr>
    </w:p>
    <w:p>
      <w:pPr>
        <w:spacing w:lineRule="auto" w:line="300" w:before="150" w:after="150"/>
        <w:jc w:val="left"/>
      </w:pPr>
      <w:r>
        <w:rPr>
          <w:rFonts w:ascii="Times New Roman" w:hAnsi="Times New Roman" w:eastAsia="黑体"/>
          <w:b/>
          <w:sz w:val="28"/>
        </w:rPr>
        <w:t>2.3　拣货路径规划问题建模（K3）</w:t>
      </w:r>
    </w:p>
    <w:p>
      <w:pPr>
        <w:spacing w:lineRule="auto" w:line="300" w:before="0" w:after="0"/>
        <w:ind w:firstLineChars="200" w:firstLine="480"/>
        <w:jc w:val="both"/>
      </w:pPr>
      <w:r>
        <w:rPr>
          <w:rFonts w:ascii="Times New Roman" w:hAnsi="Times New Roman" w:eastAsia="宋体"/>
          <w:b w:val="0"/>
          <w:sz w:val="24"/>
        </w:rPr>
        <w:t>给定一张订单所包含的拣货点集合 P = {p_1, p_2, …, p_n}（由订单商品及其所在货位确定），拣货员从出入口出发，需要访问全部拣货点并返回出入口，求访问顺序使总行走距离最短：</w:t>
      </w:r>
    </w:p>
    <w:p>
      <w:pPr>
        <w:spacing w:lineRule="auto" w:line="300" w:before="0" w:after="0"/>
        <w:jc w:val="center"/>
      </w:pPr>
      <w:r>
        <w:rPr>
          <w:rFonts w:ascii="Times New Roman" w:hAnsi="Times New Roman" w:eastAsia="宋体"/>
          <w:b w:val="0"/>
          <w:sz w:val="24"/>
        </w:rPr>
        <w:t>min L = d(IO, π_1) + Σ(i=1…n−1) d(π_i, π_i+1) + d(π_n, IO)</w:t>
      </w:r>
      <w:r>
        <w:rPr>
          <w:rFonts w:ascii="Times New Roman" w:hAnsi="Times New Roman" w:eastAsia="宋体"/>
          <w:b w:val="0"/>
          <w:sz w:val="24"/>
        </w:rPr>
        <w:t xml:space="preserve">    （2.6）</w:t>
      </w:r>
    </w:p>
    <w:p>
      <w:pPr>
        <w:spacing w:lineRule="auto" w:line="300" w:before="0" w:after="0"/>
        <w:ind w:firstLineChars="200" w:firstLine="480"/>
        <w:jc w:val="both"/>
      </w:pPr>
      <w:r>
        <w:rPr>
          <w:rFonts w:ascii="Times New Roman" w:hAnsi="Times New Roman" w:eastAsia="宋体"/>
          <w:b w:val="0"/>
          <w:sz w:val="24"/>
        </w:rPr>
        <w:t>其中 π 为拣货点集合的一个排列。该问题是典型的旅行商问题（TSP）变体：拣货点数量为 n 时，可行解数量为 (n−1)!/2，随 n 增长呈阶乘级膨胀，属于 NP 难问题。因此本设计既实现多项式时间的启发式策略（S 型、最大间隙、最近邻），也实现元启发式策略（蚁群算法），并在小规模算例上用动态规划求精确最优解作为评价基准。</w:t>
      </w:r>
    </w:p>
    <w:p>
      <w:pPr>
        <w:spacing w:lineRule="auto" w:line="300" w:before="150" w:after="150"/>
        <w:jc w:val="center"/>
      </w:pPr>
      <w:r>
        <w:rPr>
          <w:rFonts w:ascii="Times New Roman" w:hAnsi="Times New Roman" w:eastAsia="黑体"/>
          <w:b/>
          <w:sz w:val="36"/>
        </w:rPr>
        <w:t>第三章　算法设计</w:t>
      </w:r>
    </w:p>
    <w:p>
      <w:pPr>
        <w:spacing w:lineRule="auto" w:line="300" w:before="150" w:after="150"/>
        <w:jc w:val="left"/>
      </w:pPr>
      <w:r>
        <w:rPr>
          <w:rFonts w:ascii="Times New Roman" w:hAnsi="Times New Roman" w:eastAsia="黑体"/>
          <w:b/>
          <w:sz w:val="28"/>
        </w:rPr>
        <w:t>3.1　货位分配策略（K2）</w:t>
      </w:r>
    </w:p>
    <w:p>
      <w:pPr>
        <w:spacing w:lineRule="auto" w:line="300" w:before="150" w:after="150"/>
        <w:jc w:val="left"/>
      </w:pPr>
      <w:r>
        <w:rPr>
          <w:rFonts w:ascii="Times New Roman" w:hAnsi="Times New Roman" w:eastAsia="黑体"/>
          <w:b/>
          <w:sz w:val="24"/>
        </w:rPr>
        <w:t>3.1.1　随机分配（对照基线）</w:t>
      </w:r>
    </w:p>
    <w:p>
      <w:pPr>
        <w:spacing w:lineRule="auto" w:line="300" w:before="0" w:after="0"/>
        <w:ind w:firstLineChars="200" w:firstLine="480"/>
        <w:jc w:val="both"/>
      </w:pPr>
      <w:r>
        <w:rPr>
          <w:rFonts w:ascii="Times New Roman" w:hAnsi="Times New Roman" w:eastAsia="宋体"/>
          <w:b w:val="0"/>
          <w:sz w:val="24"/>
        </w:rPr>
        <w:t>在全部货位中随机为每个商品指定货位，不利用任何频次信息。该策略作为对照组基线，用于衡量其他策略的优化幅度。时间复杂度 O(N)，随机过程使用固定种子以保证可复现。</w:t>
      </w:r>
    </w:p>
    <w:p>
      <w:pPr>
        <w:spacing w:lineRule="auto" w:line="300" w:before="150" w:after="150"/>
        <w:jc w:val="left"/>
      </w:pPr>
      <w:r>
        <w:rPr>
          <w:rFonts w:ascii="Times New Roman" w:hAnsi="Times New Roman" w:eastAsia="黑体"/>
          <w:b/>
          <w:sz w:val="24"/>
        </w:rPr>
        <w:t>3.1.2　基于出库频次的贪心分配</w:t>
      </w:r>
    </w:p>
    <w:p>
      <w:pPr>
        <w:spacing w:lineRule="auto" w:line="300" w:before="0" w:after="0"/>
        <w:ind w:firstLineChars="200" w:firstLine="480"/>
        <w:jc w:val="both"/>
      </w:pPr>
      <w:r>
        <w:rPr>
          <w:rFonts w:ascii="Times New Roman" w:hAnsi="Times New Roman" w:eastAsia="宋体"/>
          <w:b w:val="0"/>
          <w:sz w:val="24"/>
        </w:rPr>
        <w:t>将商品按出库频次降序排列，将货位按到出入口的距离升序排列，然后逐一对齐：频次最高的商品放入最近的货位。算法流程如下：</w:t>
      </w:r>
    </w:p>
    <w:p>
      <w:pPr>
        <w:spacing w:lineRule="auto" w:line="300" w:before="0" w:after="0"/>
        <w:ind w:firstLineChars="200" w:firstLine="480"/>
        <w:jc w:val="both"/>
      </w:pPr>
      <w:r>
        <w:rPr>
          <w:rFonts w:ascii="Times New Roman" w:hAnsi="Times New Roman" w:eastAsia="宋体"/>
          <w:b w:val="0"/>
          <w:sz w:val="24"/>
        </w:rPr>
        <w:t>（1）计算每个货位到出入口的距离 d(IO, k)；</w:t>
      </w:r>
    </w:p>
    <w:p>
      <w:pPr>
        <w:spacing w:lineRule="auto" w:line="300" w:before="0" w:after="0"/>
        <w:ind w:firstLineChars="200" w:firstLine="480"/>
        <w:jc w:val="both"/>
      </w:pPr>
      <w:r>
        <w:rPr>
          <w:rFonts w:ascii="Times New Roman" w:hAnsi="Times New Roman" w:eastAsia="宋体"/>
          <w:b w:val="0"/>
          <w:sz w:val="24"/>
        </w:rPr>
        <w:t>（2）对商品按 f_i 降序排序，对货位按距离升序排序；</w:t>
      </w:r>
    </w:p>
    <w:p>
      <w:pPr>
        <w:spacing w:lineRule="auto" w:line="300" w:before="0" w:after="0"/>
        <w:ind w:firstLineChars="200" w:firstLine="480"/>
        <w:jc w:val="both"/>
      </w:pPr>
      <w:r>
        <w:rPr>
          <w:rFonts w:ascii="Times New Roman" w:hAnsi="Times New Roman" w:eastAsia="宋体"/>
          <w:b w:val="0"/>
          <w:sz w:val="24"/>
        </w:rPr>
        <w:t>（3）按排序结果一一对应分配。</w:t>
      </w:r>
    </w:p>
    <w:p>
      <w:pPr>
        <w:spacing w:lineRule="auto" w:line="300" w:before="0" w:after="0"/>
        <w:ind w:firstLineChars="200" w:firstLine="480"/>
        <w:jc w:val="both"/>
      </w:pPr>
      <w:r>
        <w:rPr>
          <w:rFonts w:ascii="Times New Roman" w:hAnsi="Times New Roman" w:eastAsia="宋体"/>
          <w:b w:val="0"/>
          <w:sz w:val="24"/>
        </w:rPr>
        <w:t>该算法时间复杂度为 O(N log N)，是工程上最常用的启发式。可以证明：在仅考虑距离目标、无其他约束的模型下，该贪心解即为目标函数式（2.5）的最优解——因为目标函数是频次与距离的配对求和，由排序不等式，同序配对取得最小值。这一性质也是第五章实验中出现“遗传算法收敛到与贪心相同目标值”的原因。</w:t>
      </w:r>
    </w:p>
    <w:p>
      <w:pPr>
        <w:spacing w:lineRule="auto" w:line="300" w:before="150" w:after="150"/>
        <w:jc w:val="left"/>
      </w:pPr>
      <w:r>
        <w:rPr>
          <w:rFonts w:ascii="Times New Roman" w:hAnsi="Times New Roman" w:eastAsia="黑体"/>
          <w:b/>
          <w:sz w:val="24"/>
        </w:rPr>
        <w:t>3.1.3　基于 ABC 分类的分区贪心分配</w:t>
      </w:r>
    </w:p>
    <w:p>
      <w:pPr>
        <w:spacing w:lineRule="auto" w:line="300" w:before="0" w:after="0"/>
        <w:ind w:firstLineChars="200" w:firstLine="480"/>
        <w:jc w:val="both"/>
      </w:pPr>
      <w:r>
        <w:rPr>
          <w:rFonts w:ascii="Times New Roman" w:hAnsi="Times New Roman" w:eastAsia="宋体"/>
          <w:b w:val="0"/>
          <w:sz w:val="24"/>
        </w:rPr>
        <w:t>在实际仓库中，出于人工管理与盘点便利的考虑，通常不允许把全部高频商品零散地铺满整个仓库，而会划分存储分区。本策略将货位按到出入口的距离切分为近、中、远三个分区（默认容量比例 30%、35%、35%），A 类商品只放近端分区、B 类放中区、C 类放远区，各分区内部再按频次贪心分配。</w:t>
      </w:r>
    </w:p>
    <w:p>
      <w:pPr>
        <w:spacing w:lineRule="auto" w:line="300" w:before="0" w:after="0"/>
        <w:ind w:firstLineChars="200" w:firstLine="480"/>
        <w:jc w:val="both"/>
      </w:pPr>
      <w:r>
        <w:rPr>
          <w:rFonts w:ascii="Times New Roman" w:hAnsi="Times New Roman" w:eastAsia="宋体"/>
          <w:b w:val="0"/>
          <w:sz w:val="24"/>
        </w:rPr>
        <w:t>实现上采用“逐类占用剩余最近货位”的方式：A 类先占用最近的货位，B 类占用剩余货位中最近的，C 类占用最后剩余的部分。该方式天然处理了“某类商品数超过该分区容量”的情形，溢出部分顺延到后续分区，避免固定切区带来的容量不匹配问题。</w:t>
      </w:r>
    </w:p>
    <w:p>
      <w:pPr>
        <w:spacing w:lineRule="auto" w:line="300" w:before="150" w:after="150"/>
        <w:jc w:val="left"/>
      </w:pPr>
      <w:r>
        <w:rPr>
          <w:rFonts w:ascii="Times New Roman" w:hAnsi="Times New Roman" w:eastAsia="黑体"/>
          <w:b/>
          <w:sz w:val="24"/>
        </w:rPr>
        <w:t>3.1.4　基于遗传算法的智能分配（K4）</w:t>
      </w:r>
    </w:p>
    <w:p>
      <w:pPr>
        <w:spacing w:lineRule="auto" w:line="300" w:before="0" w:after="0"/>
        <w:ind w:firstLineChars="200" w:firstLine="480"/>
        <w:jc w:val="both"/>
      </w:pPr>
      <w:r>
        <w:rPr>
          <w:rFonts w:ascii="Times New Roman" w:hAnsi="Times New Roman" w:eastAsia="宋体"/>
          <w:b w:val="0"/>
          <w:sz w:val="24"/>
        </w:rPr>
        <w:t>针对目标函数式（2.5），设计遗传算法求解，其关键设计要素如下。</w:t>
      </w:r>
    </w:p>
    <w:p>
      <w:pPr>
        <w:spacing w:lineRule="auto" w:line="300" w:before="0" w:after="0"/>
        <w:ind w:firstLineChars="200" w:firstLine="480"/>
        <w:jc w:val="both"/>
      </w:pPr>
      <w:r>
        <w:rPr>
          <w:rFonts w:ascii="Times New Roman" w:hAnsi="Times New Roman" w:eastAsia="宋体"/>
          <w:b w:val="0"/>
          <w:sz w:val="24"/>
        </w:rPr>
        <w:t>（1）编码方案。采用整数编码：染色体长度为商品数 N，第 i 位基因取值为商品 i 被分配的货位编号，取值范围 [0, M−1]。由于 N ≤ M，允许货位空闲，因此不强制全排列约束。</w:t>
      </w:r>
    </w:p>
    <w:p>
      <w:pPr>
        <w:spacing w:lineRule="auto" w:line="300" w:before="0" w:after="0"/>
        <w:ind w:firstLineChars="200" w:firstLine="480"/>
        <w:jc w:val="both"/>
      </w:pPr>
      <w:r>
        <w:rPr>
          <w:rFonts w:ascii="Times New Roman" w:hAnsi="Times New Roman" w:eastAsia="宋体"/>
          <w:b w:val="0"/>
          <w:sz w:val="24"/>
        </w:rPr>
        <w:t>（2）适应度函数。直接取目标函数的负值：fitness = −Σ f_i · d(IO, slot(i))。适应度越大表示加权行走距离越小，无需额外的尺度变换。</w:t>
      </w:r>
    </w:p>
    <w:p>
      <w:pPr>
        <w:spacing w:lineRule="auto" w:line="300" w:before="0" w:after="0"/>
        <w:ind w:firstLineChars="200" w:firstLine="480"/>
        <w:jc w:val="both"/>
      </w:pPr>
      <w:r>
        <w:rPr>
          <w:rFonts w:ascii="Times New Roman" w:hAnsi="Times New Roman" w:eastAsia="宋体"/>
          <w:b w:val="0"/>
          <w:sz w:val="24"/>
        </w:rPr>
        <w:t>（3）种群初始化。第 1 个个体注入 3.1.2 节的频次贪心解（利用先验知识加速收敛），其余个体随机生成（保持种群多样性）。</w:t>
      </w:r>
    </w:p>
    <w:p>
      <w:pPr>
        <w:spacing w:lineRule="auto" w:line="300" w:before="0" w:after="0"/>
        <w:ind w:firstLineChars="200" w:firstLine="480"/>
        <w:jc w:val="both"/>
      </w:pPr>
      <w:r>
        <w:rPr>
          <w:rFonts w:ascii="Times New Roman" w:hAnsi="Times New Roman" w:eastAsia="宋体"/>
          <w:b w:val="0"/>
          <w:sz w:val="24"/>
        </w:rPr>
        <w:t>（4）选择算子。采用锦标赛选择，规模 k = 3，通过比较随机抽取个体的适应度保留较优者，选择压力可控。</w:t>
      </w:r>
    </w:p>
    <w:p>
      <w:pPr>
        <w:spacing w:lineRule="auto" w:line="300" w:before="0" w:after="0"/>
        <w:ind w:firstLineChars="200" w:firstLine="480"/>
        <w:jc w:val="both"/>
      </w:pPr>
      <w:r>
        <w:rPr>
          <w:rFonts w:ascii="Times New Roman" w:hAnsi="Times New Roman" w:eastAsia="宋体"/>
          <w:b w:val="0"/>
          <w:sz w:val="24"/>
        </w:rPr>
        <w:t>（5）交叉算子。采用均匀交叉（Uniform Crossover）：对每一位按 50% 概率从父代继承基因，适合整数编码且不易破坏有效基因。</w:t>
      </w:r>
    </w:p>
    <w:p>
      <w:pPr>
        <w:spacing w:lineRule="auto" w:line="300" w:before="0" w:after="0"/>
        <w:ind w:firstLineChars="200" w:firstLine="480"/>
        <w:jc w:val="both"/>
      </w:pPr>
      <w:r>
        <w:rPr>
          <w:rFonts w:ascii="Times New Roman" w:hAnsi="Times New Roman" w:eastAsia="宋体"/>
          <w:b w:val="0"/>
          <w:sz w:val="24"/>
        </w:rPr>
        <w:t>（6）变异算子。按变异概率随机选择约 2% 的基因位，重置为随机货位编号，用于跳出局部最优。</w:t>
      </w:r>
    </w:p>
    <w:p>
      <w:pPr>
        <w:spacing w:lineRule="auto" w:line="300" w:before="0" w:after="0"/>
        <w:ind w:firstLineChars="200" w:firstLine="480"/>
        <w:jc w:val="both"/>
      </w:pPr>
      <w:r>
        <w:rPr>
          <w:rFonts w:ascii="Times New Roman" w:hAnsi="Times New Roman" w:eastAsia="宋体"/>
          <w:b w:val="0"/>
          <w:sz w:val="24"/>
        </w:rPr>
        <w:t>（7）修复算子。交叉与变异可能产生重复货位，修复方式为：统计重复基因位，将其改派到最近的空闲货位，并按商品频次降序优先补给高频商品。</w:t>
      </w:r>
    </w:p>
    <w:p>
      <w:pPr>
        <w:spacing w:lineRule="auto" w:line="300" w:before="0" w:after="0"/>
        <w:ind w:firstLineChars="200" w:firstLine="480"/>
        <w:jc w:val="both"/>
      </w:pPr>
      <w:r>
        <w:rPr>
          <w:rFonts w:ascii="Times New Roman" w:hAnsi="Times New Roman" w:eastAsia="宋体"/>
          <w:b w:val="0"/>
          <w:sz w:val="24"/>
        </w:rPr>
        <w:t>（8）精英保留。每代保留适应度最好的 2 个个体直接进入下一代，保证收敛过程不退化。</w:t>
      </w:r>
    </w:p>
    <w:p>
      <w:pPr>
        <w:spacing w:lineRule="auto" w:line="300" w:before="0" w:after="0"/>
        <w:jc w:val="center"/>
      </w:pPr>
      <w:r>
        <w:rPr>
          <w:rFonts w:ascii="Times New Roman" w:hAnsi="Times New Roman" w:eastAsia="宋体"/>
          <w:b w:val="0"/>
          <w:sz w:val="21"/>
        </w:rPr>
        <w:t>表 3.1　遗传算法参数设置</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3024"/>
        <w:gridCol w:w="3024"/>
        <w:gridCol w:w="3024"/>
      </w:tblGrid>
      <w:tr>
        <w:tc>
          <w:tcPr>
            <w:tcW w:type="dxa" w:w="1814"/>
            <w:tcBorders>
              <w:bottom w:val="single" w:sz="8" w:color="000000"/>
            </w:tcBorders>
          </w:tcPr>
          <w:p>
            <w:pPr>
              <w:spacing w:lineRule="auto" w:line="300" w:before="0" w:after="0"/>
              <w:jc w:val="center"/>
            </w:pPr>
            <w:r/>
            <w:r>
              <w:rPr>
                <w:rFonts w:ascii="Times New Roman" w:hAnsi="Times New Roman" w:eastAsia="黑体"/>
                <w:b w:val="0"/>
                <w:sz w:val="21"/>
              </w:rPr>
              <w:t>参数</w:t>
            </w:r>
          </w:p>
        </w:tc>
        <w:tc>
          <w:tcPr>
            <w:tcW w:type="dxa" w:w="1247"/>
            <w:tcBorders>
              <w:bottom w:val="single" w:sz="8" w:color="000000"/>
            </w:tcBorders>
          </w:tcPr>
          <w:p>
            <w:pPr>
              <w:spacing w:lineRule="auto" w:line="300" w:before="0" w:after="0"/>
              <w:jc w:val="center"/>
            </w:pPr>
            <w:r/>
            <w:r>
              <w:rPr>
                <w:rFonts w:ascii="Times New Roman" w:hAnsi="Times New Roman" w:eastAsia="黑体"/>
                <w:b w:val="0"/>
                <w:sz w:val="21"/>
              </w:rPr>
              <w:t>取值</w:t>
            </w:r>
          </w:p>
        </w:tc>
        <w:tc>
          <w:tcPr>
            <w:tcW w:type="dxa" w:w="5443"/>
            <w:tcBorders>
              <w:bottom w:val="single" w:sz="8" w:color="000000"/>
            </w:tcBorders>
          </w:tcPr>
          <w:p>
            <w:pPr>
              <w:spacing w:lineRule="auto" w:line="300" w:before="0" w:after="0"/>
              <w:jc w:val="center"/>
            </w:pPr>
            <w:r/>
            <w:r>
              <w:rPr>
                <w:rFonts w:ascii="Times New Roman" w:hAnsi="Times New Roman" w:eastAsia="黑体"/>
                <w:b w:val="0"/>
                <w:sz w:val="21"/>
              </w:rPr>
              <w:t>设置依据</w:t>
            </w:r>
          </w:p>
        </w:tc>
      </w:tr>
      <w:tr>
        <w:tc>
          <w:tcPr>
            <w:tcW w:type="dxa" w:w="1814"/>
          </w:tcPr>
          <w:p>
            <w:pPr>
              <w:spacing w:lineRule="auto" w:line="300" w:before="0" w:after="0"/>
              <w:jc w:val="left"/>
            </w:pPr>
            <w:r/>
            <w:r>
              <w:rPr>
                <w:rFonts w:ascii="Times New Roman" w:hAnsi="Times New Roman" w:eastAsia="宋体"/>
                <w:b w:val="0"/>
                <w:sz w:val="21"/>
              </w:rPr>
              <w:t>种群规模</w:t>
            </w:r>
          </w:p>
        </w:tc>
        <w:tc>
          <w:tcPr>
            <w:tcW w:type="dxa" w:w="1247"/>
          </w:tcPr>
          <w:p>
            <w:pPr>
              <w:spacing w:lineRule="auto" w:line="300" w:before="0" w:after="0"/>
              <w:jc w:val="center"/>
            </w:pPr>
            <w:r/>
            <w:r>
              <w:rPr>
                <w:rFonts w:ascii="Times New Roman" w:hAnsi="Times New Roman" w:eastAsia="宋体"/>
                <w:b w:val="0"/>
                <w:sz w:val="21"/>
              </w:rPr>
              <w:t>80</w:t>
            </w:r>
          </w:p>
        </w:tc>
        <w:tc>
          <w:tcPr>
            <w:tcW w:type="dxa" w:w="5443"/>
          </w:tcPr>
          <w:p>
            <w:pPr>
              <w:spacing w:lineRule="auto" w:line="300" w:before="0" w:after="0"/>
              <w:jc w:val="center"/>
            </w:pPr>
            <w:r/>
            <w:r>
              <w:rPr>
                <w:rFonts w:ascii="Times New Roman" w:hAnsi="Times New Roman" w:eastAsia="宋体"/>
                <w:b w:val="0"/>
                <w:sz w:val="21"/>
              </w:rPr>
              <w:t>兼顾解质量与运行时间，N=200 规模下收敛稳定</w:t>
            </w:r>
          </w:p>
        </w:tc>
      </w:tr>
      <w:tr>
        <w:tc>
          <w:tcPr>
            <w:tcW w:type="dxa" w:w="1814"/>
          </w:tcPr>
          <w:p>
            <w:pPr>
              <w:spacing w:lineRule="auto" w:line="300" w:before="0" w:after="0"/>
              <w:jc w:val="left"/>
            </w:pPr>
            <w:r/>
            <w:r>
              <w:rPr>
                <w:rFonts w:ascii="Times New Roman" w:hAnsi="Times New Roman" w:eastAsia="宋体"/>
                <w:b w:val="0"/>
                <w:sz w:val="21"/>
              </w:rPr>
              <w:t>迭代代数</w:t>
            </w:r>
          </w:p>
        </w:tc>
        <w:tc>
          <w:tcPr>
            <w:tcW w:type="dxa" w:w="1247"/>
          </w:tcPr>
          <w:p>
            <w:pPr>
              <w:spacing w:lineRule="auto" w:line="300" w:before="0" w:after="0"/>
              <w:jc w:val="center"/>
            </w:pPr>
            <w:r/>
            <w:r>
              <w:rPr>
                <w:rFonts w:ascii="Times New Roman" w:hAnsi="Times New Roman" w:eastAsia="宋体"/>
                <w:b w:val="0"/>
                <w:sz w:val="21"/>
              </w:rPr>
              <w:t>300</w:t>
            </w:r>
          </w:p>
        </w:tc>
        <w:tc>
          <w:tcPr>
            <w:tcW w:type="dxa" w:w="5443"/>
          </w:tcPr>
          <w:p>
            <w:pPr>
              <w:spacing w:lineRule="auto" w:line="300" w:before="0" w:after="0"/>
              <w:jc w:val="center"/>
            </w:pPr>
            <w:r/>
            <w:r>
              <w:rPr>
                <w:rFonts w:ascii="Times New Roman" w:hAnsi="Times New Roman" w:eastAsia="宋体"/>
                <w:b w:val="0"/>
                <w:sz w:val="21"/>
              </w:rPr>
              <w:t>实测 200 代后目标值基本不再下降</w:t>
            </w:r>
          </w:p>
        </w:tc>
      </w:tr>
      <w:tr>
        <w:tc>
          <w:tcPr>
            <w:tcW w:type="dxa" w:w="1814"/>
          </w:tcPr>
          <w:p>
            <w:pPr>
              <w:spacing w:lineRule="auto" w:line="300" w:before="0" w:after="0"/>
              <w:jc w:val="left"/>
            </w:pPr>
            <w:r/>
            <w:r>
              <w:rPr>
                <w:rFonts w:ascii="Times New Roman" w:hAnsi="Times New Roman" w:eastAsia="宋体"/>
                <w:b w:val="0"/>
                <w:sz w:val="21"/>
              </w:rPr>
              <w:t>交叉概率</w:t>
            </w:r>
          </w:p>
        </w:tc>
        <w:tc>
          <w:tcPr>
            <w:tcW w:type="dxa" w:w="1247"/>
          </w:tcPr>
          <w:p>
            <w:pPr>
              <w:spacing w:lineRule="auto" w:line="300" w:before="0" w:after="0"/>
              <w:jc w:val="center"/>
            </w:pPr>
            <w:r/>
            <w:r>
              <w:rPr>
                <w:rFonts w:ascii="Times New Roman" w:hAnsi="Times New Roman" w:eastAsia="宋体"/>
                <w:b w:val="0"/>
                <w:sz w:val="21"/>
              </w:rPr>
              <w:t>0.9</w:t>
            </w:r>
          </w:p>
        </w:tc>
        <w:tc>
          <w:tcPr>
            <w:tcW w:type="dxa" w:w="5443"/>
          </w:tcPr>
          <w:p>
            <w:pPr>
              <w:spacing w:lineRule="auto" w:line="300" w:before="0" w:after="0"/>
              <w:jc w:val="center"/>
            </w:pPr>
            <w:r/>
            <w:r>
              <w:rPr>
                <w:rFonts w:ascii="Times New Roman" w:hAnsi="Times New Roman" w:eastAsia="宋体"/>
                <w:b w:val="0"/>
                <w:sz w:val="21"/>
              </w:rPr>
              <w:t>较高交叉率利于全局搜索</w:t>
            </w:r>
          </w:p>
        </w:tc>
      </w:tr>
      <w:tr>
        <w:tc>
          <w:tcPr>
            <w:tcW w:type="dxa" w:w="1814"/>
          </w:tcPr>
          <w:p>
            <w:pPr>
              <w:spacing w:lineRule="auto" w:line="300" w:before="0" w:after="0"/>
              <w:jc w:val="left"/>
            </w:pPr>
            <w:r/>
            <w:r>
              <w:rPr>
                <w:rFonts w:ascii="Times New Roman" w:hAnsi="Times New Roman" w:eastAsia="宋体"/>
                <w:b w:val="0"/>
                <w:sz w:val="21"/>
              </w:rPr>
              <w:t>变异概率</w:t>
            </w:r>
          </w:p>
        </w:tc>
        <w:tc>
          <w:tcPr>
            <w:tcW w:type="dxa" w:w="1247"/>
          </w:tcPr>
          <w:p>
            <w:pPr>
              <w:spacing w:lineRule="auto" w:line="300" w:before="0" w:after="0"/>
              <w:jc w:val="center"/>
            </w:pPr>
            <w:r/>
            <w:r>
              <w:rPr>
                <w:rFonts w:ascii="Times New Roman" w:hAnsi="Times New Roman" w:eastAsia="宋体"/>
                <w:b w:val="0"/>
                <w:sz w:val="21"/>
              </w:rPr>
              <w:t>0.15</w:t>
            </w:r>
          </w:p>
        </w:tc>
        <w:tc>
          <w:tcPr>
            <w:tcW w:type="dxa" w:w="5443"/>
          </w:tcPr>
          <w:p>
            <w:pPr>
              <w:spacing w:lineRule="auto" w:line="300" w:before="0" w:after="0"/>
              <w:jc w:val="center"/>
            </w:pPr>
            <w:r/>
            <w:r>
              <w:rPr>
                <w:rFonts w:ascii="Times New Roman" w:hAnsi="Times New Roman" w:eastAsia="宋体"/>
                <w:b w:val="0"/>
                <w:sz w:val="21"/>
              </w:rPr>
              <w:t>控制在 2% 基因位变异，避免破坏优良解</w:t>
            </w:r>
          </w:p>
        </w:tc>
      </w:tr>
      <w:tr>
        <w:tc>
          <w:tcPr>
            <w:tcW w:type="dxa" w:w="1814"/>
          </w:tcPr>
          <w:p>
            <w:pPr>
              <w:spacing w:lineRule="auto" w:line="300" w:before="0" w:after="0"/>
              <w:jc w:val="left"/>
            </w:pPr>
            <w:r/>
            <w:r>
              <w:rPr>
                <w:rFonts w:ascii="Times New Roman" w:hAnsi="Times New Roman" w:eastAsia="宋体"/>
                <w:b w:val="0"/>
                <w:sz w:val="21"/>
              </w:rPr>
              <w:t>锦标赛规模</w:t>
            </w:r>
          </w:p>
        </w:tc>
        <w:tc>
          <w:tcPr>
            <w:tcW w:type="dxa" w:w="1247"/>
          </w:tcPr>
          <w:p>
            <w:pPr>
              <w:spacing w:lineRule="auto" w:line="300" w:before="0" w:after="0"/>
              <w:jc w:val="center"/>
            </w:pPr>
            <w:r/>
            <w:r>
              <w:rPr>
                <w:rFonts w:ascii="Times New Roman" w:hAnsi="Times New Roman" w:eastAsia="宋体"/>
                <w:b w:val="0"/>
                <w:sz w:val="21"/>
              </w:rPr>
              <w:t>3</w:t>
            </w:r>
          </w:p>
        </w:tc>
        <w:tc>
          <w:tcPr>
            <w:tcW w:type="dxa" w:w="5443"/>
          </w:tcPr>
          <w:p>
            <w:pPr>
              <w:spacing w:lineRule="auto" w:line="300" w:before="0" w:after="0"/>
              <w:jc w:val="center"/>
            </w:pPr>
            <w:r/>
            <w:r>
              <w:rPr>
                <w:rFonts w:ascii="Times New Roman" w:hAnsi="Times New Roman" w:eastAsia="宋体"/>
                <w:b w:val="0"/>
                <w:sz w:val="21"/>
              </w:rPr>
              <w:t>中等选择压力</w:t>
            </w:r>
          </w:p>
        </w:tc>
      </w:tr>
      <w:tr>
        <w:tc>
          <w:tcPr>
            <w:tcW w:type="dxa" w:w="1814"/>
          </w:tcPr>
          <w:p>
            <w:pPr>
              <w:spacing w:lineRule="auto" w:line="300" w:before="0" w:after="0"/>
              <w:jc w:val="left"/>
            </w:pPr>
            <w:r/>
            <w:r>
              <w:rPr>
                <w:rFonts w:ascii="Times New Roman" w:hAnsi="Times New Roman" w:eastAsia="宋体"/>
                <w:b w:val="0"/>
                <w:sz w:val="21"/>
              </w:rPr>
              <w:t>精英数</w:t>
            </w:r>
          </w:p>
        </w:tc>
        <w:tc>
          <w:tcPr>
            <w:tcW w:type="dxa" w:w="1247"/>
          </w:tcPr>
          <w:p>
            <w:pPr>
              <w:spacing w:lineRule="auto" w:line="300" w:before="0" w:after="0"/>
              <w:jc w:val="center"/>
            </w:pPr>
            <w:r/>
            <w:r>
              <w:rPr>
                <w:rFonts w:ascii="Times New Roman" w:hAnsi="Times New Roman" w:eastAsia="宋体"/>
                <w:b w:val="0"/>
                <w:sz w:val="21"/>
              </w:rPr>
              <w:t>2</w:t>
            </w:r>
          </w:p>
        </w:tc>
        <w:tc>
          <w:tcPr>
            <w:tcW w:type="dxa" w:w="5443"/>
          </w:tcPr>
          <w:p>
            <w:pPr>
              <w:spacing w:lineRule="auto" w:line="300" w:before="0" w:after="0"/>
              <w:jc w:val="center"/>
            </w:pPr>
            <w:r/>
            <w:r>
              <w:rPr>
                <w:rFonts w:ascii="Times New Roman" w:hAnsi="Times New Roman" w:eastAsia="宋体"/>
                <w:b w:val="0"/>
                <w:sz w:val="21"/>
              </w:rPr>
              <w:t>防止最优解退化</w:t>
            </w:r>
          </w:p>
        </w:tc>
      </w:tr>
    </w:tbl>
    <w:p>
      <w:pPr>
        <w:spacing w:lineRule="auto" w:line="300" w:before="0" w:after="0"/>
      </w:pPr>
    </w:p>
    <w:p>
      <w:pPr>
        <w:spacing w:lineRule="auto" w:line="300" w:before="150" w:after="150"/>
        <w:jc w:val="left"/>
      </w:pPr>
      <w:r>
        <w:rPr>
          <w:rFonts w:ascii="Times New Roman" w:hAnsi="Times New Roman" w:eastAsia="黑体"/>
          <w:b/>
          <w:sz w:val="28"/>
        </w:rPr>
        <w:t>3.2　拣货路径规划策略（K3、K4）</w:t>
      </w:r>
    </w:p>
    <w:p>
      <w:pPr>
        <w:spacing w:lineRule="auto" w:line="300" w:before="150" w:after="150"/>
        <w:jc w:val="left"/>
      </w:pPr>
      <w:r>
        <w:rPr>
          <w:rFonts w:ascii="Times New Roman" w:hAnsi="Times New Roman" w:eastAsia="黑体"/>
          <w:b/>
          <w:sz w:val="24"/>
        </w:rPr>
        <w:t>3.2.1　S 型穿越策略（对比基线）</w:t>
      </w:r>
    </w:p>
    <w:p>
      <w:pPr>
        <w:spacing w:lineRule="auto" w:line="300" w:before="0" w:after="0"/>
        <w:ind w:firstLineChars="200" w:firstLine="480"/>
        <w:jc w:val="both"/>
      </w:pPr>
      <w:r>
        <w:rPr>
          <w:rFonts w:ascii="Times New Roman" w:hAnsi="Times New Roman" w:eastAsia="宋体"/>
          <w:b w:val="0"/>
          <w:sz w:val="24"/>
        </w:rPr>
        <w:t>拣货员依次穿过所有包含拣货点的巷道，每进入一条巷道后沿纵深方向走到该巷道最远的拣货点（非最后一条巷道则走至巷道末端），出巷道后进入下一条含货巷道，行进方向交替，形成“S”形轨迹；最后一条巷道拣完后直接返回出入口。</w:t>
      </w:r>
    </w:p>
    <w:p>
      <w:pPr>
        <w:spacing w:lineRule="auto" w:line="300" w:before="0" w:after="0"/>
        <w:ind w:firstLineChars="200" w:firstLine="480"/>
        <w:jc w:val="both"/>
      </w:pPr>
      <w:r>
        <w:rPr>
          <w:rFonts w:ascii="Times New Roman" w:hAnsi="Times New Roman" w:eastAsia="宋体"/>
          <w:b w:val="0"/>
          <w:sz w:val="24"/>
        </w:rPr>
        <w:t>该策略的优点是不需要任何额外计算，拣货员易于执行；缺点是存在大量穿越无效段，尤其当巷道内仅有一个货位需要拣取时仍需走到巷道深处。本设计将其作为路径优化的对比基线。</w:t>
      </w:r>
    </w:p>
    <w:p>
      <w:pPr>
        <w:spacing w:lineRule="auto" w:line="300" w:before="0" w:after="0"/>
        <w:ind w:firstLineChars="200" w:firstLine="480"/>
        <w:jc w:val="both"/>
      </w:pPr>
      <w:r>
        <w:rPr>
          <w:rFonts w:ascii="Times New Roman" w:hAnsi="Times New Roman" w:eastAsia="宋体"/>
          <w:b w:val="0"/>
          <w:sz w:val="24"/>
        </w:rPr>
        <w:t>需要特别说明：为保证各策略可比，本策略返回的路线必须**按真实经过顺序包含沿途的每一个拣货点**，而不能只记录巷道的折返点。这一点在设计过程中曾出现实现缺陷（只记录折返点），导致距离偏小、对比失真，后经自检验证修正。</w:t>
      </w:r>
    </w:p>
    <w:p>
      <w:pPr>
        <w:spacing w:lineRule="auto" w:line="300" w:before="150" w:after="150"/>
        <w:jc w:val="left"/>
      </w:pPr>
      <w:r>
        <w:rPr>
          <w:rFonts w:ascii="Times New Roman" w:hAnsi="Times New Roman" w:eastAsia="黑体"/>
          <w:b/>
          <w:sz w:val="24"/>
        </w:rPr>
        <w:t>3.2.2　最大间隙策略</w:t>
      </w:r>
    </w:p>
    <w:p>
      <w:pPr>
        <w:spacing w:lineRule="auto" w:line="300" w:before="0" w:after="0"/>
        <w:ind w:firstLineChars="200" w:firstLine="480"/>
        <w:jc w:val="both"/>
      </w:pPr>
      <w:r>
        <w:rPr>
          <w:rFonts w:ascii="Times New Roman" w:hAnsi="Times New Roman" w:eastAsia="宋体"/>
          <w:b w:val="0"/>
          <w:sz w:val="24"/>
        </w:rPr>
        <w:t>该策略在巷道内的拣货点序列中寻找最大的“间隙”，在间隙处以内的区域折返，从而跳过最不值得穿越的那一段纵向距离。具体做法：取巷道内的参考点集为 {巷道近端、全部拣货点纵坐标、巷道远端}，计算相邻参考点之间的距离，取最大者作为“最大间隙”；若最大间隙的下方（近端一侧）拣货点更多，则从近端进入，依次拣取近端拣货点后折返，若间隙上方仍有拣货点则继续穿越；反之从远端进入，逻辑镜像。</w:t>
      </w:r>
    </w:p>
    <w:p>
      <w:pPr>
        <w:spacing w:lineRule="auto" w:line="300" w:before="150" w:after="150"/>
        <w:jc w:val="left"/>
      </w:pPr>
      <w:r>
        <w:rPr>
          <w:rFonts w:ascii="Times New Roman" w:hAnsi="Times New Roman" w:eastAsia="黑体"/>
          <w:b/>
          <w:sz w:val="24"/>
        </w:rPr>
        <w:t>3.2.3　最近邻策略</w:t>
      </w:r>
    </w:p>
    <w:p>
      <w:pPr>
        <w:spacing w:lineRule="auto" w:line="300" w:before="0" w:after="0"/>
        <w:ind w:firstLineChars="200" w:firstLine="480"/>
        <w:jc w:val="both"/>
      </w:pPr>
      <w:r>
        <w:rPr>
          <w:rFonts w:ascii="Times New Roman" w:hAnsi="Times New Roman" w:eastAsia="宋体"/>
          <w:b w:val="0"/>
          <w:sz w:val="24"/>
        </w:rPr>
        <w:t>从出入口出发，每次选择距离当前位置最近的未访问拣货点作为下一个访问目标，直至访问完所有拣货点后返回出入口。算法时间复杂度为 O(n²)。该策略属于贪婪构造，容易陷入局部最优（例如为了拣取一个近点而偏离整体最优走向），但在拣货点空间分布较分散时表现良好。</w:t>
      </w:r>
    </w:p>
    <w:p>
      <w:pPr>
        <w:spacing w:lineRule="auto" w:line="300" w:before="150" w:after="150"/>
        <w:jc w:val="left"/>
      </w:pPr>
      <w:r>
        <w:rPr>
          <w:rFonts w:ascii="Times New Roman" w:hAnsi="Times New Roman" w:eastAsia="黑体"/>
          <w:b/>
          <w:sz w:val="24"/>
        </w:rPr>
        <w:t>3.2.4　蚁群算法（K4）</w:t>
      </w:r>
    </w:p>
    <w:p>
      <w:pPr>
        <w:spacing w:lineRule="auto" w:line="300" w:before="0" w:after="0"/>
        <w:ind w:firstLineChars="200" w:firstLine="480"/>
        <w:jc w:val="both"/>
      </w:pPr>
      <w:r>
        <w:rPr>
          <w:rFonts w:ascii="Times New Roman" w:hAnsi="Times New Roman" w:eastAsia="宋体"/>
          <w:b w:val="0"/>
          <w:sz w:val="24"/>
        </w:rPr>
        <w:t>蚁群算法通过模拟蚂蚁觅食的信息素机制搜索最优路径，其要素设计如下。</w:t>
      </w:r>
    </w:p>
    <w:p>
      <w:pPr>
        <w:spacing w:lineRule="auto" w:line="300" w:before="0" w:after="0"/>
        <w:ind w:firstLineChars="200" w:firstLine="480"/>
        <w:jc w:val="both"/>
      </w:pPr>
      <w:r>
        <w:rPr>
          <w:rFonts w:ascii="Times New Roman" w:hAnsi="Times New Roman" w:eastAsia="宋体"/>
          <w:b w:val="0"/>
          <w:sz w:val="24"/>
        </w:rPr>
        <w:t>（1）解表示。节点集合为 {出入口} ∪ 拣货点集合，蚂蚁从出入口出发依次选择下一节点，构成一个访问排列。</w:t>
      </w:r>
    </w:p>
    <w:p>
      <w:pPr>
        <w:spacing w:lineRule="auto" w:line="300" w:before="0" w:after="0"/>
        <w:ind w:firstLineChars="200" w:firstLine="480"/>
        <w:jc w:val="both"/>
      </w:pPr>
      <w:r>
        <w:rPr>
          <w:rFonts w:ascii="Times New Roman" w:hAnsi="Times New Roman" w:eastAsia="宋体"/>
          <w:b w:val="0"/>
          <w:sz w:val="24"/>
        </w:rPr>
        <w:t>（2）信息素与启发式信息。τ(i, j) 表示路径 (i, j) 上的信息素浓度，初始化为常数 1；η(i, j) = 1 / d(i, j) 为启发式信息，距离越短吸引力越大。</w:t>
      </w:r>
    </w:p>
    <w:p>
      <w:pPr>
        <w:spacing w:lineRule="auto" w:line="300" w:before="0" w:after="0"/>
        <w:ind w:firstLineChars="200" w:firstLine="480"/>
        <w:jc w:val="both"/>
      </w:pPr>
      <w:r>
        <w:rPr>
          <w:rFonts w:ascii="Times New Roman" w:hAnsi="Times New Roman" w:eastAsia="宋体"/>
          <w:b w:val="0"/>
          <w:sz w:val="24"/>
        </w:rPr>
        <w:t>（3）状态转移规则。蚂蚁位于节点 i 时，按概率选择未访问节点 j：</w:t>
      </w:r>
    </w:p>
    <w:p>
      <w:pPr>
        <w:spacing w:lineRule="auto" w:line="300" w:before="0" w:after="0"/>
        <w:jc w:val="center"/>
      </w:pPr>
      <w:r>
        <w:rPr>
          <w:rFonts w:ascii="Times New Roman" w:hAnsi="Times New Roman" w:eastAsia="宋体"/>
          <w:b w:val="0"/>
          <w:sz w:val="24"/>
        </w:rPr>
        <w:t>p(i, j) = [τ(i, j)]^α · [η(i, j)]^β / Σ(k∈允许集) [τ(i, k)]^α · [η(i, k)]^β</w:t>
      </w:r>
      <w:r>
        <w:rPr>
          <w:rFonts w:ascii="Times New Roman" w:hAnsi="Times New Roman" w:eastAsia="宋体"/>
          <w:b w:val="0"/>
          <w:sz w:val="24"/>
        </w:rPr>
        <w:t xml:space="preserve">    （3.1）</w:t>
      </w:r>
    </w:p>
    <w:p>
      <w:pPr>
        <w:spacing w:lineRule="auto" w:line="300" w:before="0" w:after="0"/>
        <w:ind w:firstLineChars="200" w:firstLine="480"/>
        <w:jc w:val="both"/>
      </w:pPr>
      <w:r>
        <w:rPr>
          <w:rFonts w:ascii="Times New Roman" w:hAnsi="Times New Roman" w:eastAsia="宋体"/>
          <w:b w:val="0"/>
          <w:sz w:val="24"/>
        </w:rPr>
        <w:t>其中 α 为信息素重要程度，β 为启发式信息重要程度。</w:t>
      </w:r>
    </w:p>
    <w:p>
      <w:pPr>
        <w:spacing w:lineRule="auto" w:line="300" w:before="0" w:after="0"/>
        <w:ind w:firstLineChars="200" w:firstLine="480"/>
        <w:jc w:val="both"/>
      </w:pPr>
      <w:r>
        <w:rPr>
          <w:rFonts w:ascii="Times New Roman" w:hAnsi="Times New Roman" w:eastAsia="宋体"/>
          <w:b w:val="0"/>
          <w:sz w:val="24"/>
        </w:rPr>
        <w:t>（4）信息素更新。每轮迭代后先挥发再沉积：</w:t>
      </w:r>
    </w:p>
    <w:p>
      <w:pPr>
        <w:spacing w:lineRule="auto" w:line="300" w:before="0" w:after="0"/>
        <w:jc w:val="center"/>
      </w:pPr>
      <w:r>
        <w:rPr>
          <w:rFonts w:ascii="Times New Roman" w:hAnsi="Times New Roman" w:eastAsia="宋体"/>
          <w:b w:val="0"/>
          <w:sz w:val="24"/>
        </w:rPr>
        <w:t>τ(i, j) ← (1 − ρ) · τ(i, j) + Σ(m=1…K) Δτ_m(i, j)，  Δτ_m = Q / L_m</w:t>
      </w:r>
      <w:r>
        <w:rPr>
          <w:rFonts w:ascii="Times New Roman" w:hAnsi="Times New Roman" w:eastAsia="宋体"/>
          <w:b w:val="0"/>
          <w:sz w:val="24"/>
        </w:rPr>
        <w:t xml:space="preserve">    （3.2）</w:t>
      </w:r>
    </w:p>
    <w:p>
      <w:pPr>
        <w:spacing w:lineRule="auto" w:line="300" w:before="0" w:after="0"/>
        <w:ind w:firstLineChars="200" w:firstLine="480"/>
        <w:jc w:val="both"/>
      </w:pPr>
      <w:r>
        <w:rPr>
          <w:rFonts w:ascii="Times New Roman" w:hAnsi="Times New Roman" w:eastAsia="宋体"/>
          <w:b w:val="0"/>
          <w:sz w:val="24"/>
        </w:rPr>
        <w:t>其中 ρ 为挥发率，K 为蚂蚁数量，L_m 为第 m 只蚂蚁的路径长度，Q 为信息素强度常数。</w:t>
      </w:r>
    </w:p>
    <w:p>
      <w:pPr>
        <w:spacing w:lineRule="auto" w:line="300" w:before="0" w:after="0"/>
        <w:ind w:firstLineChars="200" w:firstLine="480"/>
        <w:jc w:val="both"/>
      </w:pPr>
      <w:r>
        <w:rPr>
          <w:rFonts w:ascii="Times New Roman" w:hAnsi="Times New Roman" w:eastAsia="宋体"/>
          <w:b w:val="0"/>
          <w:sz w:val="24"/>
        </w:rPr>
        <w:t>（5）精英强化。每轮在全局最优路径上额外沉积信息素，加速收敛。</w:t>
      </w:r>
    </w:p>
    <w:p>
      <w:pPr>
        <w:spacing w:lineRule="auto" w:line="300" w:before="0" w:after="0"/>
        <w:jc w:val="center"/>
      </w:pPr>
      <w:r>
        <w:rPr>
          <w:rFonts w:ascii="Times New Roman" w:hAnsi="Times New Roman" w:eastAsia="宋体"/>
          <w:b w:val="0"/>
          <w:sz w:val="21"/>
        </w:rPr>
        <w:t>表 3.2　蚁群算法参数设置与敏感性</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2268"/>
        <w:gridCol w:w="2268"/>
        <w:gridCol w:w="2268"/>
        <w:gridCol w:w="2268"/>
      </w:tblGrid>
      <w:tr>
        <w:tc>
          <w:tcPr>
            <w:tcW w:type="dxa" w:w="1928"/>
            <w:tcBorders>
              <w:bottom w:val="single" w:sz="8" w:color="000000"/>
            </w:tcBorders>
          </w:tcPr>
          <w:p>
            <w:pPr>
              <w:spacing w:lineRule="auto" w:line="300" w:before="0" w:after="0"/>
              <w:jc w:val="center"/>
            </w:pPr>
            <w:r/>
            <w:r>
              <w:rPr>
                <w:rFonts w:ascii="Times New Roman" w:hAnsi="Times New Roman" w:eastAsia="黑体"/>
                <w:b w:val="0"/>
                <w:sz w:val="21"/>
              </w:rPr>
              <w:t>参数</w:t>
            </w:r>
          </w:p>
        </w:tc>
        <w:tc>
          <w:tcPr>
            <w:tcW w:type="dxa" w:w="1361"/>
            <w:tcBorders>
              <w:bottom w:val="single" w:sz="8" w:color="000000"/>
            </w:tcBorders>
          </w:tcPr>
          <w:p>
            <w:pPr>
              <w:spacing w:lineRule="auto" w:line="300" w:before="0" w:after="0"/>
              <w:jc w:val="center"/>
            </w:pPr>
            <w:r/>
            <w:r>
              <w:rPr>
                <w:rFonts w:ascii="Times New Roman" w:hAnsi="Times New Roman" w:eastAsia="黑体"/>
                <w:b w:val="0"/>
                <w:sz w:val="21"/>
              </w:rPr>
              <w:t>默认取值</w:t>
            </w:r>
          </w:p>
        </w:tc>
        <w:tc>
          <w:tcPr>
            <w:tcW w:type="dxa" w:w="2154"/>
            <w:tcBorders>
              <w:bottom w:val="single" w:sz="8" w:color="000000"/>
            </w:tcBorders>
          </w:tcPr>
          <w:p>
            <w:pPr>
              <w:spacing w:lineRule="auto" w:line="300" w:before="0" w:after="0"/>
              <w:jc w:val="center"/>
            </w:pPr>
            <w:r/>
            <w:r>
              <w:rPr>
                <w:rFonts w:ascii="Times New Roman" w:hAnsi="Times New Roman" w:eastAsia="黑体"/>
                <w:b w:val="0"/>
                <w:sz w:val="21"/>
              </w:rPr>
              <w:t>敏感性实验取值</w:t>
            </w:r>
          </w:p>
        </w:tc>
        <w:tc>
          <w:tcPr>
            <w:tcW w:type="dxa" w:w="3061"/>
            <w:tcBorders>
              <w:bottom w:val="single" w:sz="8" w:color="000000"/>
            </w:tcBorders>
          </w:tcPr>
          <w:p>
            <w:pPr>
              <w:spacing w:lineRule="auto" w:line="300" w:before="0" w:after="0"/>
              <w:jc w:val="center"/>
            </w:pPr>
            <w:r/>
            <w:r>
              <w:rPr>
                <w:rFonts w:ascii="Times New Roman" w:hAnsi="Times New Roman" w:eastAsia="黑体"/>
                <w:b w:val="0"/>
                <w:sz w:val="21"/>
              </w:rPr>
              <w:t>实测影响</w:t>
            </w:r>
          </w:p>
        </w:tc>
      </w:tr>
      <w:tr>
        <w:tc>
          <w:tcPr>
            <w:tcW w:type="dxa" w:w="1928"/>
          </w:tcPr>
          <w:p>
            <w:pPr>
              <w:spacing w:lineRule="auto" w:line="300" w:before="0" w:after="0"/>
              <w:jc w:val="left"/>
            </w:pPr>
            <w:r/>
            <w:r>
              <w:rPr>
                <w:rFonts w:ascii="Times New Roman" w:hAnsi="Times New Roman" w:eastAsia="宋体"/>
                <w:b w:val="0"/>
                <w:sz w:val="21"/>
              </w:rPr>
              <w:t>蚂蚁数</w:t>
            </w:r>
          </w:p>
        </w:tc>
        <w:tc>
          <w:tcPr>
            <w:tcW w:type="dxa" w:w="1361"/>
          </w:tcPr>
          <w:p>
            <w:pPr>
              <w:spacing w:lineRule="auto" w:line="300" w:before="0" w:after="0"/>
              <w:jc w:val="center"/>
            </w:pPr>
            <w:r/>
            <w:r>
              <w:rPr>
                <w:rFonts w:ascii="Times New Roman" w:hAnsi="Times New Roman" w:eastAsia="宋体"/>
                <w:b w:val="0"/>
                <w:sz w:val="21"/>
              </w:rPr>
              <w:t>25</w:t>
            </w:r>
          </w:p>
        </w:tc>
        <w:tc>
          <w:tcPr>
            <w:tcW w:type="dxa" w:w="2154"/>
          </w:tcPr>
          <w:p>
            <w:pPr>
              <w:spacing w:lineRule="auto" w:line="300" w:before="0" w:after="0"/>
              <w:jc w:val="center"/>
            </w:pPr>
            <w:r/>
            <w:r>
              <w:rPr>
                <w:rFonts w:ascii="Times New Roman" w:hAnsi="Times New Roman" w:eastAsia="宋体"/>
                <w:b w:val="0"/>
                <w:sz w:val="21"/>
              </w:rPr>
              <w:t>固定</w:t>
            </w:r>
          </w:p>
        </w:tc>
        <w:tc>
          <w:tcPr>
            <w:tcW w:type="dxa" w:w="3061"/>
          </w:tcPr>
          <w:p>
            <w:pPr>
              <w:spacing w:lineRule="auto" w:line="300" w:before="0" w:after="0"/>
              <w:jc w:val="center"/>
            </w:pPr>
            <w:r/>
            <w:r>
              <w:rPr>
                <w:rFonts w:ascii="Times New Roman" w:hAnsi="Times New Roman" w:eastAsia="宋体"/>
                <w:b w:val="0"/>
                <w:sz w:val="21"/>
              </w:rPr>
              <w:t>影响单轮搜索广度</w:t>
            </w:r>
          </w:p>
        </w:tc>
      </w:tr>
      <w:tr>
        <w:tc>
          <w:tcPr>
            <w:tcW w:type="dxa" w:w="1928"/>
          </w:tcPr>
          <w:p>
            <w:pPr>
              <w:spacing w:lineRule="auto" w:line="300" w:before="0" w:after="0"/>
              <w:jc w:val="left"/>
            </w:pPr>
            <w:r/>
            <w:r>
              <w:rPr>
                <w:rFonts w:ascii="Times New Roman" w:hAnsi="Times New Roman" w:eastAsia="宋体"/>
                <w:b w:val="0"/>
                <w:sz w:val="21"/>
              </w:rPr>
              <w:t>迭代次数</w:t>
            </w:r>
          </w:p>
        </w:tc>
        <w:tc>
          <w:tcPr>
            <w:tcW w:type="dxa" w:w="1361"/>
          </w:tcPr>
          <w:p>
            <w:pPr>
              <w:spacing w:lineRule="auto" w:line="300" w:before="0" w:after="0"/>
              <w:jc w:val="center"/>
            </w:pPr>
            <w:r/>
            <w:r>
              <w:rPr>
                <w:rFonts w:ascii="Times New Roman" w:hAnsi="Times New Roman" w:eastAsia="宋体"/>
                <w:b w:val="0"/>
                <w:sz w:val="21"/>
              </w:rPr>
              <w:t>80</w:t>
            </w:r>
          </w:p>
        </w:tc>
        <w:tc>
          <w:tcPr>
            <w:tcW w:type="dxa" w:w="2154"/>
          </w:tcPr>
          <w:p>
            <w:pPr>
              <w:spacing w:lineRule="auto" w:line="300" w:before="0" w:after="0"/>
              <w:jc w:val="center"/>
            </w:pPr>
            <w:r/>
            <w:r>
              <w:rPr>
                <w:rFonts w:ascii="Times New Roman" w:hAnsi="Times New Roman" w:eastAsia="宋体"/>
                <w:b w:val="0"/>
                <w:sz w:val="21"/>
              </w:rPr>
              <w:t>固定</w:t>
            </w:r>
          </w:p>
        </w:tc>
        <w:tc>
          <w:tcPr>
            <w:tcW w:type="dxa" w:w="3061"/>
          </w:tcPr>
          <w:p>
            <w:pPr>
              <w:spacing w:lineRule="auto" w:line="300" w:before="0" w:after="0"/>
              <w:jc w:val="center"/>
            </w:pPr>
            <w:r/>
            <w:r>
              <w:rPr>
                <w:rFonts w:ascii="Times New Roman" w:hAnsi="Times New Roman" w:eastAsia="宋体"/>
                <w:b w:val="0"/>
                <w:sz w:val="21"/>
              </w:rPr>
              <w:t>决定收敛程度</w:t>
            </w:r>
          </w:p>
        </w:tc>
      </w:tr>
      <w:tr>
        <w:tc>
          <w:tcPr>
            <w:tcW w:type="dxa" w:w="1928"/>
          </w:tcPr>
          <w:p>
            <w:pPr>
              <w:spacing w:lineRule="auto" w:line="300" w:before="0" w:after="0"/>
              <w:jc w:val="left"/>
            </w:pPr>
            <w:r/>
            <w:r>
              <w:rPr>
                <w:rFonts w:ascii="Times New Roman" w:hAnsi="Times New Roman" w:eastAsia="宋体"/>
                <w:b w:val="0"/>
                <w:sz w:val="21"/>
              </w:rPr>
              <w:t>α（信息素权重）</w:t>
            </w:r>
          </w:p>
        </w:tc>
        <w:tc>
          <w:tcPr>
            <w:tcW w:type="dxa" w:w="1361"/>
          </w:tcPr>
          <w:p>
            <w:pPr>
              <w:spacing w:lineRule="auto" w:line="300" w:before="0" w:after="0"/>
              <w:jc w:val="center"/>
            </w:pPr>
            <w:r/>
            <w:r>
              <w:rPr>
                <w:rFonts w:ascii="Times New Roman" w:hAnsi="Times New Roman" w:eastAsia="宋体"/>
                <w:b w:val="0"/>
                <w:sz w:val="21"/>
              </w:rPr>
              <w:t>1.0</w:t>
            </w:r>
          </w:p>
        </w:tc>
        <w:tc>
          <w:tcPr>
            <w:tcW w:type="dxa" w:w="2154"/>
          </w:tcPr>
          <w:p>
            <w:pPr>
              <w:spacing w:lineRule="auto" w:line="300" w:before="0" w:after="0"/>
              <w:jc w:val="center"/>
            </w:pPr>
            <w:r/>
            <w:r>
              <w:rPr>
                <w:rFonts w:ascii="Times New Roman" w:hAnsi="Times New Roman" w:eastAsia="宋体"/>
                <w:b w:val="0"/>
                <w:sz w:val="21"/>
              </w:rPr>
              <w:t>0.5 / 1.0 / 2.0</w:t>
            </w:r>
          </w:p>
        </w:tc>
        <w:tc>
          <w:tcPr>
            <w:tcW w:type="dxa" w:w="3061"/>
          </w:tcPr>
          <w:p>
            <w:pPr>
              <w:spacing w:lineRule="auto" w:line="300" w:before="0" w:after="0"/>
              <w:jc w:val="center"/>
            </w:pPr>
            <w:r/>
            <w:r>
              <w:rPr>
                <w:rFonts w:ascii="Times New Roman" w:hAnsi="Times New Roman" w:eastAsia="宋体"/>
                <w:b w:val="0"/>
                <w:sz w:val="21"/>
              </w:rPr>
              <w:t>过大易早熟收敛</w:t>
            </w:r>
          </w:p>
        </w:tc>
      </w:tr>
      <w:tr>
        <w:tc>
          <w:tcPr>
            <w:tcW w:type="dxa" w:w="1928"/>
          </w:tcPr>
          <w:p>
            <w:pPr>
              <w:spacing w:lineRule="auto" w:line="300" w:before="0" w:after="0"/>
              <w:jc w:val="left"/>
            </w:pPr>
            <w:r/>
            <w:r>
              <w:rPr>
                <w:rFonts w:ascii="Times New Roman" w:hAnsi="Times New Roman" w:eastAsia="宋体"/>
                <w:b w:val="0"/>
                <w:sz w:val="21"/>
              </w:rPr>
              <w:t>β（启发式权重）</w:t>
            </w:r>
          </w:p>
        </w:tc>
        <w:tc>
          <w:tcPr>
            <w:tcW w:type="dxa" w:w="1361"/>
          </w:tcPr>
          <w:p>
            <w:pPr>
              <w:spacing w:lineRule="auto" w:line="300" w:before="0" w:after="0"/>
              <w:jc w:val="center"/>
            </w:pPr>
            <w:r/>
            <w:r>
              <w:rPr>
                <w:rFonts w:ascii="Times New Roman" w:hAnsi="Times New Roman" w:eastAsia="宋体"/>
                <w:b w:val="0"/>
                <w:sz w:val="21"/>
              </w:rPr>
              <w:t>3.0</w:t>
            </w:r>
          </w:p>
        </w:tc>
        <w:tc>
          <w:tcPr>
            <w:tcW w:type="dxa" w:w="2154"/>
          </w:tcPr>
          <w:p>
            <w:pPr>
              <w:spacing w:lineRule="auto" w:line="300" w:before="0" w:after="0"/>
              <w:jc w:val="center"/>
            </w:pPr>
            <w:r/>
            <w:r>
              <w:rPr>
                <w:rFonts w:ascii="Times New Roman" w:hAnsi="Times New Roman" w:eastAsia="宋体"/>
                <w:b w:val="0"/>
                <w:sz w:val="21"/>
              </w:rPr>
              <w:t>1.0 / 3.0 / 5.0</w:t>
            </w:r>
          </w:p>
        </w:tc>
        <w:tc>
          <w:tcPr>
            <w:tcW w:type="dxa" w:w="3061"/>
          </w:tcPr>
          <w:p>
            <w:pPr>
              <w:spacing w:lineRule="auto" w:line="300" w:before="0" w:after="0"/>
              <w:jc w:val="center"/>
            </w:pPr>
            <w:r/>
            <w:r>
              <w:rPr>
                <w:rFonts w:ascii="Times New Roman" w:hAnsi="Times New Roman" w:eastAsia="宋体"/>
                <w:b w:val="0"/>
                <w:sz w:val="21"/>
              </w:rPr>
              <w:t>影响最明显：β=1.0 时解质量下降约 4.7%</w:t>
            </w:r>
          </w:p>
        </w:tc>
      </w:tr>
      <w:tr>
        <w:tc>
          <w:tcPr>
            <w:tcW w:type="dxa" w:w="1928"/>
          </w:tcPr>
          <w:p>
            <w:pPr>
              <w:spacing w:lineRule="auto" w:line="300" w:before="0" w:after="0"/>
              <w:jc w:val="left"/>
            </w:pPr>
            <w:r/>
            <w:r>
              <w:rPr>
                <w:rFonts w:ascii="Times New Roman" w:hAnsi="Times New Roman" w:eastAsia="宋体"/>
                <w:b w:val="0"/>
                <w:sz w:val="21"/>
              </w:rPr>
              <w:t>ρ（挥发率）</w:t>
            </w:r>
          </w:p>
        </w:tc>
        <w:tc>
          <w:tcPr>
            <w:tcW w:type="dxa" w:w="1361"/>
          </w:tcPr>
          <w:p>
            <w:pPr>
              <w:spacing w:lineRule="auto" w:line="300" w:before="0" w:after="0"/>
              <w:jc w:val="center"/>
            </w:pPr>
            <w:r/>
            <w:r>
              <w:rPr>
                <w:rFonts w:ascii="Times New Roman" w:hAnsi="Times New Roman" w:eastAsia="宋体"/>
                <w:b w:val="0"/>
                <w:sz w:val="21"/>
              </w:rPr>
              <w:t>0.4</w:t>
            </w:r>
          </w:p>
        </w:tc>
        <w:tc>
          <w:tcPr>
            <w:tcW w:type="dxa" w:w="2154"/>
          </w:tcPr>
          <w:p>
            <w:pPr>
              <w:spacing w:lineRule="auto" w:line="300" w:before="0" w:after="0"/>
              <w:jc w:val="center"/>
            </w:pPr>
            <w:r/>
            <w:r>
              <w:rPr>
                <w:rFonts w:ascii="Times New Roman" w:hAnsi="Times New Roman" w:eastAsia="宋体"/>
                <w:b w:val="0"/>
                <w:sz w:val="21"/>
              </w:rPr>
              <w:t>0.1 / 0.4 / 0.7</w:t>
            </w:r>
          </w:p>
        </w:tc>
        <w:tc>
          <w:tcPr>
            <w:tcW w:type="dxa" w:w="3061"/>
          </w:tcPr>
          <w:p>
            <w:pPr>
              <w:spacing w:lineRule="auto" w:line="300" w:before="0" w:after="0"/>
              <w:jc w:val="center"/>
            </w:pPr>
            <w:r/>
            <w:r>
              <w:rPr>
                <w:rFonts w:ascii="Times New Roman" w:hAnsi="Times New Roman" w:eastAsia="宋体"/>
                <w:b w:val="0"/>
                <w:sz w:val="21"/>
              </w:rPr>
              <w:t>影响较小（0.5% 以内）</w:t>
            </w:r>
          </w:p>
        </w:tc>
      </w:tr>
      <w:tr>
        <w:tc>
          <w:tcPr>
            <w:tcW w:type="dxa" w:w="1928"/>
          </w:tcPr>
          <w:p>
            <w:pPr>
              <w:spacing w:lineRule="auto" w:line="300" w:before="0" w:after="0"/>
              <w:jc w:val="left"/>
            </w:pPr>
            <w:r/>
            <w:r>
              <w:rPr>
                <w:rFonts w:ascii="Times New Roman" w:hAnsi="Times New Roman" w:eastAsia="宋体"/>
                <w:b w:val="0"/>
                <w:sz w:val="21"/>
              </w:rPr>
              <w:t>Q（信息素强度）</w:t>
            </w:r>
          </w:p>
        </w:tc>
        <w:tc>
          <w:tcPr>
            <w:tcW w:type="dxa" w:w="1361"/>
          </w:tcPr>
          <w:p>
            <w:pPr>
              <w:spacing w:lineRule="auto" w:line="300" w:before="0" w:after="0"/>
              <w:jc w:val="center"/>
            </w:pPr>
            <w:r/>
            <w:r>
              <w:rPr>
                <w:rFonts w:ascii="Times New Roman" w:hAnsi="Times New Roman" w:eastAsia="宋体"/>
                <w:b w:val="0"/>
                <w:sz w:val="21"/>
              </w:rPr>
              <w:t>100</w:t>
            </w:r>
          </w:p>
        </w:tc>
        <w:tc>
          <w:tcPr>
            <w:tcW w:type="dxa" w:w="2154"/>
          </w:tcPr>
          <w:p>
            <w:pPr>
              <w:spacing w:lineRule="auto" w:line="300" w:before="0" w:after="0"/>
              <w:jc w:val="center"/>
            </w:pPr>
            <w:r/>
            <w:r>
              <w:rPr>
                <w:rFonts w:ascii="Times New Roman" w:hAnsi="Times New Roman" w:eastAsia="宋体"/>
                <w:b w:val="0"/>
                <w:sz w:val="21"/>
              </w:rPr>
              <w:t>固定</w:t>
            </w:r>
          </w:p>
        </w:tc>
        <w:tc>
          <w:tcPr>
            <w:tcW w:type="dxa" w:w="3061"/>
          </w:tcPr>
          <w:p>
            <w:pPr>
              <w:spacing w:lineRule="auto" w:line="300" w:before="0" w:after="0"/>
              <w:jc w:val="center"/>
            </w:pPr>
            <w:r/>
            <w:r>
              <w:rPr>
                <w:rFonts w:ascii="Times New Roman" w:hAnsi="Times New Roman" w:eastAsia="宋体"/>
                <w:b w:val="0"/>
                <w:sz w:val="21"/>
              </w:rPr>
              <w:t>与路径长度量级匹配</w:t>
            </w:r>
          </w:p>
        </w:tc>
      </w:tr>
      <w:tr>
        <w:tc>
          <w:tcPr>
            <w:tcW w:type="dxa" w:w="1928"/>
          </w:tcPr>
          <w:p>
            <w:pPr>
              <w:spacing w:lineRule="auto" w:line="300" w:before="0" w:after="0"/>
              <w:jc w:val="left"/>
            </w:pPr>
            <w:r/>
            <w:r>
              <w:rPr>
                <w:rFonts w:ascii="Times New Roman" w:hAnsi="Times New Roman" w:eastAsia="宋体"/>
                <w:b w:val="0"/>
                <w:sz w:val="21"/>
              </w:rPr>
              <w:t>精英数</w:t>
            </w:r>
          </w:p>
        </w:tc>
        <w:tc>
          <w:tcPr>
            <w:tcW w:type="dxa" w:w="1361"/>
          </w:tcPr>
          <w:p>
            <w:pPr>
              <w:spacing w:lineRule="auto" w:line="300" w:before="0" w:after="0"/>
              <w:jc w:val="center"/>
            </w:pPr>
            <w:r/>
            <w:r>
              <w:rPr>
                <w:rFonts w:ascii="Times New Roman" w:hAnsi="Times New Roman" w:eastAsia="宋体"/>
                <w:b w:val="0"/>
                <w:sz w:val="21"/>
              </w:rPr>
              <w:t>2</w:t>
            </w:r>
          </w:p>
        </w:tc>
        <w:tc>
          <w:tcPr>
            <w:tcW w:type="dxa" w:w="2154"/>
          </w:tcPr>
          <w:p>
            <w:pPr>
              <w:spacing w:lineRule="auto" w:line="300" w:before="0" w:after="0"/>
              <w:jc w:val="center"/>
            </w:pPr>
            <w:r/>
            <w:r>
              <w:rPr>
                <w:rFonts w:ascii="Times New Roman" w:hAnsi="Times New Roman" w:eastAsia="宋体"/>
                <w:b w:val="0"/>
                <w:sz w:val="21"/>
              </w:rPr>
              <w:t>固定</w:t>
            </w:r>
          </w:p>
        </w:tc>
        <w:tc>
          <w:tcPr>
            <w:tcW w:type="dxa" w:w="3061"/>
          </w:tcPr>
          <w:p>
            <w:pPr>
              <w:spacing w:lineRule="auto" w:line="300" w:before="0" w:after="0"/>
              <w:jc w:val="center"/>
            </w:pPr>
            <w:r/>
            <w:r>
              <w:rPr>
                <w:rFonts w:ascii="Times New Roman" w:hAnsi="Times New Roman" w:eastAsia="宋体"/>
                <w:b w:val="0"/>
                <w:sz w:val="21"/>
              </w:rPr>
              <w:t>加速收敛</w:t>
            </w:r>
          </w:p>
        </w:tc>
      </w:tr>
    </w:tbl>
    <w:p>
      <w:pPr>
        <w:spacing w:lineRule="auto" w:line="300" w:before="0" w:after="0"/>
      </w:pPr>
    </w:p>
    <w:p>
      <w:pPr>
        <w:spacing w:lineRule="auto" w:line="300" w:before="150" w:after="150"/>
        <w:jc w:val="left"/>
      </w:pPr>
      <w:r>
        <w:rPr>
          <w:rFonts w:ascii="Times New Roman" w:hAnsi="Times New Roman" w:eastAsia="黑体"/>
          <w:b/>
          <w:sz w:val="28"/>
        </w:rPr>
        <w:t>3.3　精确解基准（K5）</w:t>
      </w:r>
    </w:p>
    <w:p>
      <w:pPr>
        <w:spacing w:lineRule="auto" w:line="300" w:before="0" w:after="0"/>
        <w:ind w:firstLineChars="200" w:firstLine="480"/>
        <w:jc w:val="both"/>
      </w:pPr>
      <w:r>
        <w:rPr>
          <w:rFonts w:ascii="Times New Roman" w:hAnsi="Times New Roman" w:eastAsia="宋体"/>
          <w:b w:val="0"/>
          <w:sz w:val="24"/>
        </w:rPr>
        <w:t>为客观评价各启发式策略的优化程度，需要理论最优解作为基准。本设计采用 Held-Karp 动态规划求含返回起点的最短哈密顿回路：状态 dp[S][j] 表示从起点出发、已访问节点集合为 S、当前位于节点 j 时的最短距离，状态转移为：</w:t>
      </w:r>
    </w:p>
    <w:p>
      <w:pPr>
        <w:spacing w:lineRule="auto" w:line="300" w:before="0" w:after="0"/>
        <w:jc w:val="center"/>
      </w:pPr>
      <w:r>
        <w:rPr>
          <w:rFonts w:ascii="Times New Roman" w:hAnsi="Times New Roman" w:eastAsia="宋体"/>
          <w:b w:val="0"/>
          <w:sz w:val="24"/>
        </w:rPr>
        <w:t>dp[S ∪ {k}][k] = min{ dp[S][j] + d(j, k) }，  j ∈ S，k ∉ S</w:t>
      </w:r>
      <w:r>
        <w:rPr>
          <w:rFonts w:ascii="Times New Roman" w:hAnsi="Times New Roman" w:eastAsia="宋体"/>
          <w:b w:val="0"/>
          <w:sz w:val="24"/>
        </w:rPr>
        <w:t xml:space="preserve">    （3.3）</w:t>
      </w:r>
    </w:p>
    <w:p>
      <w:pPr>
        <w:spacing w:lineRule="auto" w:line="300" w:before="0" w:after="0"/>
        <w:ind w:firstLineChars="200" w:firstLine="480"/>
        <w:jc w:val="both"/>
      </w:pPr>
      <w:r>
        <w:rPr>
          <w:rFonts w:ascii="Times New Roman" w:hAnsi="Times New Roman" w:eastAsia="宋体"/>
          <w:b w:val="0"/>
          <w:sz w:val="24"/>
        </w:rPr>
        <w:t>时间复杂度为 O(2^n · n²)，空间复杂度为 O(2^n · n)。因此该基准仅用于 n ≤ 17 的小规模算例；在本设计中实际用于 n ≤ 12 的算例，作为评价 S 型、最大间隙、最近邻与蚁群算法相对偏差的依据。</w:t>
      </w:r>
    </w:p>
    <w:p>
      <w:pPr>
        <w:spacing w:lineRule="auto" w:line="300" w:before="150" w:after="150"/>
        <w:jc w:val="center"/>
      </w:pPr>
      <w:r>
        <w:rPr>
          <w:rFonts w:ascii="Times New Roman" w:hAnsi="Times New Roman" w:eastAsia="黑体"/>
          <w:b/>
          <w:sz w:val="36"/>
        </w:rPr>
        <w:t>第四章　算法复杂度与实现</w:t>
      </w:r>
    </w:p>
    <w:p>
      <w:pPr>
        <w:spacing w:lineRule="auto" w:line="300" w:before="150" w:after="150"/>
        <w:jc w:val="left"/>
      </w:pPr>
      <w:r>
        <w:rPr>
          <w:rFonts w:ascii="Times New Roman" w:hAnsi="Times New Roman" w:eastAsia="黑体"/>
          <w:b/>
          <w:sz w:val="28"/>
        </w:rPr>
        <w:t>4.1　复杂度分析</w:t>
      </w:r>
    </w:p>
    <w:p>
      <w:pPr>
        <w:spacing w:lineRule="auto" w:line="300" w:before="0" w:after="0"/>
        <w:jc w:val="center"/>
      </w:pPr>
      <w:r>
        <w:rPr>
          <w:rFonts w:ascii="Times New Roman" w:hAnsi="Times New Roman" w:eastAsia="宋体"/>
          <w:b w:val="0"/>
          <w:sz w:val="21"/>
        </w:rPr>
        <w:t>表 4.1　各算法复杂度与实测耗时</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2268"/>
        <w:gridCol w:w="2268"/>
        <w:gridCol w:w="2268"/>
        <w:gridCol w:w="2268"/>
      </w:tblGrid>
      <w:tr>
        <w:tc>
          <w:tcPr>
            <w:tcW w:type="dxa" w:w="2041"/>
            <w:tcBorders>
              <w:bottom w:val="single" w:sz="8" w:color="000000"/>
            </w:tcBorders>
          </w:tcPr>
          <w:p>
            <w:pPr>
              <w:spacing w:lineRule="auto" w:line="300" w:before="0" w:after="0"/>
              <w:jc w:val="center"/>
            </w:pPr>
            <w:r/>
            <w:r>
              <w:rPr>
                <w:rFonts w:ascii="Times New Roman" w:hAnsi="Times New Roman" w:eastAsia="黑体"/>
                <w:b w:val="0"/>
                <w:sz w:val="21"/>
              </w:rPr>
              <w:t>算法</w:t>
            </w:r>
          </w:p>
        </w:tc>
        <w:tc>
          <w:tcPr>
            <w:tcW w:type="dxa" w:w="1928"/>
            <w:tcBorders>
              <w:bottom w:val="single" w:sz="8" w:color="000000"/>
            </w:tcBorders>
          </w:tcPr>
          <w:p>
            <w:pPr>
              <w:spacing w:lineRule="auto" w:line="300" w:before="0" w:after="0"/>
              <w:jc w:val="center"/>
            </w:pPr>
            <w:r/>
            <w:r>
              <w:rPr>
                <w:rFonts w:ascii="Times New Roman" w:hAnsi="Times New Roman" w:eastAsia="黑体"/>
                <w:b w:val="0"/>
                <w:sz w:val="21"/>
              </w:rPr>
              <w:t>时间复杂度</w:t>
            </w:r>
          </w:p>
        </w:tc>
        <w:tc>
          <w:tcPr>
            <w:tcW w:type="dxa" w:w="1701"/>
            <w:tcBorders>
              <w:bottom w:val="single" w:sz="8" w:color="000000"/>
            </w:tcBorders>
          </w:tcPr>
          <w:p>
            <w:pPr>
              <w:spacing w:lineRule="auto" w:line="300" w:before="0" w:after="0"/>
              <w:jc w:val="center"/>
            </w:pPr>
            <w:r/>
            <w:r>
              <w:rPr>
                <w:rFonts w:ascii="Times New Roman" w:hAnsi="Times New Roman" w:eastAsia="黑体"/>
                <w:b w:val="0"/>
                <w:sz w:val="21"/>
              </w:rPr>
              <w:t>空间复杂度</w:t>
            </w:r>
          </w:p>
        </w:tc>
        <w:tc>
          <w:tcPr>
            <w:tcW w:type="dxa" w:w="2835"/>
            <w:tcBorders>
              <w:bottom w:val="single" w:sz="8" w:color="000000"/>
            </w:tcBorders>
          </w:tcPr>
          <w:p>
            <w:pPr>
              <w:spacing w:lineRule="auto" w:line="300" w:before="0" w:after="0"/>
              <w:jc w:val="center"/>
            </w:pPr>
            <w:r/>
            <w:r>
              <w:rPr>
                <w:rFonts w:ascii="Times New Roman" w:hAnsi="Times New Roman" w:eastAsia="黑体"/>
                <w:b w:val="0"/>
                <w:sz w:val="21"/>
              </w:rPr>
              <w:t>实测耗时（基础算例）</w:t>
            </w:r>
          </w:p>
        </w:tc>
      </w:tr>
      <w:tr>
        <w:tc>
          <w:tcPr>
            <w:tcW w:type="dxa" w:w="2041"/>
          </w:tcPr>
          <w:p>
            <w:pPr>
              <w:spacing w:lineRule="auto" w:line="300" w:before="0" w:after="0"/>
              <w:jc w:val="left"/>
            </w:pPr>
            <w:r/>
            <w:r>
              <w:rPr>
                <w:rFonts w:ascii="Times New Roman" w:hAnsi="Times New Roman" w:eastAsia="宋体"/>
                <w:b w:val="0"/>
                <w:sz w:val="21"/>
              </w:rPr>
              <w:t>随机分配</w:t>
            </w:r>
          </w:p>
        </w:tc>
        <w:tc>
          <w:tcPr>
            <w:tcW w:type="dxa" w:w="1928"/>
          </w:tcPr>
          <w:p>
            <w:pPr>
              <w:spacing w:lineRule="auto" w:line="300" w:before="0" w:after="0"/>
              <w:jc w:val="center"/>
            </w:pPr>
            <w:r/>
            <w:r>
              <w:rPr>
                <w:rFonts w:ascii="Times New Roman" w:hAnsi="Times New Roman" w:eastAsia="宋体"/>
                <w:b w:val="0"/>
                <w:sz w:val="21"/>
              </w:rPr>
              <w:t>O(N)</w:t>
            </w:r>
          </w:p>
        </w:tc>
        <w:tc>
          <w:tcPr>
            <w:tcW w:type="dxa" w:w="1701"/>
          </w:tcPr>
          <w:p>
            <w:pPr>
              <w:spacing w:lineRule="auto" w:line="300" w:before="0" w:after="0"/>
              <w:jc w:val="center"/>
            </w:pPr>
            <w:r/>
            <w:r>
              <w:rPr>
                <w:rFonts w:ascii="Times New Roman" w:hAnsi="Times New Roman" w:eastAsia="宋体"/>
                <w:b w:val="0"/>
                <w:sz w:val="21"/>
              </w:rPr>
              <w:t>O(N)</w:t>
            </w:r>
          </w:p>
        </w:tc>
        <w:tc>
          <w:tcPr>
            <w:tcW w:type="dxa" w:w="2835"/>
          </w:tcPr>
          <w:p>
            <w:pPr>
              <w:spacing w:lineRule="auto" w:line="300" w:before="0" w:after="0"/>
              <w:jc w:val="center"/>
            </w:pPr>
            <w:r/>
            <w:r>
              <w:rPr>
                <w:rFonts w:ascii="Times New Roman" w:hAnsi="Times New Roman" w:eastAsia="宋体"/>
                <w:b w:val="0"/>
                <w:sz w:val="21"/>
              </w:rPr>
              <w:t>0.12 ms</w:t>
            </w:r>
          </w:p>
        </w:tc>
      </w:tr>
      <w:tr>
        <w:tc>
          <w:tcPr>
            <w:tcW w:type="dxa" w:w="2041"/>
          </w:tcPr>
          <w:p>
            <w:pPr>
              <w:spacing w:lineRule="auto" w:line="300" w:before="0" w:after="0"/>
              <w:jc w:val="left"/>
            </w:pPr>
            <w:r/>
            <w:r>
              <w:rPr>
                <w:rFonts w:ascii="Times New Roman" w:hAnsi="Times New Roman" w:eastAsia="宋体"/>
                <w:b w:val="0"/>
                <w:sz w:val="21"/>
              </w:rPr>
              <w:t>频次贪心分配</w:t>
            </w:r>
          </w:p>
        </w:tc>
        <w:tc>
          <w:tcPr>
            <w:tcW w:type="dxa" w:w="1928"/>
          </w:tcPr>
          <w:p>
            <w:pPr>
              <w:spacing w:lineRule="auto" w:line="300" w:before="0" w:after="0"/>
              <w:jc w:val="center"/>
            </w:pPr>
            <w:r/>
            <w:r>
              <w:rPr>
                <w:rFonts w:ascii="Times New Roman" w:hAnsi="Times New Roman" w:eastAsia="宋体"/>
                <w:b w:val="0"/>
                <w:sz w:val="21"/>
              </w:rPr>
              <w:t>O(N log N)</w:t>
            </w:r>
          </w:p>
        </w:tc>
        <w:tc>
          <w:tcPr>
            <w:tcW w:type="dxa" w:w="1701"/>
          </w:tcPr>
          <w:p>
            <w:pPr>
              <w:spacing w:lineRule="auto" w:line="300" w:before="0" w:after="0"/>
              <w:jc w:val="center"/>
            </w:pPr>
            <w:r/>
            <w:r>
              <w:rPr>
                <w:rFonts w:ascii="Times New Roman" w:hAnsi="Times New Roman" w:eastAsia="宋体"/>
                <w:b w:val="0"/>
                <w:sz w:val="21"/>
              </w:rPr>
              <w:t>O(N)</w:t>
            </w:r>
          </w:p>
        </w:tc>
        <w:tc>
          <w:tcPr>
            <w:tcW w:type="dxa" w:w="2835"/>
          </w:tcPr>
          <w:p>
            <w:pPr>
              <w:spacing w:lineRule="auto" w:line="300" w:before="0" w:after="0"/>
              <w:jc w:val="center"/>
            </w:pPr>
            <w:r/>
            <w:r>
              <w:rPr>
                <w:rFonts w:ascii="Times New Roman" w:hAnsi="Times New Roman" w:eastAsia="宋体"/>
                <w:b w:val="0"/>
                <w:sz w:val="21"/>
              </w:rPr>
              <w:t>0.16 ms</w:t>
            </w:r>
          </w:p>
        </w:tc>
      </w:tr>
      <w:tr>
        <w:tc>
          <w:tcPr>
            <w:tcW w:type="dxa" w:w="2041"/>
          </w:tcPr>
          <w:p>
            <w:pPr>
              <w:spacing w:lineRule="auto" w:line="300" w:before="0" w:after="0"/>
              <w:jc w:val="left"/>
            </w:pPr>
            <w:r/>
            <w:r>
              <w:rPr>
                <w:rFonts w:ascii="Times New Roman" w:hAnsi="Times New Roman" w:eastAsia="宋体"/>
                <w:b w:val="0"/>
                <w:sz w:val="21"/>
              </w:rPr>
              <w:t>ABC 分区贪心</w:t>
            </w:r>
          </w:p>
        </w:tc>
        <w:tc>
          <w:tcPr>
            <w:tcW w:type="dxa" w:w="1928"/>
          </w:tcPr>
          <w:p>
            <w:pPr>
              <w:spacing w:lineRule="auto" w:line="300" w:before="0" w:after="0"/>
              <w:jc w:val="center"/>
            </w:pPr>
            <w:r/>
            <w:r>
              <w:rPr>
                <w:rFonts w:ascii="Times New Roman" w:hAnsi="Times New Roman" w:eastAsia="宋体"/>
                <w:b w:val="0"/>
                <w:sz w:val="21"/>
              </w:rPr>
              <w:t>O(N log N)</w:t>
            </w:r>
          </w:p>
        </w:tc>
        <w:tc>
          <w:tcPr>
            <w:tcW w:type="dxa" w:w="1701"/>
          </w:tcPr>
          <w:p>
            <w:pPr>
              <w:spacing w:lineRule="auto" w:line="300" w:before="0" w:after="0"/>
              <w:jc w:val="center"/>
            </w:pPr>
            <w:r/>
            <w:r>
              <w:rPr>
                <w:rFonts w:ascii="Times New Roman" w:hAnsi="Times New Roman" w:eastAsia="宋体"/>
                <w:b w:val="0"/>
                <w:sz w:val="21"/>
              </w:rPr>
              <w:t>O(N)</w:t>
            </w:r>
          </w:p>
        </w:tc>
        <w:tc>
          <w:tcPr>
            <w:tcW w:type="dxa" w:w="2835"/>
          </w:tcPr>
          <w:p>
            <w:pPr>
              <w:spacing w:lineRule="auto" w:line="300" w:before="0" w:after="0"/>
              <w:jc w:val="center"/>
            </w:pPr>
            <w:r/>
            <w:r>
              <w:rPr>
                <w:rFonts w:ascii="Times New Roman" w:hAnsi="Times New Roman" w:eastAsia="宋体"/>
                <w:b w:val="0"/>
                <w:sz w:val="21"/>
              </w:rPr>
              <w:t>0.18 ms</w:t>
            </w:r>
          </w:p>
        </w:tc>
      </w:tr>
      <w:tr>
        <w:tc>
          <w:tcPr>
            <w:tcW w:type="dxa" w:w="2041"/>
          </w:tcPr>
          <w:p>
            <w:pPr>
              <w:spacing w:lineRule="auto" w:line="300" w:before="0" w:after="0"/>
              <w:jc w:val="left"/>
            </w:pPr>
            <w:r/>
            <w:r>
              <w:rPr>
                <w:rFonts w:ascii="Times New Roman" w:hAnsi="Times New Roman" w:eastAsia="宋体"/>
                <w:b w:val="0"/>
                <w:sz w:val="21"/>
              </w:rPr>
              <w:t>遗传算法分配</w:t>
            </w:r>
          </w:p>
        </w:tc>
        <w:tc>
          <w:tcPr>
            <w:tcW w:type="dxa" w:w="1928"/>
          </w:tcPr>
          <w:p>
            <w:pPr>
              <w:spacing w:lineRule="auto" w:line="300" w:before="0" w:after="0"/>
              <w:jc w:val="center"/>
            </w:pPr>
            <w:r/>
            <w:r>
              <w:rPr>
                <w:rFonts w:ascii="Times New Roman" w:hAnsi="Times New Roman" w:eastAsia="宋体"/>
                <w:b w:val="0"/>
                <w:sz w:val="21"/>
              </w:rPr>
              <w:t>O(G · P · N)</w:t>
            </w:r>
          </w:p>
        </w:tc>
        <w:tc>
          <w:tcPr>
            <w:tcW w:type="dxa" w:w="1701"/>
          </w:tcPr>
          <w:p>
            <w:pPr>
              <w:spacing w:lineRule="auto" w:line="300" w:before="0" w:after="0"/>
              <w:jc w:val="center"/>
            </w:pPr>
            <w:r/>
            <w:r>
              <w:rPr>
                <w:rFonts w:ascii="Times New Roman" w:hAnsi="Times New Roman" w:eastAsia="宋体"/>
                <w:b w:val="0"/>
                <w:sz w:val="21"/>
              </w:rPr>
              <w:t>O(P · N)</w:t>
            </w:r>
          </w:p>
        </w:tc>
        <w:tc>
          <w:tcPr>
            <w:tcW w:type="dxa" w:w="2835"/>
          </w:tcPr>
          <w:p>
            <w:pPr>
              <w:spacing w:lineRule="auto" w:line="300" w:before="0" w:after="0"/>
              <w:jc w:val="center"/>
            </w:pPr>
            <w:r/>
            <w:r>
              <w:rPr>
                <w:rFonts w:ascii="Times New Roman" w:hAnsi="Times New Roman" w:eastAsia="宋体"/>
                <w:b w:val="0"/>
                <w:sz w:val="21"/>
              </w:rPr>
              <w:t>1824.81 ms</w:t>
            </w:r>
          </w:p>
        </w:tc>
      </w:tr>
      <w:tr>
        <w:tc>
          <w:tcPr>
            <w:tcW w:type="dxa" w:w="2041"/>
          </w:tcPr>
          <w:p>
            <w:pPr>
              <w:spacing w:lineRule="auto" w:line="300" w:before="0" w:after="0"/>
              <w:jc w:val="left"/>
            </w:pPr>
            <w:r/>
            <w:r>
              <w:rPr>
                <w:rFonts w:ascii="Times New Roman" w:hAnsi="Times New Roman" w:eastAsia="宋体"/>
                <w:b w:val="0"/>
                <w:sz w:val="21"/>
              </w:rPr>
              <w:t>S 型穿越策略</w:t>
            </w:r>
          </w:p>
        </w:tc>
        <w:tc>
          <w:tcPr>
            <w:tcW w:type="dxa" w:w="1928"/>
          </w:tcPr>
          <w:p>
            <w:pPr>
              <w:spacing w:lineRule="auto" w:line="300" w:before="0" w:after="0"/>
              <w:jc w:val="center"/>
            </w:pPr>
            <w:r/>
            <w:r>
              <w:rPr>
                <w:rFonts w:ascii="Times New Roman" w:hAnsi="Times New Roman" w:eastAsia="宋体"/>
                <w:b w:val="0"/>
                <w:sz w:val="21"/>
              </w:rPr>
              <w:t>O(n)</w:t>
            </w:r>
          </w:p>
        </w:tc>
        <w:tc>
          <w:tcPr>
            <w:tcW w:type="dxa" w:w="1701"/>
          </w:tcPr>
          <w:p>
            <w:pPr>
              <w:spacing w:lineRule="auto" w:line="300" w:before="0" w:after="0"/>
              <w:jc w:val="center"/>
            </w:pPr>
            <w:r/>
            <w:r>
              <w:rPr>
                <w:rFonts w:ascii="Times New Roman" w:hAnsi="Times New Roman" w:eastAsia="宋体"/>
                <w:b w:val="0"/>
                <w:sz w:val="21"/>
              </w:rPr>
              <w:t>O(n)</w:t>
            </w:r>
          </w:p>
        </w:tc>
        <w:tc>
          <w:tcPr>
            <w:tcW w:type="dxa" w:w="2835"/>
          </w:tcPr>
          <w:p>
            <w:pPr>
              <w:spacing w:lineRule="auto" w:line="300" w:before="0" w:after="0"/>
              <w:jc w:val="center"/>
            </w:pPr>
            <w:r/>
            <w:r>
              <w:rPr>
                <w:rFonts w:ascii="Times New Roman" w:hAnsi="Times New Roman" w:eastAsia="宋体"/>
                <w:b w:val="0"/>
                <w:sz w:val="21"/>
              </w:rPr>
              <w:t>0.03 ms</w:t>
            </w:r>
          </w:p>
        </w:tc>
      </w:tr>
      <w:tr>
        <w:tc>
          <w:tcPr>
            <w:tcW w:type="dxa" w:w="2041"/>
          </w:tcPr>
          <w:p>
            <w:pPr>
              <w:spacing w:lineRule="auto" w:line="300" w:before="0" w:after="0"/>
              <w:jc w:val="left"/>
            </w:pPr>
            <w:r/>
            <w:r>
              <w:rPr>
                <w:rFonts w:ascii="Times New Roman" w:hAnsi="Times New Roman" w:eastAsia="宋体"/>
                <w:b w:val="0"/>
                <w:sz w:val="21"/>
              </w:rPr>
              <w:t>最大间隙策略</w:t>
            </w:r>
          </w:p>
        </w:tc>
        <w:tc>
          <w:tcPr>
            <w:tcW w:type="dxa" w:w="1928"/>
          </w:tcPr>
          <w:p>
            <w:pPr>
              <w:spacing w:lineRule="auto" w:line="300" w:before="0" w:after="0"/>
              <w:jc w:val="center"/>
            </w:pPr>
            <w:r/>
            <w:r>
              <w:rPr>
                <w:rFonts w:ascii="Times New Roman" w:hAnsi="Times New Roman" w:eastAsia="宋体"/>
                <w:b w:val="0"/>
                <w:sz w:val="21"/>
              </w:rPr>
              <w:t>O(n log n)</w:t>
            </w:r>
          </w:p>
        </w:tc>
        <w:tc>
          <w:tcPr>
            <w:tcW w:type="dxa" w:w="1701"/>
          </w:tcPr>
          <w:p>
            <w:pPr>
              <w:spacing w:lineRule="auto" w:line="300" w:before="0" w:after="0"/>
              <w:jc w:val="center"/>
            </w:pPr>
            <w:r/>
            <w:r>
              <w:rPr>
                <w:rFonts w:ascii="Times New Roman" w:hAnsi="Times New Roman" w:eastAsia="宋体"/>
                <w:b w:val="0"/>
                <w:sz w:val="21"/>
              </w:rPr>
              <w:t>O(n)</w:t>
            </w:r>
          </w:p>
        </w:tc>
        <w:tc>
          <w:tcPr>
            <w:tcW w:type="dxa" w:w="2835"/>
          </w:tcPr>
          <w:p>
            <w:pPr>
              <w:spacing w:lineRule="auto" w:line="300" w:before="0" w:after="0"/>
              <w:jc w:val="center"/>
            </w:pPr>
            <w:r/>
            <w:r>
              <w:rPr>
                <w:rFonts w:ascii="Times New Roman" w:hAnsi="Times New Roman" w:eastAsia="宋体"/>
                <w:b w:val="0"/>
                <w:sz w:val="21"/>
              </w:rPr>
              <w:t>0.05 ms</w:t>
            </w:r>
          </w:p>
        </w:tc>
      </w:tr>
      <w:tr>
        <w:tc>
          <w:tcPr>
            <w:tcW w:type="dxa" w:w="2041"/>
          </w:tcPr>
          <w:p>
            <w:pPr>
              <w:spacing w:lineRule="auto" w:line="300" w:before="0" w:after="0"/>
              <w:jc w:val="left"/>
            </w:pPr>
            <w:r/>
            <w:r>
              <w:rPr>
                <w:rFonts w:ascii="Times New Roman" w:hAnsi="Times New Roman" w:eastAsia="宋体"/>
                <w:b w:val="0"/>
                <w:sz w:val="21"/>
              </w:rPr>
              <w:t>最近邻策略</w:t>
            </w:r>
          </w:p>
        </w:tc>
        <w:tc>
          <w:tcPr>
            <w:tcW w:type="dxa" w:w="1928"/>
          </w:tcPr>
          <w:p>
            <w:pPr>
              <w:spacing w:lineRule="auto" w:line="300" w:before="0" w:after="0"/>
              <w:jc w:val="center"/>
            </w:pPr>
            <w:r/>
            <w:r>
              <w:rPr>
                <w:rFonts w:ascii="Times New Roman" w:hAnsi="Times New Roman" w:eastAsia="宋体"/>
                <w:b w:val="0"/>
                <w:sz w:val="21"/>
              </w:rPr>
              <w:t>O(n²)</w:t>
            </w:r>
          </w:p>
        </w:tc>
        <w:tc>
          <w:tcPr>
            <w:tcW w:type="dxa" w:w="1701"/>
          </w:tcPr>
          <w:p>
            <w:pPr>
              <w:spacing w:lineRule="auto" w:line="300" w:before="0" w:after="0"/>
              <w:jc w:val="center"/>
            </w:pPr>
            <w:r/>
            <w:r>
              <w:rPr>
                <w:rFonts w:ascii="Times New Roman" w:hAnsi="Times New Roman" w:eastAsia="宋体"/>
                <w:b w:val="0"/>
                <w:sz w:val="21"/>
              </w:rPr>
              <w:t>O(n)</w:t>
            </w:r>
          </w:p>
        </w:tc>
        <w:tc>
          <w:tcPr>
            <w:tcW w:type="dxa" w:w="2835"/>
          </w:tcPr>
          <w:p>
            <w:pPr>
              <w:spacing w:lineRule="auto" w:line="300" w:before="0" w:after="0"/>
              <w:jc w:val="center"/>
            </w:pPr>
            <w:r/>
            <w:r>
              <w:rPr>
                <w:rFonts w:ascii="Times New Roman" w:hAnsi="Times New Roman" w:eastAsia="宋体"/>
                <w:b w:val="0"/>
                <w:sz w:val="21"/>
              </w:rPr>
              <w:t>0.15 ms</w:t>
            </w:r>
          </w:p>
        </w:tc>
      </w:tr>
      <w:tr>
        <w:tc>
          <w:tcPr>
            <w:tcW w:type="dxa" w:w="2041"/>
          </w:tcPr>
          <w:p>
            <w:pPr>
              <w:spacing w:lineRule="auto" w:line="300" w:before="0" w:after="0"/>
              <w:jc w:val="left"/>
            </w:pPr>
            <w:r/>
            <w:r>
              <w:rPr>
                <w:rFonts w:ascii="Times New Roman" w:hAnsi="Times New Roman" w:eastAsia="宋体"/>
                <w:b w:val="0"/>
                <w:sz w:val="21"/>
              </w:rPr>
              <w:t>蚁群算法</w:t>
            </w:r>
          </w:p>
        </w:tc>
        <w:tc>
          <w:tcPr>
            <w:tcW w:type="dxa" w:w="1928"/>
          </w:tcPr>
          <w:p>
            <w:pPr>
              <w:spacing w:lineRule="auto" w:line="300" w:before="0" w:after="0"/>
              <w:jc w:val="center"/>
            </w:pPr>
            <w:r/>
            <w:r>
              <w:rPr>
                <w:rFonts w:ascii="Times New Roman" w:hAnsi="Times New Roman" w:eastAsia="宋体"/>
                <w:b w:val="0"/>
                <w:sz w:val="21"/>
              </w:rPr>
              <w:t>O(I · K · n²)</w:t>
            </w:r>
          </w:p>
        </w:tc>
        <w:tc>
          <w:tcPr>
            <w:tcW w:type="dxa" w:w="1701"/>
          </w:tcPr>
          <w:p>
            <w:pPr>
              <w:spacing w:lineRule="auto" w:line="300" w:before="0" w:after="0"/>
              <w:jc w:val="center"/>
            </w:pPr>
            <w:r/>
            <w:r>
              <w:rPr>
                <w:rFonts w:ascii="Times New Roman" w:hAnsi="Times New Roman" w:eastAsia="宋体"/>
                <w:b w:val="0"/>
                <w:sz w:val="21"/>
              </w:rPr>
              <w:t>O(n²)</w:t>
            </w:r>
          </w:p>
        </w:tc>
        <w:tc>
          <w:tcPr>
            <w:tcW w:type="dxa" w:w="2835"/>
          </w:tcPr>
          <w:p>
            <w:pPr>
              <w:spacing w:lineRule="auto" w:line="300" w:before="0" w:after="0"/>
              <w:jc w:val="center"/>
            </w:pPr>
            <w:r/>
            <w:r>
              <w:rPr>
                <w:rFonts w:ascii="Times New Roman" w:hAnsi="Times New Roman" w:eastAsia="宋体"/>
                <w:b w:val="0"/>
                <w:sz w:val="21"/>
              </w:rPr>
              <w:t>1388.46 ms（n=30）</w:t>
            </w:r>
          </w:p>
        </w:tc>
      </w:tr>
      <w:tr>
        <w:tc>
          <w:tcPr>
            <w:tcW w:type="dxa" w:w="2041"/>
          </w:tcPr>
          <w:p>
            <w:pPr>
              <w:spacing w:lineRule="auto" w:line="300" w:before="0" w:after="0"/>
              <w:jc w:val="left"/>
            </w:pPr>
            <w:r/>
            <w:r>
              <w:rPr>
                <w:rFonts w:ascii="Times New Roman" w:hAnsi="Times New Roman" w:eastAsia="宋体"/>
                <w:b w:val="0"/>
                <w:sz w:val="21"/>
              </w:rPr>
              <w:t>Held-Karp（基准）</w:t>
            </w:r>
          </w:p>
        </w:tc>
        <w:tc>
          <w:tcPr>
            <w:tcW w:type="dxa" w:w="1928"/>
          </w:tcPr>
          <w:p>
            <w:pPr>
              <w:spacing w:lineRule="auto" w:line="300" w:before="0" w:after="0"/>
              <w:jc w:val="center"/>
            </w:pPr>
            <w:r/>
            <w:r>
              <w:rPr>
                <w:rFonts w:ascii="Times New Roman" w:hAnsi="Times New Roman" w:eastAsia="宋体"/>
                <w:b w:val="0"/>
                <w:sz w:val="21"/>
              </w:rPr>
              <w:t>O(2^n · n²)</w:t>
            </w:r>
          </w:p>
        </w:tc>
        <w:tc>
          <w:tcPr>
            <w:tcW w:type="dxa" w:w="1701"/>
          </w:tcPr>
          <w:p>
            <w:pPr>
              <w:spacing w:lineRule="auto" w:line="300" w:before="0" w:after="0"/>
              <w:jc w:val="center"/>
            </w:pPr>
            <w:r/>
            <w:r>
              <w:rPr>
                <w:rFonts w:ascii="Times New Roman" w:hAnsi="Times New Roman" w:eastAsia="宋体"/>
                <w:b w:val="0"/>
                <w:sz w:val="21"/>
              </w:rPr>
              <w:t>O(2^n · n)</w:t>
            </w:r>
          </w:p>
        </w:tc>
        <w:tc>
          <w:tcPr>
            <w:tcW w:type="dxa" w:w="2835"/>
          </w:tcPr>
          <w:p>
            <w:pPr>
              <w:spacing w:lineRule="auto" w:line="300" w:before="0" w:after="0"/>
              <w:jc w:val="center"/>
            </w:pPr>
            <w:r/>
            <w:r>
              <w:rPr>
                <w:rFonts w:ascii="Times New Roman" w:hAnsi="Times New Roman" w:eastAsia="宋体"/>
                <w:b w:val="0"/>
                <w:sz w:val="21"/>
              </w:rPr>
              <w:t>110.88 ms（n=12）</w:t>
            </w:r>
          </w:p>
        </w:tc>
      </w:tr>
    </w:tbl>
    <w:p>
      <w:pPr>
        <w:spacing w:lineRule="auto" w:line="300" w:before="0" w:after="0"/>
      </w:pPr>
    </w:p>
    <w:p>
      <w:pPr>
        <w:spacing w:lineRule="auto" w:line="300" w:before="0" w:after="0"/>
        <w:ind w:firstLineChars="200" w:firstLine="480"/>
        <w:jc w:val="both"/>
      </w:pPr>
      <w:r>
        <w:rPr>
          <w:rFonts w:ascii="Times New Roman" w:hAnsi="Times New Roman" w:eastAsia="宋体"/>
          <w:b w:val="0"/>
          <w:sz w:val="24"/>
        </w:rPr>
        <w:t>表中 G 为迭代代数，P 为种群规模，I 为迭代次数，K 为蚂蚁数量，n 为拣货点数，N 为商品数。</w:t>
      </w:r>
    </w:p>
    <w:p>
      <w:pPr>
        <w:spacing w:lineRule="auto" w:line="300" w:before="150" w:after="150"/>
        <w:jc w:val="left"/>
      </w:pPr>
      <w:r>
        <w:rPr>
          <w:rFonts w:ascii="Times New Roman" w:hAnsi="Times New Roman" w:eastAsia="黑体"/>
          <w:b/>
          <w:sz w:val="28"/>
        </w:rPr>
        <w:t>4.2　实现结构</w:t>
      </w:r>
    </w:p>
    <w:p>
      <w:pPr>
        <w:spacing w:lineRule="auto" w:line="300" w:before="0" w:after="0"/>
        <w:ind w:firstLineChars="200" w:firstLine="480"/>
        <w:jc w:val="both"/>
      </w:pPr>
      <w:r>
        <w:rPr>
          <w:rFonts w:ascii="Times New Roman" w:hAnsi="Times New Roman" w:eastAsia="宋体"/>
          <w:b w:val="0"/>
          <w:sz w:val="24"/>
        </w:rPr>
        <w:t>算法内核采用纯算法实现，不依赖任何 Web 框架，可被单元测试与实验脚本直接调用；系统侧通过服务接口调用，从而将“算法”与“业务”解耦。目录结构如下：</w:t>
      </w:r>
    </w:p>
    <w:p>
      <w:pPr>
        <w:spacing w:lineRule="auto" w:line="300" w:before="0" w:after="0"/>
        <w:jc w:val="center"/>
      </w:pPr>
      <w:r>
        <w:rPr>
          <w:rFonts w:ascii="Times New Roman" w:hAnsi="Times New Roman" w:eastAsia="宋体"/>
          <w:b w:val="0"/>
          <w:sz w:val="21"/>
        </w:rPr>
        <w:t>表 4.2　算法内核代码结构</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3024"/>
        <w:gridCol w:w="3024"/>
        <w:gridCol w:w="3024"/>
      </w:tblGrid>
      <w:tr>
        <w:tc>
          <w:tcPr>
            <w:tcW w:type="dxa" w:w="2268"/>
            <w:tcBorders>
              <w:bottom w:val="single" w:sz="8" w:color="000000"/>
            </w:tcBorders>
          </w:tcPr>
          <w:p>
            <w:pPr>
              <w:spacing w:lineRule="auto" w:line="300" w:before="0" w:after="0"/>
              <w:jc w:val="center"/>
            </w:pPr>
            <w:r/>
            <w:r>
              <w:rPr>
                <w:rFonts w:ascii="Times New Roman" w:hAnsi="Times New Roman" w:eastAsia="黑体"/>
                <w:b w:val="0"/>
                <w:sz w:val="21"/>
              </w:rPr>
              <w:t>文件</w:t>
            </w:r>
          </w:p>
        </w:tc>
        <w:tc>
          <w:tcPr>
            <w:tcW w:type="dxa" w:w="1474"/>
            <w:tcBorders>
              <w:bottom w:val="single" w:sz="8" w:color="000000"/>
            </w:tcBorders>
          </w:tcPr>
          <w:p>
            <w:pPr>
              <w:spacing w:lineRule="auto" w:line="300" w:before="0" w:after="0"/>
              <w:jc w:val="center"/>
            </w:pPr>
            <w:r/>
            <w:r>
              <w:rPr>
                <w:rFonts w:ascii="Times New Roman" w:hAnsi="Times New Roman" w:eastAsia="黑体"/>
                <w:b w:val="0"/>
                <w:sz w:val="21"/>
              </w:rPr>
              <w:t>职责</w:t>
            </w:r>
          </w:p>
        </w:tc>
        <w:tc>
          <w:tcPr>
            <w:tcW w:type="dxa" w:w="4762"/>
            <w:tcBorders>
              <w:bottom w:val="single" w:sz="8" w:color="000000"/>
            </w:tcBorders>
          </w:tcPr>
          <w:p>
            <w:pPr>
              <w:spacing w:lineRule="auto" w:line="300" w:before="0" w:after="0"/>
              <w:jc w:val="center"/>
            </w:pPr>
            <w:r/>
            <w:r>
              <w:rPr>
                <w:rFonts w:ascii="Times New Roman" w:hAnsi="Times New Roman" w:eastAsia="黑体"/>
                <w:b w:val="0"/>
                <w:sz w:val="21"/>
              </w:rPr>
              <w:t>关键内容</w:t>
            </w:r>
          </w:p>
        </w:tc>
      </w:tr>
      <w:tr>
        <w:tc>
          <w:tcPr>
            <w:tcW w:type="dxa" w:w="2268"/>
          </w:tcPr>
          <w:p>
            <w:pPr>
              <w:spacing w:lineRule="auto" w:line="300" w:before="0" w:after="0"/>
              <w:jc w:val="left"/>
            </w:pPr>
            <w:r/>
            <w:r>
              <w:rPr>
                <w:rFonts w:ascii="Times New Roman" w:hAnsi="Times New Roman" w:eastAsia="宋体"/>
                <w:b w:val="0"/>
                <w:sz w:val="21"/>
              </w:rPr>
              <w:t>wmsopt/model.py</w:t>
            </w:r>
          </w:p>
        </w:tc>
        <w:tc>
          <w:tcPr>
            <w:tcW w:type="dxa" w:w="1474"/>
          </w:tcPr>
          <w:p>
            <w:pPr>
              <w:spacing w:lineRule="auto" w:line="300" w:before="0" w:after="0"/>
              <w:jc w:val="center"/>
            </w:pPr>
            <w:r/>
            <w:r>
              <w:rPr>
                <w:rFonts w:ascii="Times New Roman" w:hAnsi="Times New Roman" w:eastAsia="宋体"/>
                <w:b w:val="0"/>
                <w:sz w:val="21"/>
              </w:rPr>
              <w:t>数据模型</w:t>
            </w:r>
          </w:p>
        </w:tc>
        <w:tc>
          <w:tcPr>
            <w:tcW w:type="dxa" w:w="4762"/>
          </w:tcPr>
          <w:p>
            <w:pPr>
              <w:spacing w:lineRule="auto" w:line="300" w:before="0" w:after="0"/>
              <w:jc w:val="center"/>
            </w:pPr>
            <w:r/>
            <w:r>
              <w:rPr>
                <w:rFonts w:ascii="Times New Roman" w:hAnsi="Times New Roman" w:eastAsia="宋体"/>
                <w:b w:val="0"/>
                <w:sz w:val="21"/>
              </w:rPr>
              <w:t>仓库布局、坐标与距离度量、商品频次画像、ABC 分类、算例定义</w:t>
            </w:r>
          </w:p>
        </w:tc>
      </w:tr>
      <w:tr>
        <w:tc>
          <w:tcPr>
            <w:tcW w:type="dxa" w:w="2268"/>
          </w:tcPr>
          <w:p>
            <w:pPr>
              <w:spacing w:lineRule="auto" w:line="300" w:before="0" w:after="0"/>
              <w:jc w:val="left"/>
            </w:pPr>
            <w:r/>
            <w:r>
              <w:rPr>
                <w:rFonts w:ascii="Times New Roman" w:hAnsi="Times New Roman" w:eastAsia="宋体"/>
                <w:b w:val="0"/>
                <w:sz w:val="21"/>
              </w:rPr>
              <w:t>wmsopt/slotting.py</w:t>
            </w:r>
          </w:p>
        </w:tc>
        <w:tc>
          <w:tcPr>
            <w:tcW w:type="dxa" w:w="1474"/>
          </w:tcPr>
          <w:p>
            <w:pPr>
              <w:spacing w:lineRule="auto" w:line="300" w:before="0" w:after="0"/>
              <w:jc w:val="center"/>
            </w:pPr>
            <w:r/>
            <w:r>
              <w:rPr>
                <w:rFonts w:ascii="Times New Roman" w:hAnsi="Times New Roman" w:eastAsia="宋体"/>
                <w:b w:val="0"/>
                <w:sz w:val="21"/>
              </w:rPr>
              <w:t>货位分配</w:t>
            </w:r>
          </w:p>
        </w:tc>
        <w:tc>
          <w:tcPr>
            <w:tcW w:type="dxa" w:w="4762"/>
          </w:tcPr>
          <w:p>
            <w:pPr>
              <w:spacing w:lineRule="auto" w:line="300" w:before="0" w:after="0"/>
              <w:jc w:val="center"/>
            </w:pPr>
            <w:r/>
            <w:r>
              <w:rPr>
                <w:rFonts w:ascii="Times New Roman" w:hAnsi="Times New Roman" w:eastAsia="宋体"/>
                <w:b w:val="0"/>
                <w:sz w:val="21"/>
              </w:rPr>
              <w:t>随机、频次贪心、ABC 分区贪心、遗传算法；统一目标函数</w:t>
            </w:r>
          </w:p>
        </w:tc>
      </w:tr>
      <w:tr>
        <w:tc>
          <w:tcPr>
            <w:tcW w:type="dxa" w:w="2268"/>
          </w:tcPr>
          <w:p>
            <w:pPr>
              <w:spacing w:lineRule="auto" w:line="300" w:before="0" w:after="0"/>
              <w:jc w:val="left"/>
            </w:pPr>
            <w:r/>
            <w:r>
              <w:rPr>
                <w:rFonts w:ascii="Times New Roman" w:hAnsi="Times New Roman" w:eastAsia="宋体"/>
                <w:b w:val="0"/>
                <w:sz w:val="21"/>
              </w:rPr>
              <w:t>wmsopt/picking.py</w:t>
            </w:r>
          </w:p>
        </w:tc>
        <w:tc>
          <w:tcPr>
            <w:tcW w:type="dxa" w:w="1474"/>
          </w:tcPr>
          <w:p>
            <w:pPr>
              <w:spacing w:lineRule="auto" w:line="300" w:before="0" w:after="0"/>
              <w:jc w:val="center"/>
            </w:pPr>
            <w:r/>
            <w:r>
              <w:rPr>
                <w:rFonts w:ascii="Times New Roman" w:hAnsi="Times New Roman" w:eastAsia="宋体"/>
                <w:b w:val="0"/>
                <w:sz w:val="21"/>
              </w:rPr>
              <w:t>拣货路径</w:t>
            </w:r>
          </w:p>
        </w:tc>
        <w:tc>
          <w:tcPr>
            <w:tcW w:type="dxa" w:w="4762"/>
          </w:tcPr>
          <w:p>
            <w:pPr>
              <w:spacing w:lineRule="auto" w:line="300" w:before="0" w:after="0"/>
              <w:jc w:val="center"/>
            </w:pPr>
            <w:r/>
            <w:r>
              <w:rPr>
                <w:rFonts w:ascii="Times New Roman" w:hAnsi="Times New Roman" w:eastAsia="宋体"/>
                <w:b w:val="0"/>
                <w:sz w:val="21"/>
              </w:rPr>
              <w:t>S 型、最大间隙、最近邻、蚁群；Held-Karp 最优解基准</w:t>
            </w:r>
          </w:p>
        </w:tc>
      </w:tr>
      <w:tr>
        <w:tc>
          <w:tcPr>
            <w:tcW w:type="dxa" w:w="2268"/>
          </w:tcPr>
          <w:p>
            <w:pPr>
              <w:spacing w:lineRule="auto" w:line="300" w:before="0" w:after="0"/>
              <w:jc w:val="left"/>
            </w:pPr>
            <w:r/>
            <w:r>
              <w:rPr>
                <w:rFonts w:ascii="Times New Roman" w:hAnsi="Times New Roman" w:eastAsia="宋体"/>
                <w:b w:val="0"/>
                <w:sz w:val="21"/>
              </w:rPr>
              <w:t>experiments.py</w:t>
            </w:r>
          </w:p>
        </w:tc>
        <w:tc>
          <w:tcPr>
            <w:tcW w:type="dxa" w:w="1474"/>
          </w:tcPr>
          <w:p>
            <w:pPr>
              <w:spacing w:lineRule="auto" w:line="300" w:before="0" w:after="0"/>
              <w:jc w:val="center"/>
            </w:pPr>
            <w:r/>
            <w:r>
              <w:rPr>
                <w:rFonts w:ascii="Times New Roman" w:hAnsi="Times New Roman" w:eastAsia="宋体"/>
                <w:b w:val="0"/>
                <w:sz w:val="21"/>
              </w:rPr>
              <w:t>实验脚本</w:t>
            </w:r>
          </w:p>
        </w:tc>
        <w:tc>
          <w:tcPr>
            <w:tcW w:type="dxa" w:w="4762"/>
          </w:tcPr>
          <w:p>
            <w:pPr>
              <w:spacing w:lineRule="auto" w:line="300" w:before="0" w:after="0"/>
              <w:jc w:val="center"/>
            </w:pPr>
            <w:r/>
            <w:r>
              <w:rPr>
                <w:rFonts w:ascii="Times New Roman" w:hAnsi="Times New Roman" w:eastAsia="宋体"/>
                <w:b w:val="0"/>
                <w:sz w:val="21"/>
              </w:rPr>
              <w:t>四组对比实验、CSV 数据导出、图表生成、报告生成</w:t>
            </w:r>
          </w:p>
        </w:tc>
      </w:tr>
      <w:tr>
        <w:tc>
          <w:tcPr>
            <w:tcW w:type="dxa" w:w="2268"/>
          </w:tcPr>
          <w:p>
            <w:pPr>
              <w:spacing w:lineRule="auto" w:line="300" w:before="0" w:after="0"/>
              <w:jc w:val="left"/>
            </w:pPr>
            <w:r/>
            <w:r>
              <w:rPr>
                <w:rFonts w:ascii="Times New Roman" w:hAnsi="Times New Roman" w:eastAsia="宋体"/>
                <w:b w:val="0"/>
                <w:sz w:val="21"/>
              </w:rPr>
              <w:t>tests_selfcheck.py</w:t>
            </w:r>
          </w:p>
        </w:tc>
        <w:tc>
          <w:tcPr>
            <w:tcW w:type="dxa" w:w="1474"/>
          </w:tcPr>
          <w:p>
            <w:pPr>
              <w:spacing w:lineRule="auto" w:line="300" w:before="0" w:after="0"/>
              <w:jc w:val="center"/>
            </w:pPr>
            <w:r/>
            <w:r>
              <w:rPr>
                <w:rFonts w:ascii="Times New Roman" w:hAnsi="Times New Roman" w:eastAsia="宋体"/>
                <w:b w:val="0"/>
                <w:sz w:val="21"/>
              </w:rPr>
              <w:t>正确性自检</w:t>
            </w:r>
          </w:p>
        </w:tc>
        <w:tc>
          <w:tcPr>
            <w:tcW w:type="dxa" w:w="4762"/>
          </w:tcPr>
          <w:p>
            <w:pPr>
              <w:spacing w:lineRule="auto" w:line="300" w:before="0" w:after="0"/>
              <w:jc w:val="center"/>
            </w:pPr>
            <w:r/>
            <w:r>
              <w:rPr>
                <w:rFonts w:ascii="Times New Roman" w:hAnsi="Times New Roman" w:eastAsia="宋体"/>
                <w:b w:val="0"/>
                <w:sz w:val="21"/>
              </w:rPr>
              <w:t>数据模型、分配合法性、路线合法性、最优性边界</w:t>
            </w:r>
          </w:p>
        </w:tc>
      </w:tr>
    </w:tbl>
    <w:p>
      <w:pPr>
        <w:spacing w:lineRule="auto" w:line="300" w:before="0" w:after="0"/>
      </w:pPr>
    </w:p>
    <w:p>
      <w:pPr>
        <w:spacing w:lineRule="auto" w:line="300" w:before="150" w:after="150"/>
        <w:jc w:val="center"/>
      </w:pPr>
      <w:r>
        <w:rPr>
          <w:rFonts w:ascii="Times New Roman" w:hAnsi="Times New Roman" w:eastAsia="黑体"/>
          <w:b/>
          <w:sz w:val="36"/>
        </w:rPr>
        <w:t>第五章　实验设计与评价方法（K5）</w:t>
      </w:r>
    </w:p>
    <w:p>
      <w:pPr>
        <w:spacing w:lineRule="auto" w:line="300" w:before="150" w:after="150"/>
        <w:jc w:val="left"/>
      </w:pPr>
      <w:r>
        <w:rPr>
          <w:rFonts w:ascii="Times New Roman" w:hAnsi="Times New Roman" w:eastAsia="黑体"/>
          <w:b/>
          <w:sz w:val="28"/>
        </w:rPr>
        <w:t>5.1　实验数据生成规则</w:t>
      </w:r>
    </w:p>
    <w:p>
      <w:pPr>
        <w:spacing w:lineRule="auto" w:line="300" w:before="0" w:after="0"/>
        <w:ind w:firstLineChars="200" w:firstLine="480"/>
        <w:jc w:val="both"/>
      </w:pPr>
      <w:r>
        <w:rPr>
          <w:rFonts w:ascii="Times New Roman" w:hAnsi="Times New Roman" w:eastAsia="宋体"/>
          <w:b w:val="0"/>
          <w:sz w:val="24"/>
        </w:rPr>
        <w:t>实验数据的可复现性是结论可信的前提，因此全部数据由脚本生成并固定随机种子。基础算例配置如下：</w:t>
      </w:r>
    </w:p>
    <w:p>
      <w:pPr>
        <w:spacing w:lineRule="auto" w:line="300" w:before="0" w:after="0"/>
        <w:jc w:val="center"/>
      </w:pPr>
      <w:r>
        <w:rPr>
          <w:rFonts w:ascii="Times New Roman" w:hAnsi="Times New Roman" w:eastAsia="宋体"/>
          <w:b w:val="0"/>
          <w:sz w:val="21"/>
        </w:rPr>
        <w:t>表 5.1　基础算例配置</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3024"/>
        <w:gridCol w:w="3024"/>
        <w:gridCol w:w="3024"/>
      </w:tblGrid>
      <w:tr>
        <w:tc>
          <w:tcPr>
            <w:tcW w:type="dxa" w:w="2041"/>
            <w:tcBorders>
              <w:bottom w:val="single" w:sz="8" w:color="000000"/>
            </w:tcBorders>
          </w:tcPr>
          <w:p>
            <w:pPr>
              <w:spacing w:lineRule="auto" w:line="300" w:before="0" w:after="0"/>
              <w:jc w:val="center"/>
            </w:pPr>
            <w:r/>
            <w:r>
              <w:rPr>
                <w:rFonts w:ascii="Times New Roman" w:hAnsi="Times New Roman" w:eastAsia="黑体"/>
                <w:b w:val="0"/>
                <w:sz w:val="21"/>
              </w:rPr>
              <w:t>参数</w:t>
            </w:r>
          </w:p>
        </w:tc>
        <w:tc>
          <w:tcPr>
            <w:tcW w:type="dxa" w:w="2494"/>
            <w:tcBorders>
              <w:bottom w:val="single" w:sz="8" w:color="000000"/>
            </w:tcBorders>
          </w:tcPr>
          <w:p>
            <w:pPr>
              <w:spacing w:lineRule="auto" w:line="300" w:before="0" w:after="0"/>
              <w:jc w:val="center"/>
            </w:pPr>
            <w:r/>
            <w:r>
              <w:rPr>
                <w:rFonts w:ascii="Times New Roman" w:hAnsi="Times New Roman" w:eastAsia="黑体"/>
                <w:b w:val="0"/>
                <w:sz w:val="21"/>
              </w:rPr>
              <w:t>取值</w:t>
            </w:r>
          </w:p>
        </w:tc>
        <w:tc>
          <w:tcPr>
            <w:tcW w:type="dxa" w:w="3969"/>
            <w:tcBorders>
              <w:bottom w:val="single" w:sz="8" w:color="000000"/>
            </w:tcBorders>
          </w:tcPr>
          <w:p>
            <w:pPr>
              <w:spacing w:lineRule="auto" w:line="300" w:before="0" w:after="0"/>
              <w:jc w:val="center"/>
            </w:pPr>
            <w:r/>
            <w:r>
              <w:rPr>
                <w:rFonts w:ascii="Times New Roman" w:hAnsi="Times New Roman" w:eastAsia="黑体"/>
                <w:b w:val="0"/>
                <w:sz w:val="21"/>
              </w:rPr>
              <w:t>说明</w:t>
            </w:r>
          </w:p>
        </w:tc>
      </w:tr>
      <w:tr>
        <w:tc>
          <w:tcPr>
            <w:tcW w:type="dxa" w:w="2041"/>
          </w:tcPr>
          <w:p>
            <w:pPr>
              <w:spacing w:lineRule="auto" w:line="300" w:before="0" w:after="0"/>
              <w:jc w:val="left"/>
            </w:pPr>
            <w:r/>
            <w:r>
              <w:rPr>
                <w:rFonts w:ascii="Times New Roman" w:hAnsi="Times New Roman" w:eastAsia="宋体"/>
                <w:b w:val="0"/>
                <w:sz w:val="21"/>
              </w:rPr>
              <w:t>巷道数 × 纵深</w:t>
            </w:r>
          </w:p>
        </w:tc>
        <w:tc>
          <w:tcPr>
            <w:tcW w:type="dxa" w:w="2494"/>
          </w:tcPr>
          <w:p>
            <w:pPr>
              <w:spacing w:lineRule="auto" w:line="300" w:before="0" w:after="0"/>
              <w:jc w:val="center"/>
            </w:pPr>
            <w:r/>
            <w:r>
              <w:rPr>
                <w:rFonts w:ascii="Times New Roman" w:hAnsi="Times New Roman" w:eastAsia="宋体"/>
                <w:b w:val="0"/>
                <w:sz w:val="21"/>
              </w:rPr>
              <w:t>10 × 20</w:t>
            </w:r>
          </w:p>
        </w:tc>
        <w:tc>
          <w:tcPr>
            <w:tcW w:type="dxa" w:w="3969"/>
          </w:tcPr>
          <w:p>
            <w:pPr>
              <w:spacing w:lineRule="auto" w:line="300" w:before="0" w:after="0"/>
              <w:jc w:val="center"/>
            </w:pPr>
            <w:r/>
            <w:r>
              <w:rPr>
                <w:rFonts w:ascii="Times New Roman" w:hAnsi="Times New Roman" w:eastAsia="宋体"/>
                <w:b w:val="0"/>
                <w:sz w:val="21"/>
              </w:rPr>
              <w:t>共 200 个货位</w:t>
            </w:r>
          </w:p>
        </w:tc>
      </w:tr>
      <w:tr>
        <w:tc>
          <w:tcPr>
            <w:tcW w:type="dxa" w:w="2041"/>
          </w:tcPr>
          <w:p>
            <w:pPr>
              <w:spacing w:lineRule="auto" w:line="300" w:before="0" w:after="0"/>
              <w:jc w:val="left"/>
            </w:pPr>
            <w:r/>
            <w:r>
              <w:rPr>
                <w:rFonts w:ascii="Times New Roman" w:hAnsi="Times New Roman" w:eastAsia="宋体"/>
                <w:b w:val="0"/>
                <w:sz w:val="21"/>
              </w:rPr>
              <w:t>巷道间距 a</w:t>
            </w:r>
          </w:p>
        </w:tc>
        <w:tc>
          <w:tcPr>
            <w:tcW w:type="dxa" w:w="2494"/>
          </w:tcPr>
          <w:p>
            <w:pPr>
              <w:spacing w:lineRule="auto" w:line="300" w:before="0" w:after="0"/>
              <w:jc w:val="center"/>
            </w:pPr>
            <w:r/>
            <w:r>
              <w:rPr>
                <w:rFonts w:ascii="Times New Roman" w:hAnsi="Times New Roman" w:eastAsia="宋体"/>
                <w:b w:val="0"/>
                <w:sz w:val="21"/>
              </w:rPr>
              <w:t>2.5 m</w:t>
            </w:r>
          </w:p>
        </w:tc>
        <w:tc>
          <w:tcPr>
            <w:tcW w:type="dxa" w:w="3969"/>
          </w:tcPr>
          <w:p>
            <w:pPr>
              <w:spacing w:lineRule="auto" w:line="300" w:before="0" w:after="0"/>
              <w:jc w:val="center"/>
            </w:pPr>
            <w:r/>
            <w:r>
              <w:rPr>
                <w:rFonts w:ascii="Times New Roman" w:hAnsi="Times New Roman" w:eastAsia="宋体"/>
                <w:b w:val="0"/>
                <w:sz w:val="21"/>
              </w:rPr>
              <w:t>横向跨越成本</w:t>
            </w:r>
          </w:p>
        </w:tc>
      </w:tr>
      <w:tr>
        <w:tc>
          <w:tcPr>
            <w:tcW w:type="dxa" w:w="2041"/>
          </w:tcPr>
          <w:p>
            <w:pPr>
              <w:spacing w:lineRule="auto" w:line="300" w:before="0" w:after="0"/>
              <w:jc w:val="left"/>
            </w:pPr>
            <w:r/>
            <w:r>
              <w:rPr>
                <w:rFonts w:ascii="Times New Roman" w:hAnsi="Times New Roman" w:eastAsia="宋体"/>
                <w:b w:val="0"/>
                <w:sz w:val="21"/>
              </w:rPr>
              <w:t>货架间距 b</w:t>
            </w:r>
          </w:p>
        </w:tc>
        <w:tc>
          <w:tcPr>
            <w:tcW w:type="dxa" w:w="2494"/>
          </w:tcPr>
          <w:p>
            <w:pPr>
              <w:spacing w:lineRule="auto" w:line="300" w:before="0" w:after="0"/>
              <w:jc w:val="center"/>
            </w:pPr>
            <w:r/>
            <w:r>
              <w:rPr>
                <w:rFonts w:ascii="Times New Roman" w:hAnsi="Times New Roman" w:eastAsia="宋体"/>
                <w:b w:val="0"/>
                <w:sz w:val="21"/>
              </w:rPr>
              <w:t>1.2 m</w:t>
            </w:r>
          </w:p>
        </w:tc>
        <w:tc>
          <w:tcPr>
            <w:tcW w:type="dxa" w:w="3969"/>
          </w:tcPr>
          <w:p>
            <w:pPr>
              <w:spacing w:lineRule="auto" w:line="300" w:before="0" w:after="0"/>
              <w:jc w:val="center"/>
            </w:pPr>
            <w:r/>
            <w:r>
              <w:rPr>
                <w:rFonts w:ascii="Times New Roman" w:hAnsi="Times New Roman" w:eastAsia="宋体"/>
                <w:b w:val="0"/>
                <w:sz w:val="21"/>
              </w:rPr>
              <w:t>纵向行走成本</w:t>
            </w:r>
          </w:p>
        </w:tc>
      </w:tr>
      <w:tr>
        <w:tc>
          <w:tcPr>
            <w:tcW w:type="dxa" w:w="2041"/>
          </w:tcPr>
          <w:p>
            <w:pPr>
              <w:spacing w:lineRule="auto" w:line="300" w:before="0" w:after="0"/>
              <w:jc w:val="left"/>
            </w:pPr>
            <w:r/>
            <w:r>
              <w:rPr>
                <w:rFonts w:ascii="Times New Roman" w:hAnsi="Times New Roman" w:eastAsia="宋体"/>
                <w:b w:val="0"/>
                <w:sz w:val="21"/>
              </w:rPr>
              <w:t>商品数 N</w:t>
            </w:r>
          </w:p>
        </w:tc>
        <w:tc>
          <w:tcPr>
            <w:tcW w:type="dxa" w:w="2494"/>
          </w:tcPr>
          <w:p>
            <w:pPr>
              <w:spacing w:lineRule="auto" w:line="300" w:before="0" w:after="0"/>
              <w:jc w:val="center"/>
            </w:pPr>
            <w:r/>
            <w:r>
              <w:rPr>
                <w:rFonts w:ascii="Times New Roman" w:hAnsi="Times New Roman" w:eastAsia="宋体"/>
                <w:b w:val="0"/>
                <w:sz w:val="21"/>
              </w:rPr>
              <w:t>200</w:t>
            </w:r>
          </w:p>
        </w:tc>
        <w:tc>
          <w:tcPr>
            <w:tcW w:type="dxa" w:w="3969"/>
          </w:tcPr>
          <w:p>
            <w:pPr>
              <w:spacing w:lineRule="auto" w:line="300" w:before="0" w:after="0"/>
              <w:jc w:val="center"/>
            </w:pPr>
            <w:r/>
            <w:r>
              <w:rPr>
                <w:rFonts w:ascii="Times New Roman" w:hAnsi="Times New Roman" w:eastAsia="宋体"/>
                <w:b w:val="0"/>
                <w:sz w:val="21"/>
              </w:rPr>
              <w:t>一货位一商品</w:t>
            </w:r>
          </w:p>
        </w:tc>
      </w:tr>
      <w:tr>
        <w:tc>
          <w:tcPr>
            <w:tcW w:type="dxa" w:w="2041"/>
          </w:tcPr>
          <w:p>
            <w:pPr>
              <w:spacing w:lineRule="auto" w:line="300" w:before="0" w:after="0"/>
              <w:jc w:val="left"/>
            </w:pPr>
            <w:r/>
            <w:r>
              <w:rPr>
                <w:rFonts w:ascii="Times New Roman" w:hAnsi="Times New Roman" w:eastAsia="宋体"/>
                <w:b w:val="0"/>
                <w:sz w:val="21"/>
              </w:rPr>
              <w:t>出库频次分布</w:t>
            </w:r>
          </w:p>
        </w:tc>
        <w:tc>
          <w:tcPr>
            <w:tcW w:type="dxa" w:w="2494"/>
          </w:tcPr>
          <w:p>
            <w:pPr>
              <w:spacing w:lineRule="auto" w:line="300" w:before="0" w:after="0"/>
              <w:jc w:val="center"/>
            </w:pPr>
            <w:r/>
            <w:r>
              <w:rPr>
                <w:rFonts w:ascii="Times New Roman" w:hAnsi="Times New Roman" w:eastAsia="宋体"/>
                <w:b w:val="0"/>
                <w:sz w:val="21"/>
              </w:rPr>
              <w:t>Zipf(α=1.2) + ±2.5% 扰动</w:t>
            </w:r>
          </w:p>
        </w:tc>
        <w:tc>
          <w:tcPr>
            <w:tcW w:type="dxa" w:w="3969"/>
          </w:tcPr>
          <w:p>
            <w:pPr>
              <w:spacing w:lineRule="auto" w:line="300" w:before="0" w:after="0"/>
              <w:jc w:val="center"/>
            </w:pPr>
            <w:r/>
            <w:r>
              <w:rPr>
                <w:rFonts w:ascii="Times New Roman" w:hAnsi="Times New Roman" w:eastAsia="宋体"/>
                <w:b w:val="0"/>
                <w:sz w:val="21"/>
              </w:rPr>
              <w:t>模拟“少数商品贡献多数出库量”的帕累托特征</w:t>
            </w:r>
          </w:p>
        </w:tc>
      </w:tr>
      <w:tr>
        <w:tc>
          <w:tcPr>
            <w:tcW w:type="dxa" w:w="2041"/>
          </w:tcPr>
          <w:p>
            <w:pPr>
              <w:spacing w:lineRule="auto" w:line="300" w:before="0" w:after="0"/>
              <w:jc w:val="left"/>
            </w:pPr>
            <w:r/>
            <w:r>
              <w:rPr>
                <w:rFonts w:ascii="Times New Roman" w:hAnsi="Times New Roman" w:eastAsia="宋体"/>
                <w:b w:val="0"/>
                <w:sz w:val="21"/>
              </w:rPr>
              <w:t>订单生成</w:t>
            </w:r>
          </w:p>
        </w:tc>
        <w:tc>
          <w:tcPr>
            <w:tcW w:type="dxa" w:w="2494"/>
          </w:tcPr>
          <w:p>
            <w:pPr>
              <w:spacing w:lineRule="auto" w:line="300" w:before="0" w:after="0"/>
              <w:jc w:val="center"/>
            </w:pPr>
            <w:r/>
            <w:r>
              <w:rPr>
                <w:rFonts w:ascii="Times New Roman" w:hAnsi="Times New Roman" w:eastAsia="宋体"/>
                <w:b w:val="0"/>
                <w:sz w:val="21"/>
              </w:rPr>
              <w:t>按频次加权抽取，每单 1~5 个商品</w:t>
            </w:r>
          </w:p>
        </w:tc>
        <w:tc>
          <w:tcPr>
            <w:tcW w:type="dxa" w:w="3969"/>
          </w:tcPr>
          <w:p>
            <w:pPr>
              <w:spacing w:lineRule="auto" w:line="300" w:before="0" w:after="0"/>
              <w:jc w:val="center"/>
            </w:pPr>
            <w:r/>
            <w:r>
              <w:rPr>
                <w:rFonts w:ascii="Times New Roman" w:hAnsi="Times New Roman" w:eastAsia="宋体"/>
                <w:b w:val="0"/>
                <w:sz w:val="21"/>
              </w:rPr>
              <w:t>高频商品更易被下单</w:t>
            </w:r>
          </w:p>
        </w:tc>
      </w:tr>
      <w:tr>
        <w:tc>
          <w:tcPr>
            <w:tcW w:type="dxa" w:w="2041"/>
          </w:tcPr>
          <w:p>
            <w:pPr>
              <w:spacing w:lineRule="auto" w:line="300" w:before="0" w:after="0"/>
              <w:jc w:val="left"/>
            </w:pPr>
            <w:r/>
            <w:r>
              <w:rPr>
                <w:rFonts w:ascii="Times New Roman" w:hAnsi="Times New Roman" w:eastAsia="宋体"/>
                <w:b w:val="0"/>
                <w:sz w:val="21"/>
              </w:rPr>
              <w:t>随机种子</w:t>
            </w:r>
          </w:p>
        </w:tc>
        <w:tc>
          <w:tcPr>
            <w:tcW w:type="dxa" w:w="2494"/>
          </w:tcPr>
          <w:p>
            <w:pPr>
              <w:spacing w:lineRule="auto" w:line="300" w:before="0" w:after="0"/>
              <w:jc w:val="center"/>
            </w:pPr>
            <w:r/>
            <w:r>
              <w:rPr>
                <w:rFonts w:ascii="Times New Roman" w:hAnsi="Times New Roman" w:eastAsia="宋体"/>
                <w:b w:val="0"/>
                <w:sz w:val="21"/>
              </w:rPr>
              <w:t>20261011</w:t>
            </w:r>
          </w:p>
        </w:tc>
        <w:tc>
          <w:tcPr>
            <w:tcW w:type="dxa" w:w="3969"/>
          </w:tcPr>
          <w:p>
            <w:pPr>
              <w:spacing w:lineRule="auto" w:line="300" w:before="0" w:after="0"/>
              <w:jc w:val="center"/>
            </w:pPr>
            <w:r/>
            <w:r>
              <w:rPr>
                <w:rFonts w:ascii="Times New Roman" w:hAnsi="Times New Roman" w:eastAsia="宋体"/>
                <w:b w:val="0"/>
                <w:sz w:val="21"/>
              </w:rPr>
              <w:t>保证结果可复现</w:t>
            </w:r>
          </w:p>
        </w:tc>
      </w:tr>
    </w:tbl>
    <w:p>
      <w:pPr>
        <w:spacing w:lineRule="auto" w:line="300" w:before="0" w:after="0"/>
      </w:pPr>
    </w:p>
    <w:p>
      <w:pPr>
        <w:spacing w:lineRule="auto" w:line="300" w:before="150" w:after="150"/>
        <w:jc w:val="left"/>
      </w:pPr>
      <w:r>
        <w:rPr>
          <w:rFonts w:ascii="Times New Roman" w:hAnsi="Times New Roman" w:eastAsia="黑体"/>
          <w:b/>
          <w:sz w:val="28"/>
        </w:rPr>
        <w:t>5.2　评价指标</w:t>
      </w:r>
    </w:p>
    <w:p>
      <w:pPr>
        <w:spacing w:lineRule="auto" w:line="300" w:before="0" w:after="0"/>
        <w:ind w:firstLineChars="200" w:firstLine="480"/>
        <w:jc w:val="both"/>
      </w:pPr>
      <w:r>
        <w:rPr>
          <w:rFonts w:ascii="Times New Roman" w:hAnsi="Times New Roman" w:eastAsia="宋体"/>
          <w:b w:val="0"/>
          <w:sz w:val="24"/>
        </w:rPr>
        <w:t>针对货位分配，采用双指标体系：理论目标值（式 2.5）反映分配的静态合理性；仿真订单拣货总距离反映实际作业效果——从商品频次分布中采样真实订单，按统一路径策略（最近邻）计算每单行走距离后累加。两套指标互为印证，避免单一指标带来的片面结论。</w:t>
      </w:r>
    </w:p>
    <w:p>
      <w:pPr>
        <w:spacing w:lineRule="auto" w:line="300" w:before="0" w:after="0"/>
        <w:ind w:firstLineChars="200" w:firstLine="480"/>
        <w:jc w:val="both"/>
      </w:pPr>
      <w:r>
        <w:rPr>
          <w:rFonts w:ascii="Times New Roman" w:hAnsi="Times New Roman" w:eastAsia="宋体"/>
          <w:b w:val="0"/>
          <w:sz w:val="24"/>
        </w:rPr>
        <w:t>针对拣货路径规划，采用平均行走距离与相对降幅（以 S 型为基线）作为主要指标，以计算耗时为效率指标。</w:t>
      </w:r>
    </w:p>
    <w:p>
      <w:pPr>
        <w:spacing w:lineRule="auto" w:line="300" w:before="150" w:after="150"/>
        <w:jc w:val="left"/>
      </w:pPr>
      <w:r>
        <w:rPr>
          <w:rFonts w:ascii="Times New Roman" w:hAnsi="Times New Roman" w:eastAsia="黑体"/>
          <w:b/>
          <w:sz w:val="28"/>
        </w:rPr>
        <w:t>5.3　实验分组</w:t>
      </w:r>
    </w:p>
    <w:p>
      <w:pPr>
        <w:spacing w:lineRule="auto" w:line="300" w:before="0" w:after="0"/>
        <w:jc w:val="center"/>
      </w:pPr>
      <w:r>
        <w:rPr>
          <w:rFonts w:ascii="Times New Roman" w:hAnsi="Times New Roman" w:eastAsia="宋体"/>
          <w:b w:val="0"/>
          <w:sz w:val="21"/>
        </w:rPr>
        <w:t>表 5.2　实验分组与目的</w:t>
      </w:r>
    </w:p>
    <w:tbl>
      <w:tblPr>
        <w:tblW w:type="auto" w:w="0"/>
        <w:jc w:val="center"/>
        <w:tblLook w:firstColumn="1" w:firstRow="1" w:lastColumn="0" w:lastRow="0" w:noHBand="0" w:noVBand="1" w:val="04A0"/>
        <w:tblBorders>
          <w:top w:val="single" w:sz="8" w:color="000000"/>
          <w:bottom w:val="single" w:sz="8" w:color="000000"/>
          <w:left w:val="none" w:sz="0"/>
          <w:right w:val="none" w:sz="0"/>
          <w:insideH w:val="none" w:sz="0"/>
          <w:insideV w:val="none" w:sz="0"/>
        </w:tblBorders>
      </w:tblPr>
      <w:tblGrid>
        <w:gridCol w:w="2268"/>
        <w:gridCol w:w="2268"/>
        <w:gridCol w:w="2268"/>
        <w:gridCol w:w="2268"/>
      </w:tblGrid>
      <w:tr>
        <w:tc>
          <w:tcPr>
            <w:tcW w:type="dxa" w:w="1134"/>
            <w:tcBorders>
              <w:bottom w:val="single" w:sz="8" w:color="000000"/>
            </w:tcBorders>
          </w:tcPr>
          <w:p>
            <w:pPr>
              <w:spacing w:lineRule="auto" w:line="300" w:before="0" w:after="0"/>
              <w:jc w:val="center"/>
            </w:pPr>
            <w:r/>
            <w:r>
              <w:rPr>
                <w:rFonts w:ascii="Times New Roman" w:hAnsi="Times New Roman" w:eastAsia="黑体"/>
                <w:b w:val="0"/>
                <w:sz w:val="21"/>
              </w:rPr>
              <w:t>实验</w:t>
            </w:r>
          </w:p>
        </w:tc>
        <w:tc>
          <w:tcPr>
            <w:tcW w:type="dxa" w:w="2041"/>
            <w:tcBorders>
              <w:bottom w:val="single" w:sz="8" w:color="000000"/>
            </w:tcBorders>
          </w:tcPr>
          <w:p>
            <w:pPr>
              <w:spacing w:lineRule="auto" w:line="300" w:before="0" w:after="0"/>
              <w:jc w:val="center"/>
            </w:pPr>
            <w:r/>
            <w:r>
              <w:rPr>
                <w:rFonts w:ascii="Times New Roman" w:hAnsi="Times New Roman" w:eastAsia="黑体"/>
                <w:b w:val="0"/>
                <w:sz w:val="21"/>
              </w:rPr>
              <w:t>内容</w:t>
            </w:r>
          </w:p>
        </w:tc>
        <w:tc>
          <w:tcPr>
            <w:tcW w:type="dxa" w:w="2494"/>
            <w:tcBorders>
              <w:bottom w:val="single" w:sz="8" w:color="000000"/>
            </w:tcBorders>
          </w:tcPr>
          <w:p>
            <w:pPr>
              <w:spacing w:lineRule="auto" w:line="300" w:before="0" w:after="0"/>
              <w:jc w:val="center"/>
            </w:pPr>
            <w:r/>
            <w:r>
              <w:rPr>
                <w:rFonts w:ascii="Times New Roman" w:hAnsi="Times New Roman" w:eastAsia="黑体"/>
                <w:b w:val="0"/>
                <w:sz w:val="21"/>
              </w:rPr>
              <w:t>规模 / 重复次数</w:t>
            </w:r>
          </w:p>
        </w:tc>
        <w:tc>
          <w:tcPr>
            <w:tcW w:type="dxa" w:w="2835"/>
            <w:tcBorders>
              <w:bottom w:val="single" w:sz="8" w:color="000000"/>
            </w:tcBorders>
          </w:tcPr>
          <w:p>
            <w:pPr>
              <w:spacing w:lineRule="auto" w:line="300" w:before="0" w:after="0"/>
              <w:jc w:val="center"/>
            </w:pPr>
            <w:r/>
            <w:r>
              <w:rPr>
                <w:rFonts w:ascii="Times New Roman" w:hAnsi="Times New Roman" w:eastAsia="黑体"/>
                <w:b w:val="0"/>
                <w:sz w:val="21"/>
              </w:rPr>
              <w:t>目的</w:t>
            </w:r>
          </w:p>
        </w:tc>
      </w:tr>
      <w:tr>
        <w:tc>
          <w:tcPr>
            <w:tcW w:type="dxa" w:w="1134"/>
          </w:tcPr>
          <w:p>
            <w:pPr>
              <w:spacing w:lineRule="auto" w:line="300" w:before="0" w:after="0"/>
              <w:jc w:val="left"/>
            </w:pPr>
            <w:r/>
            <w:r>
              <w:rPr>
                <w:rFonts w:ascii="Times New Roman" w:hAnsi="Times New Roman" w:eastAsia="宋体"/>
                <w:b w:val="0"/>
                <w:sz w:val="21"/>
              </w:rPr>
              <w:t>实验 A</w:t>
            </w:r>
          </w:p>
        </w:tc>
        <w:tc>
          <w:tcPr>
            <w:tcW w:type="dxa" w:w="2041"/>
          </w:tcPr>
          <w:p>
            <w:pPr>
              <w:spacing w:lineRule="auto" w:line="300" w:before="0" w:after="0"/>
              <w:jc w:val="center"/>
            </w:pPr>
            <w:r/>
            <w:r>
              <w:rPr>
                <w:rFonts w:ascii="Times New Roman" w:hAnsi="Times New Roman" w:eastAsia="宋体"/>
                <w:b w:val="0"/>
                <w:sz w:val="21"/>
              </w:rPr>
              <w:t>货位分配四策略对比</w:t>
            </w:r>
          </w:p>
        </w:tc>
        <w:tc>
          <w:tcPr>
            <w:tcW w:type="dxa" w:w="2494"/>
          </w:tcPr>
          <w:p>
            <w:pPr>
              <w:spacing w:lineRule="auto" w:line="300" w:before="0" w:after="0"/>
              <w:jc w:val="center"/>
            </w:pPr>
            <w:r/>
            <w:r>
              <w:rPr>
                <w:rFonts w:ascii="Times New Roman" w:hAnsi="Times New Roman" w:eastAsia="宋体"/>
                <w:b w:val="0"/>
                <w:sz w:val="21"/>
              </w:rPr>
              <w:t>300 张订单</w:t>
            </w:r>
          </w:p>
        </w:tc>
        <w:tc>
          <w:tcPr>
            <w:tcW w:type="dxa" w:w="2835"/>
          </w:tcPr>
          <w:p>
            <w:pPr>
              <w:spacing w:lineRule="auto" w:line="300" w:before="0" w:after="0"/>
              <w:jc w:val="center"/>
            </w:pPr>
            <w:r/>
            <w:r>
              <w:rPr>
                <w:rFonts w:ascii="Times New Roman" w:hAnsi="Times New Roman" w:eastAsia="宋体"/>
                <w:b w:val="0"/>
                <w:sz w:val="21"/>
              </w:rPr>
              <w:t>验证货位分配优化幅度（任务书要求 ≥15%）</w:t>
            </w:r>
          </w:p>
        </w:tc>
      </w:tr>
      <w:tr>
        <w:tc>
          <w:tcPr>
            <w:tcW w:type="dxa" w:w="1134"/>
          </w:tcPr>
          <w:p>
            <w:pPr>
              <w:spacing w:lineRule="auto" w:line="300" w:before="0" w:after="0"/>
              <w:jc w:val="left"/>
            </w:pPr>
            <w:r/>
            <w:r>
              <w:rPr>
                <w:rFonts w:ascii="Times New Roman" w:hAnsi="Times New Roman" w:eastAsia="宋体"/>
                <w:b w:val="0"/>
                <w:sz w:val="21"/>
              </w:rPr>
              <w:t>实验 B</w:t>
            </w:r>
          </w:p>
        </w:tc>
        <w:tc>
          <w:tcPr>
            <w:tcW w:type="dxa" w:w="2041"/>
          </w:tcPr>
          <w:p>
            <w:pPr>
              <w:spacing w:lineRule="auto" w:line="300" w:before="0" w:after="0"/>
              <w:jc w:val="center"/>
            </w:pPr>
            <w:r/>
            <w:r>
              <w:rPr>
                <w:rFonts w:ascii="Times New Roman" w:hAnsi="Times New Roman" w:eastAsia="宋体"/>
                <w:b w:val="0"/>
                <w:sz w:val="21"/>
              </w:rPr>
              <w:t>拣货路径四策略对比</w:t>
            </w:r>
          </w:p>
        </w:tc>
        <w:tc>
          <w:tcPr>
            <w:tcW w:type="dxa" w:w="2494"/>
          </w:tcPr>
          <w:p>
            <w:pPr>
              <w:spacing w:lineRule="auto" w:line="300" w:before="0" w:after="0"/>
              <w:jc w:val="center"/>
            </w:pPr>
            <w:r/>
            <w:r>
              <w:rPr>
                <w:rFonts w:ascii="Times New Roman" w:hAnsi="Times New Roman" w:eastAsia="宋体"/>
                <w:b w:val="0"/>
                <w:sz w:val="21"/>
              </w:rPr>
              <w:t>拣货点数 10/20/30/50/80，每规模 20 次</w:t>
            </w:r>
          </w:p>
        </w:tc>
        <w:tc>
          <w:tcPr>
            <w:tcW w:type="dxa" w:w="2835"/>
          </w:tcPr>
          <w:p>
            <w:pPr>
              <w:spacing w:lineRule="auto" w:line="300" w:before="0" w:after="0"/>
              <w:jc w:val="center"/>
            </w:pPr>
            <w:r/>
            <w:r>
              <w:rPr>
                <w:rFonts w:ascii="Times New Roman" w:hAnsi="Times New Roman" w:eastAsia="宋体"/>
                <w:b w:val="0"/>
                <w:sz w:val="21"/>
              </w:rPr>
              <w:t>验证路径优化幅度（任务书要求 ≥10%）与效率</w:t>
            </w:r>
          </w:p>
        </w:tc>
      </w:tr>
      <w:tr>
        <w:tc>
          <w:tcPr>
            <w:tcW w:type="dxa" w:w="1134"/>
          </w:tcPr>
          <w:p>
            <w:pPr>
              <w:spacing w:lineRule="auto" w:line="300" w:before="0" w:after="0"/>
              <w:jc w:val="left"/>
            </w:pPr>
            <w:r/>
            <w:r>
              <w:rPr>
                <w:rFonts w:ascii="Times New Roman" w:hAnsi="Times New Roman" w:eastAsia="宋体"/>
                <w:b w:val="0"/>
                <w:sz w:val="21"/>
              </w:rPr>
              <w:t>实验 C</w:t>
            </w:r>
          </w:p>
        </w:tc>
        <w:tc>
          <w:tcPr>
            <w:tcW w:type="dxa" w:w="2041"/>
          </w:tcPr>
          <w:p>
            <w:pPr>
              <w:spacing w:lineRule="auto" w:line="300" w:before="0" w:after="0"/>
              <w:jc w:val="center"/>
            </w:pPr>
            <w:r/>
            <w:r>
              <w:rPr>
                <w:rFonts w:ascii="Times New Roman" w:hAnsi="Times New Roman" w:eastAsia="宋体"/>
                <w:b w:val="0"/>
                <w:sz w:val="21"/>
              </w:rPr>
              <w:t>与穷举最优解的偏差</w:t>
            </w:r>
          </w:p>
        </w:tc>
        <w:tc>
          <w:tcPr>
            <w:tcW w:type="dxa" w:w="2494"/>
          </w:tcPr>
          <w:p>
            <w:pPr>
              <w:spacing w:lineRule="auto" w:line="300" w:before="0" w:after="0"/>
              <w:jc w:val="center"/>
            </w:pPr>
            <w:r/>
            <w:r>
              <w:rPr>
                <w:rFonts w:ascii="Times New Roman" w:hAnsi="Times New Roman" w:eastAsia="宋体"/>
                <w:b w:val="0"/>
                <w:sz w:val="21"/>
              </w:rPr>
              <w:t>拣货点数 6/8/10/12，每规模 5 次</w:t>
            </w:r>
          </w:p>
        </w:tc>
        <w:tc>
          <w:tcPr>
            <w:tcW w:type="dxa" w:w="2835"/>
          </w:tcPr>
          <w:p>
            <w:pPr>
              <w:spacing w:lineRule="auto" w:line="300" w:before="0" w:after="0"/>
              <w:jc w:val="center"/>
            </w:pPr>
            <w:r/>
            <w:r>
              <w:rPr>
                <w:rFonts w:ascii="Times New Roman" w:hAnsi="Times New Roman" w:eastAsia="宋体"/>
                <w:b w:val="0"/>
                <w:sz w:val="21"/>
              </w:rPr>
              <w:t>客观评价各启发式的解质量</w:t>
            </w:r>
          </w:p>
        </w:tc>
      </w:tr>
      <w:tr>
        <w:tc>
          <w:tcPr>
            <w:tcW w:type="dxa" w:w="1134"/>
          </w:tcPr>
          <w:p>
            <w:pPr>
              <w:spacing w:lineRule="auto" w:line="300" w:before="0" w:after="0"/>
              <w:jc w:val="left"/>
            </w:pPr>
            <w:r/>
            <w:r>
              <w:rPr>
                <w:rFonts w:ascii="Times New Roman" w:hAnsi="Times New Roman" w:eastAsia="宋体"/>
                <w:b w:val="0"/>
                <w:sz w:val="21"/>
              </w:rPr>
              <w:t>实验 D</w:t>
            </w:r>
          </w:p>
        </w:tc>
        <w:tc>
          <w:tcPr>
            <w:tcW w:type="dxa" w:w="2041"/>
          </w:tcPr>
          <w:p>
            <w:pPr>
              <w:spacing w:lineRule="auto" w:line="300" w:before="0" w:after="0"/>
              <w:jc w:val="center"/>
            </w:pPr>
            <w:r/>
            <w:r>
              <w:rPr>
                <w:rFonts w:ascii="Times New Roman" w:hAnsi="Times New Roman" w:eastAsia="宋体"/>
                <w:b w:val="0"/>
                <w:sz w:val="21"/>
              </w:rPr>
              <w:t>蚁群算法参数敏感性</w:t>
            </w:r>
          </w:p>
        </w:tc>
        <w:tc>
          <w:tcPr>
            <w:tcW w:type="dxa" w:w="2494"/>
          </w:tcPr>
          <w:p>
            <w:pPr>
              <w:spacing w:lineRule="auto" w:line="300" w:before="0" w:after="0"/>
              <w:jc w:val="center"/>
            </w:pPr>
            <w:r/>
            <w:r>
              <w:rPr>
                <w:rFonts w:ascii="Times New Roman" w:hAnsi="Times New Roman" w:eastAsia="宋体"/>
                <w:b w:val="0"/>
                <w:sz w:val="21"/>
              </w:rPr>
              <w:t>拣货点数 30，每参数 5 次</w:t>
            </w:r>
          </w:p>
        </w:tc>
        <w:tc>
          <w:tcPr>
            <w:tcW w:type="dxa" w:w="2835"/>
          </w:tcPr>
          <w:p>
            <w:pPr>
              <w:spacing w:lineRule="auto" w:line="300" w:before="0" w:after="0"/>
              <w:jc w:val="center"/>
            </w:pPr>
            <w:r/>
            <w:r>
              <w:rPr>
                <w:rFonts w:ascii="Times New Roman" w:hAnsi="Times New Roman" w:eastAsia="宋体"/>
                <w:b w:val="0"/>
                <w:sz w:val="21"/>
              </w:rPr>
              <w:t>支撑 K4 的参数设计论证</w:t>
            </w:r>
          </w:p>
        </w:tc>
      </w:tr>
    </w:tbl>
    <w:p>
      <w:pPr>
        <w:spacing w:lineRule="auto" w:line="300" w:before="0" w:after="0"/>
      </w:pPr>
    </w:p>
    <w:p>
      <w:pPr>
        <w:spacing w:lineRule="auto" w:line="300" w:before="150" w:after="150"/>
        <w:jc w:val="left"/>
      </w:pPr>
      <w:r>
        <w:rPr>
          <w:rFonts w:ascii="Times New Roman" w:hAnsi="Times New Roman" w:eastAsia="黑体"/>
          <w:b/>
          <w:sz w:val="28"/>
        </w:rPr>
        <w:t>5.4　实验结论摘要</w:t>
      </w:r>
    </w:p>
    <w:p>
      <w:pPr>
        <w:spacing w:lineRule="auto" w:line="300" w:before="0" w:after="0"/>
        <w:ind w:firstLineChars="200" w:firstLine="480"/>
        <w:jc w:val="both"/>
      </w:pPr>
      <w:r>
        <w:rPr>
          <w:rFonts w:ascii="Times New Roman" w:hAnsi="Times New Roman" w:eastAsia="宋体"/>
          <w:b w:val="0"/>
          <w:sz w:val="24"/>
        </w:rPr>
        <w:t>第一版实验结果（详见《实验结果汇总》）表明：拣货路径方面，蚁群算法相对 S 型基线在五个规模梯度上平均降低 17.05% 至 34.67%，满足任务书“平均拣货路径长度降低不低于 10%”的指标；货位分配方面，频次贪心相对随机分配使理论目标值降低 60.52%、仿真拣货总距离降低 46.67%，高于任务书规定的 15%。在最优性上，蚁群算法在五组小规模算例中有三组命中穷举最优解。</w:t>
      </w:r>
    </w:p>
    <w:p>
      <w:pPr>
        <w:spacing w:lineRule="auto" w:line="300" w:before="150" w:after="150"/>
        <w:jc w:val="center"/>
      </w:pPr>
      <w:r>
        <w:rPr>
          <w:rFonts w:ascii="Times New Roman" w:hAnsi="Times New Roman" w:eastAsia="黑体"/>
          <w:b/>
          <w:sz w:val="36"/>
        </w:rPr>
        <w:t>第六章　与系统集成</w:t>
      </w:r>
    </w:p>
    <w:p>
      <w:pPr>
        <w:spacing w:lineRule="auto" w:line="300" w:before="0" w:after="0"/>
        <w:ind w:firstLineChars="200" w:firstLine="480"/>
        <w:jc w:val="both"/>
      </w:pPr>
      <w:r>
        <w:rPr>
          <w:rFonts w:ascii="Times New Roman" w:hAnsi="Times New Roman" w:eastAsia="宋体"/>
          <w:b w:val="0"/>
          <w:sz w:val="24"/>
        </w:rPr>
        <w:t>算法内核与业务系统的集成遵循“算法独立、接口调用”的原则：</w:t>
      </w:r>
    </w:p>
    <w:p>
      <w:pPr>
        <w:spacing w:lineRule="auto" w:line="300" w:before="0" w:after="0"/>
        <w:ind w:firstLineChars="200" w:firstLine="480"/>
        <w:jc w:val="both"/>
      </w:pPr>
      <w:r>
        <w:rPr>
          <w:rFonts w:ascii="Times New Roman" w:hAnsi="Times New Roman" w:eastAsia="宋体"/>
          <w:b w:val="0"/>
          <w:sz w:val="24"/>
        </w:rPr>
        <w:t>（1）算法模块不引用任何 Web 框架或数据库组件，仅依赖数值计算库，便于独立测试；</w:t>
      </w:r>
    </w:p>
    <w:p>
      <w:pPr>
        <w:spacing w:lineRule="auto" w:line="300" w:before="0" w:after="0"/>
        <w:ind w:firstLineChars="200" w:firstLine="480"/>
        <w:jc w:val="both"/>
      </w:pPr>
      <w:r>
        <w:rPr>
          <w:rFonts w:ascii="Times New Roman" w:hAnsi="Times New Roman" w:eastAsia="宋体"/>
          <w:b w:val="0"/>
          <w:sz w:val="24"/>
        </w:rPr>
        <w:t>（2）系统侧通过服务层调用算法，货位优化与拣货路径规划分别对应两个业务模块；</w:t>
      </w:r>
    </w:p>
    <w:p>
      <w:pPr>
        <w:spacing w:lineRule="auto" w:line="300" w:before="0" w:after="0"/>
        <w:ind w:firstLineChars="200" w:firstLine="480"/>
        <w:jc w:val="both"/>
      </w:pPr>
      <w:r>
        <w:rPr>
          <w:rFonts w:ascii="Times New Roman" w:hAnsi="Times New Roman" w:eastAsia="宋体"/>
          <w:b w:val="0"/>
          <w:sz w:val="24"/>
        </w:rPr>
        <w:t>（3）算法输入（仓库布局、商品频次、订单拣货点）由业务数据组装，算法输出（分配方案、拣货顺序、距离与耗时）返回业务模块展示与记录；</w:t>
      </w:r>
    </w:p>
    <w:p>
      <w:pPr>
        <w:spacing w:lineRule="auto" w:line="300" w:before="0" w:after="0"/>
        <w:ind w:firstLineChars="200" w:firstLine="480"/>
        <w:jc w:val="both"/>
      </w:pPr>
      <w:r>
        <w:rPr>
          <w:rFonts w:ascii="Times New Roman" w:hAnsi="Times New Roman" w:eastAsia="宋体"/>
          <w:b w:val="0"/>
          <w:sz w:val="24"/>
        </w:rPr>
        <w:t>（4）集成后的响应时间需满足系统性能指标（单次业务查询不超过 1 秒）；原型阶段纯 Python 实现的蚁群算法在 80 个拣货点规模下耗时约 4 秒，因此在系统实现阶段需做针对性优化，主要手段包括：预计算距离矩阵、按需降低迭代次数、对大规模订单采用启发式策略而非元启发式策略。</w:t>
      </w:r>
    </w:p>
    <w:sectPr w:rsidR="00FC693F" w:rsidRPr="0006063C" w:rsidSect="00034616">
      <w:pgSz w:w="11906" w:h="16838"/>
      <w:pgMar w:top="1701" w:right="1417" w:bottom="1417" w:left="1417" w:header="113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