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7DE705">
      <w:pPr>
        <w:pStyle w:val="1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ascii="宋体" w:hAnsi="宋体" w:eastAsia="宋体"/>
        </w:rPr>
      </w:pPr>
    </w:p>
    <w:p w14:paraId="3C0B65F2">
      <w:pPr>
        <w:pStyle w:val="1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ascii="宋体" w:hAnsi="宋体" w:eastAsia="宋体"/>
          <w:sz w:val="52"/>
          <w:szCs w:val="52"/>
        </w:rPr>
      </w:pPr>
      <w:r>
        <w:rPr>
          <w:rFonts w:hint="eastAsia" w:ascii="宋体" w:hAnsi="宋体" w:eastAsia="宋体"/>
          <w:sz w:val="52"/>
          <w:szCs w:val="52"/>
        </w:rPr>
        <w:t>物联网安全课程实验报告</w:t>
      </w:r>
    </w:p>
    <w:p w14:paraId="047653F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4288E5D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009B9526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/>
          <w:sz w:val="28"/>
          <w:szCs w:val="32"/>
          <w:lang w:val="en-US" w:eastAsia="zh-CN"/>
        </w:rPr>
      </w:pPr>
      <w:r>
        <w:rPr>
          <w:rFonts w:hint="eastAsia"/>
          <w:b/>
          <w:bCs/>
          <w:sz w:val="36"/>
          <w:szCs w:val="40"/>
        </w:rPr>
        <w:t>实验</w:t>
      </w:r>
      <w:r>
        <w:rPr>
          <w:rFonts w:hint="eastAsia"/>
          <w:b/>
          <w:bCs/>
          <w:sz w:val="36"/>
          <w:szCs w:val="40"/>
          <w:lang w:val="en-US" w:eastAsia="zh-CN"/>
        </w:rPr>
        <w:t>四</w:t>
      </w:r>
    </w:p>
    <w:p w14:paraId="452CBF2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6E99D04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3288002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374317C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1902460</wp:posOffset>
            </wp:positionH>
            <wp:positionV relativeFrom="paragraph">
              <wp:posOffset>66675</wp:posOffset>
            </wp:positionV>
            <wp:extent cx="1508125" cy="15081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167" cy="150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0C4CC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5F7373A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050E995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5368FA1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477E07B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0A26551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33B6157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230E6A6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3EDBCBEA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2986E0C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74B4DA70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 w14:paraId="2E0949E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tbl>
      <w:tblPr>
        <w:tblStyle w:val="15"/>
        <w:tblW w:w="606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3"/>
        <w:gridCol w:w="240"/>
        <w:gridCol w:w="4453"/>
      </w:tblGrid>
      <w:tr w14:paraId="21ED5D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3" w:type="dxa"/>
          </w:tcPr>
          <w:p w14:paraId="1BA27509">
            <w:pPr>
              <w:keepNext w:val="0"/>
              <w:keepLines w:val="0"/>
              <w:pageBreakBefore w:val="0"/>
              <w:widowControl w:val="0"/>
              <w:tabs>
                <w:tab w:val="left" w:pos="8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 w:ascii="宋体" w:hAnsi="宋体" w:eastAsia="宋体"/>
                <w:b/>
                <w:bCs/>
                <w:spacing w:val="0"/>
                <w:kern w:val="0"/>
                <w:sz w:val="24"/>
                <w:szCs w:val="28"/>
                <w:fitText w:val="960" w:id="934690214"/>
              </w:rPr>
              <w:t>实验名称</w:t>
            </w:r>
          </w:p>
        </w:tc>
        <w:tc>
          <w:tcPr>
            <w:tcW w:w="240" w:type="dxa"/>
          </w:tcPr>
          <w:p w14:paraId="0F381D1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：</w:t>
            </w:r>
          </w:p>
        </w:tc>
        <w:tc>
          <w:tcPr>
            <w:tcW w:w="4453" w:type="dxa"/>
            <w:tcBorders>
              <w:bottom w:val="single" w:color="auto" w:sz="4" w:space="0"/>
            </w:tcBorders>
          </w:tcPr>
          <w:p w14:paraId="5E0C4CD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val="en-US" w:eastAsia="zh-CN"/>
              </w:rPr>
              <w:t>ARP欺骗攻击实验</w:t>
            </w:r>
          </w:p>
        </w:tc>
      </w:tr>
      <w:tr w14:paraId="31233B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3" w:type="dxa"/>
          </w:tcPr>
          <w:p w14:paraId="31C0A591">
            <w:pPr>
              <w:keepNext w:val="0"/>
              <w:keepLines w:val="0"/>
              <w:pageBreakBefore w:val="0"/>
              <w:widowControl w:val="0"/>
              <w:tabs>
                <w:tab w:val="left" w:pos="8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 w:ascii="宋体" w:hAnsi="宋体" w:eastAsia="宋体"/>
                <w:b/>
                <w:bCs/>
                <w:spacing w:val="240"/>
                <w:kern w:val="0"/>
                <w:sz w:val="24"/>
                <w:szCs w:val="28"/>
                <w:fitText w:val="960" w:id="2125491231"/>
              </w:rPr>
              <w:t>姓</w:t>
            </w:r>
            <w:r>
              <w:rPr>
                <w:rFonts w:hint="eastAsia" w:ascii="宋体" w:hAnsi="宋体" w:eastAsia="宋体"/>
                <w:b/>
                <w:bCs/>
                <w:spacing w:val="0"/>
                <w:kern w:val="0"/>
                <w:sz w:val="24"/>
                <w:szCs w:val="28"/>
                <w:fitText w:val="960" w:id="2125491231"/>
              </w:rPr>
              <w:t>名</w:t>
            </w:r>
          </w:p>
        </w:tc>
        <w:tc>
          <w:tcPr>
            <w:tcW w:w="240" w:type="dxa"/>
          </w:tcPr>
          <w:p w14:paraId="36AB7681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/>
                <w:vertAlign w:val="baseline"/>
                <w:lang w:eastAsia="zh-CN"/>
              </w:rPr>
              <w:t>：</w:t>
            </w:r>
          </w:p>
        </w:tc>
        <w:tc>
          <w:tcPr>
            <w:tcW w:w="4453" w:type="dxa"/>
            <w:tcBorders>
              <w:top w:val="single" w:color="auto" w:sz="4" w:space="0"/>
              <w:bottom w:val="single" w:color="auto" w:sz="4" w:space="0"/>
            </w:tcBorders>
          </w:tcPr>
          <w:p w14:paraId="17E872A1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辛杰</w:t>
            </w:r>
          </w:p>
        </w:tc>
      </w:tr>
      <w:tr w14:paraId="10B91C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3" w:type="dxa"/>
          </w:tcPr>
          <w:p w14:paraId="42E9A787">
            <w:pPr>
              <w:keepNext w:val="0"/>
              <w:keepLines w:val="0"/>
              <w:pageBreakBefore w:val="0"/>
              <w:widowControl w:val="0"/>
              <w:tabs>
                <w:tab w:val="left" w:pos="8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 w:ascii="宋体" w:hAnsi="宋体" w:eastAsia="宋体"/>
                <w:b/>
                <w:bCs/>
                <w:spacing w:val="240"/>
                <w:kern w:val="0"/>
                <w:sz w:val="24"/>
                <w:szCs w:val="28"/>
                <w:fitText w:val="960" w:id="1718311569"/>
              </w:rPr>
              <w:t>小</w:t>
            </w:r>
            <w:r>
              <w:rPr>
                <w:rFonts w:hint="eastAsia" w:ascii="宋体" w:hAnsi="宋体" w:eastAsia="宋体"/>
                <w:b/>
                <w:bCs/>
                <w:spacing w:val="0"/>
                <w:kern w:val="0"/>
                <w:sz w:val="24"/>
                <w:szCs w:val="28"/>
                <w:fitText w:val="960" w:id="1718311569"/>
              </w:rPr>
              <w:t>组</w:t>
            </w:r>
          </w:p>
        </w:tc>
        <w:tc>
          <w:tcPr>
            <w:tcW w:w="240" w:type="dxa"/>
          </w:tcPr>
          <w:p w14:paraId="6C3D1FDF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/>
                <w:vertAlign w:val="baseline"/>
                <w:lang w:eastAsia="zh-CN"/>
              </w:rPr>
              <w:t>：</w:t>
            </w:r>
          </w:p>
        </w:tc>
        <w:tc>
          <w:tcPr>
            <w:tcW w:w="4453" w:type="dxa"/>
            <w:tcBorders>
              <w:top w:val="single" w:color="auto" w:sz="4" w:space="0"/>
              <w:bottom w:val="single" w:color="auto" w:sz="4" w:space="0"/>
            </w:tcBorders>
          </w:tcPr>
          <w:p w14:paraId="32D24803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田博仁-王梓骁-辛杰</w:t>
            </w:r>
          </w:p>
        </w:tc>
      </w:tr>
      <w:tr w14:paraId="008D42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3" w:type="dxa"/>
          </w:tcPr>
          <w:p w14:paraId="579152D4">
            <w:pPr>
              <w:keepNext w:val="0"/>
              <w:keepLines w:val="0"/>
              <w:pageBreakBefore w:val="0"/>
              <w:widowControl w:val="0"/>
              <w:tabs>
                <w:tab w:val="left" w:pos="8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 w:ascii="宋体" w:hAnsi="宋体" w:eastAsia="宋体"/>
                <w:b/>
                <w:bCs/>
                <w:spacing w:val="240"/>
                <w:kern w:val="0"/>
                <w:sz w:val="24"/>
                <w:szCs w:val="28"/>
                <w:fitText w:val="960" w:id="1960519734"/>
              </w:rPr>
              <w:t>学</w:t>
            </w:r>
            <w:r>
              <w:rPr>
                <w:rFonts w:hint="eastAsia" w:ascii="宋体" w:hAnsi="宋体" w:eastAsia="宋体"/>
                <w:b/>
                <w:bCs/>
                <w:spacing w:val="0"/>
                <w:kern w:val="0"/>
                <w:sz w:val="24"/>
                <w:szCs w:val="28"/>
                <w:fitText w:val="960" w:id="1960519734"/>
              </w:rPr>
              <w:t>号</w:t>
            </w:r>
          </w:p>
        </w:tc>
        <w:tc>
          <w:tcPr>
            <w:tcW w:w="240" w:type="dxa"/>
          </w:tcPr>
          <w:p w14:paraId="65949CB0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/>
                <w:vertAlign w:val="baseline"/>
                <w:lang w:eastAsia="zh-CN"/>
              </w:rPr>
              <w:t>：</w:t>
            </w:r>
          </w:p>
        </w:tc>
        <w:tc>
          <w:tcPr>
            <w:tcW w:w="4453" w:type="dxa"/>
            <w:tcBorders>
              <w:top w:val="single" w:color="auto" w:sz="4" w:space="0"/>
              <w:bottom w:val="single" w:color="auto" w:sz="4" w:space="0"/>
            </w:tcBorders>
          </w:tcPr>
          <w:p w14:paraId="3A9C5C47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2213034</w:t>
            </w:r>
          </w:p>
        </w:tc>
      </w:tr>
      <w:tr w14:paraId="710A40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3" w:type="dxa"/>
          </w:tcPr>
          <w:p w14:paraId="1AA546F7">
            <w:pPr>
              <w:keepNext w:val="0"/>
              <w:keepLines w:val="0"/>
              <w:pageBreakBefore w:val="0"/>
              <w:widowControl w:val="0"/>
              <w:tabs>
                <w:tab w:val="left" w:pos="8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 w:ascii="宋体" w:hAnsi="宋体" w:eastAsia="宋体"/>
                <w:b/>
                <w:bCs/>
                <w:spacing w:val="240"/>
                <w:kern w:val="0"/>
                <w:sz w:val="24"/>
                <w:szCs w:val="28"/>
                <w:fitText w:val="960" w:id="1701596323"/>
              </w:rPr>
              <w:t>专</w:t>
            </w:r>
            <w:r>
              <w:rPr>
                <w:rFonts w:hint="eastAsia" w:ascii="宋体" w:hAnsi="宋体" w:eastAsia="宋体"/>
                <w:b/>
                <w:bCs/>
                <w:spacing w:val="0"/>
                <w:kern w:val="0"/>
                <w:sz w:val="24"/>
                <w:szCs w:val="28"/>
                <w:fitText w:val="960" w:id="1701596323"/>
              </w:rPr>
              <w:t>业</w:t>
            </w:r>
          </w:p>
        </w:tc>
        <w:tc>
          <w:tcPr>
            <w:tcW w:w="240" w:type="dxa"/>
          </w:tcPr>
          <w:p w14:paraId="302DD34B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/>
                <w:vertAlign w:val="baseline"/>
                <w:lang w:eastAsia="zh-CN"/>
              </w:rPr>
              <w:t>：</w:t>
            </w:r>
          </w:p>
        </w:tc>
        <w:tc>
          <w:tcPr>
            <w:tcW w:w="4453" w:type="dxa"/>
            <w:tcBorders>
              <w:top w:val="single" w:color="auto" w:sz="4" w:space="0"/>
              <w:bottom w:val="single" w:color="auto" w:sz="4" w:space="0"/>
            </w:tcBorders>
          </w:tcPr>
          <w:p w14:paraId="353846D9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物联网工程</w:t>
            </w:r>
          </w:p>
        </w:tc>
      </w:tr>
      <w:tr w14:paraId="5C8CBB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3" w:type="dxa"/>
          </w:tcPr>
          <w:p w14:paraId="623D8A62">
            <w:pPr>
              <w:keepNext w:val="0"/>
              <w:keepLines w:val="0"/>
              <w:pageBreakBefore w:val="0"/>
              <w:widowControl w:val="0"/>
              <w:tabs>
                <w:tab w:val="left" w:pos="8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 w:ascii="宋体" w:hAnsi="宋体" w:eastAsia="宋体"/>
                <w:b/>
                <w:bCs/>
                <w:spacing w:val="0"/>
                <w:kern w:val="0"/>
                <w:sz w:val="24"/>
                <w:szCs w:val="28"/>
                <w:fitText w:val="960" w:id="1208040780"/>
              </w:rPr>
              <w:t>提交日期</w:t>
            </w:r>
          </w:p>
        </w:tc>
        <w:tc>
          <w:tcPr>
            <w:tcW w:w="240" w:type="dxa"/>
          </w:tcPr>
          <w:p w14:paraId="6B6A892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vertAlign w:val="baseline"/>
              </w:rPr>
            </w:pPr>
            <w:r>
              <w:rPr>
                <w:rFonts w:hint="eastAsia"/>
                <w:vertAlign w:val="baseline"/>
                <w:lang w:eastAsia="zh-CN"/>
              </w:rPr>
              <w:t>：</w:t>
            </w:r>
          </w:p>
        </w:tc>
        <w:tc>
          <w:tcPr>
            <w:tcW w:w="4453" w:type="dxa"/>
            <w:tcBorders>
              <w:top w:val="single" w:color="auto" w:sz="4" w:space="0"/>
              <w:bottom w:val="single" w:color="auto" w:sz="4" w:space="0"/>
            </w:tcBorders>
          </w:tcPr>
          <w:p w14:paraId="4B22270F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2024年11月27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日</w:t>
            </w:r>
          </w:p>
        </w:tc>
      </w:tr>
    </w:tbl>
    <w:p w14:paraId="307B297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="宋体"/>
        </w:rPr>
      </w:pPr>
    </w:p>
    <w:p w14:paraId="4EC35449">
      <w:pPr>
        <w:pStyle w:val="2"/>
        <w:bidi w:val="0"/>
      </w:pPr>
      <w:r>
        <w:rPr>
          <w:rFonts w:hint="eastAsia"/>
        </w:rPr>
        <w:t>一、实验目的</w:t>
      </w:r>
    </w:p>
    <w:p w14:paraId="436798EB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/>
          <w:color w:val="auto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color w:val="auto"/>
          <w:sz w:val="24"/>
          <w:szCs w:val="28"/>
          <w:lang w:val="en-US" w:eastAsia="zh-CN"/>
        </w:rPr>
        <w:t>理解ARP协议及ARP攻击基本原理，学习Python下的网络编程库Scapy的基本使用，并在实验环境中实现ARP攻击，理解保障系统安全的复杂性</w:t>
      </w:r>
      <w:r>
        <w:rPr>
          <w:rFonts w:hint="eastAsia" w:ascii="宋体" w:hAnsi="宋体"/>
          <w:color w:val="auto"/>
          <w:sz w:val="24"/>
          <w:szCs w:val="28"/>
          <w:lang w:val="en-US" w:eastAsia="zh-CN"/>
        </w:rPr>
        <w:t>.</w:t>
      </w:r>
    </w:p>
    <w:p w14:paraId="07D6F9CA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r>
        <w:rPr>
          <w:rFonts w:hint="eastAsia"/>
        </w:rPr>
        <w:t>二、实验要求及要点</w:t>
      </w:r>
    </w:p>
    <w:p w14:paraId="609BBC89">
      <w:pPr>
        <w:rPr>
          <w:rFonts w:hint="eastAsia"/>
        </w:rPr>
      </w:pPr>
      <w:r>
        <w:rPr>
          <w:rFonts w:hint="eastAsia"/>
        </w:rPr>
        <w:t>分组（1-3人）完成实验内容，单独撰写实验报告，回答问题，且报告内容至少包括如下要点。</w:t>
      </w:r>
    </w:p>
    <w:p w14:paraId="681AB0F4"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要点：</w:t>
      </w:r>
    </w:p>
    <w:p w14:paraId="6C2F0589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•用到的相关工具及编程库简介</w:t>
      </w:r>
    </w:p>
    <w:p w14:paraId="3D183FBC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•实验原理</w:t>
      </w:r>
    </w:p>
    <w:p w14:paraId="13E1316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•实验目标与步骤（搭配实验过程照片、截图）</w:t>
      </w:r>
    </w:p>
    <w:p w14:paraId="6332D72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•遇到的问题及解决办法</w:t>
      </w:r>
    </w:p>
    <w:p w14:paraId="5B893A7E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•收获与感悟</w:t>
      </w:r>
    </w:p>
    <w:p w14:paraId="03456867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•指令攻击源代码</w:t>
      </w:r>
    </w:p>
    <w:p w14:paraId="12235693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三</w:t>
      </w:r>
      <w:r>
        <w:rPr>
          <w:rFonts w:hint="eastAsia"/>
        </w:rPr>
        <w:t>、实验内容</w:t>
      </w:r>
    </w:p>
    <w:p w14:paraId="253B879D">
      <w:pPr>
        <w:pStyle w:val="3"/>
        <w:bidi w:val="0"/>
        <w:rPr>
          <w:rFonts w:hint="eastAsia"/>
        </w:rPr>
      </w:pPr>
      <w:r>
        <w:rPr>
          <w:rFonts w:hint="eastAsia"/>
        </w:rPr>
        <w:t>1、用到的相关工具及编程库简介</w:t>
      </w:r>
    </w:p>
    <w:p w14:paraId="38E10865">
      <w:pPr>
        <w:rPr>
          <w:rFonts w:hint="eastAsia"/>
        </w:rPr>
      </w:pPr>
      <w:r>
        <w:rPr>
          <w:rFonts w:hint="eastAsia"/>
        </w:rPr>
        <w:t>Scapy是一个开源的Python库，专门用于网络包的创建、发送、捕获和分析。它能够处理各种网络层协议，支持自定义包的构造和解析，广泛应用于网络测试、渗透测试、安全审计和网络协议开发等领域。Scapy提供了一个交互式界面和编程接口，使得用户可以轻松地构造、修改和分析网络流量，从而进行深入的网络</w:t>
      </w:r>
    </w:p>
    <w:p w14:paraId="0959F214">
      <w:pPr>
        <w:rPr>
          <w:rFonts w:hint="eastAsia"/>
        </w:rPr>
      </w:pPr>
      <w:r>
        <w:rPr>
          <w:rFonts w:hint="eastAsia"/>
        </w:rPr>
        <w:t>分析和安全研究。</w:t>
      </w:r>
    </w:p>
    <w:p w14:paraId="20480A8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2、实验原理</w:t>
      </w:r>
    </w:p>
    <w:p w14:paraId="5464BF18">
      <w:pPr>
        <w:pStyle w:val="4"/>
        <w:spacing w:line="360" w:lineRule="auto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利用ARP协议的无认证机制，通过伪造虚假的ARP响应，向工控试验箱的PLC发送错误的MAC地址信息。PLC会更新其ARP缓存，导致后续的数据包无法正确到达目标设备，从而实现拒绝服务（DoS）攻击的效果。这种攻击可以干扰PLC的正常通信，导致工控网络功能异常。</w:t>
      </w:r>
    </w:p>
    <w:p w14:paraId="3BAE5FA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3、实验目标和实验步骤</w:t>
      </w:r>
    </w:p>
    <w:p w14:paraId="23A6EDB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</w:t>
      </w:r>
    </w:p>
    <w:p w14:paraId="0DACE60B"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使用Python Scapy对工控试验箱PLC进行ARP攻击实验，达到拒绝服务攻击效果。</w:t>
      </w:r>
    </w:p>
    <w:p w14:paraId="7CBF8D4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实验步骤：</w:t>
      </w:r>
    </w:p>
    <w:p w14:paraId="0C414ACD">
      <w:pPr>
        <w:pStyle w:val="6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发送ARP请求包确认并记录PLC和HMI的MAC地址与IP地址</w:t>
      </w:r>
    </w:p>
    <w:p w14:paraId="1432E0C3">
      <w:r>
        <w:t>发送方检查ARP缓存表，如果没有目标IP地址对应的MAC地址，则构造一个ARP请求包并广播到局域网中；PLC和HMI接收到请求后，如果IP地址匹配，它们会发送ARP响应包，包含自己的MAC地址；发送方接收到响应后，更新ARP缓存表并记录下PLC和HMI的MAC地址与IP地址的对应关系。</w:t>
      </w:r>
      <w:r>
        <w:drawing>
          <wp:inline distT="0" distB="0" distL="114300" distR="114300">
            <wp:extent cx="5272405" cy="2096135"/>
            <wp:effectExtent l="0" t="0" r="1079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84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4E4FF1C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5941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AB16">
      <w:pPr>
        <w:pStyle w:val="6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利用ARP欺骗攻击，使得HMI无法控制PLC</w:t>
      </w:r>
    </w:p>
    <w:p w14:paraId="4AAEFA9E">
      <w:pPr>
        <w:widowControl w:val="0"/>
        <w:numPr>
          <w:ilvl w:val="0"/>
          <w:numId w:val="0"/>
        </w:numPr>
        <w:jc w:val="both"/>
      </w:pPr>
      <w:r>
        <w:t>攻击者通过发送伪造的ARP应答包，冒充PLC向HMI发送响应，导致HMI的ARP缓存表中记录了错误的MAC地址。当HMI尝试发送控制指令给PLC时，这些指令被错误地发送到攻击者的设备上，而不是真正的PLC。由于攻击者并非真正的PLC，HMI的指令无法被执行，从而造成HMI无法控制PLC</w:t>
      </w:r>
      <w:r>
        <w:rPr>
          <w:rFonts w:hint="eastAsia"/>
          <w:lang w:eastAsia="zh-CN"/>
        </w:rPr>
        <w:t>。</w:t>
      </w:r>
      <w:r>
        <w:drawing>
          <wp:inline distT="0" distB="0" distL="114300" distR="114300">
            <wp:extent cx="5266690" cy="1259840"/>
            <wp:effectExtent l="0" t="0" r="3810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68B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64560"/>
            <wp:effectExtent l="0" t="0" r="1079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65B1">
      <w:pPr>
        <w:pStyle w:val="6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复原现场</w:t>
      </w:r>
    </w:p>
    <w:p w14:paraId="66546C4A">
      <w:pPr>
        <w:widowControl w:val="0"/>
        <w:numPr>
          <w:ilvl w:val="0"/>
          <w:numId w:val="0"/>
        </w:numPr>
        <w:jc w:val="both"/>
      </w:pPr>
      <w:r>
        <w:t>重新发送正确的ARP请求以获得PLC的真实MAC地址，并更新HMI的ARP缓存表，确保HMI能够正确地将控制指令发送到真正的PLC设备上</w:t>
      </w:r>
      <w:r>
        <w:rPr>
          <w:rFonts w:hint="eastAsia"/>
          <w:lang w:eastAsia="zh-CN"/>
        </w:rPr>
        <w:t>。</w:t>
      </w:r>
      <w:r>
        <w:drawing>
          <wp:inline distT="0" distB="0" distL="114300" distR="114300">
            <wp:extent cx="5271135" cy="1213485"/>
            <wp:effectExtent l="0" t="0" r="1206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F5A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64460"/>
            <wp:effectExtent l="0" t="0" r="127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F4DE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/>
          <w:lang w:val="en-US" w:eastAsia="zh-CN"/>
        </w:rPr>
        <w:t>四</w:t>
      </w:r>
      <w:r>
        <w:rPr>
          <w:rFonts w:hint="eastAsia"/>
        </w:rPr>
        <w:t>、回答问题</w:t>
      </w:r>
    </w:p>
    <w:p w14:paraId="5BB17E7A">
      <w:pPr>
        <w:pStyle w:val="3"/>
        <w:bidi w:val="0"/>
        <w:rPr>
          <w:lang w:val="en-US" w:eastAsia="zh-CN"/>
        </w:rPr>
      </w:pPr>
      <w:r>
        <w:t>1）</w:t>
      </w:r>
      <w:r>
        <w:rPr>
          <w:lang w:val="en-US" w:eastAsia="zh-CN"/>
        </w:rPr>
        <w:t>为什么攻击后需要复原现场？</w:t>
      </w:r>
    </w:p>
    <w:p w14:paraId="7BAE997E">
      <w:pPr>
        <w:bidi w:val="0"/>
        <w:spacing w:line="360" w:lineRule="auto"/>
        <w:rPr>
          <w:rFonts w:hint="eastAsia" w:eastAsia="宋体"/>
          <w:lang w:eastAsia="zh-CN"/>
        </w:rPr>
      </w:pPr>
      <w:r>
        <w:t>复原现场可以确保实验不会对实际网络造成长期影响</w:t>
      </w:r>
      <w:r>
        <w:rPr>
          <w:rFonts w:hint="eastAsia"/>
          <w:lang w:eastAsia="zh-CN"/>
        </w:rPr>
        <w:t>，确保后续实验或测试可以在一个未受之前实验影响的环境中进行。</w:t>
      </w:r>
    </w:p>
    <w:p w14:paraId="434DFFB0">
      <w:pPr>
        <w:pStyle w:val="3"/>
        <w:bidi w:val="0"/>
      </w:pPr>
      <w:r>
        <w:t>2）</w:t>
      </w:r>
      <w:r>
        <w:rPr>
          <w:lang w:val="en-US" w:eastAsia="zh-CN"/>
        </w:rPr>
        <w:t>本实验的攻击效果与实验二中指令攻击的攻击效果有何异同？为什么？</w:t>
      </w:r>
    </w:p>
    <w:p w14:paraId="26060E88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原理不同</w:t>
      </w:r>
      <w:r>
        <w:rPr>
          <w:rFonts w:hint="eastAsia"/>
          <w:lang w:val="en-US" w:eastAsia="zh-CN"/>
        </w:rPr>
        <w:t>：</w:t>
      </w:r>
    </w:p>
    <w:p w14:paraId="3A900AE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ARP欺骗：ARP欺骗是基于ARP协议的缺陷，通过发送伪造的ARP响应包，使得目标设备（如PLC和HMI）的ARP表被篡改，导致网络流量被重定向到攻击者设备，从而实现中间人攻击或拒绝服务。</w:t>
      </w:r>
    </w:p>
    <w:p w14:paraId="52B6F80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34A8E5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重放攻击：重放攻击则是攻击者截获并重新发送之前捕获的网络通信数据包，以欺骗系统执行非预期的操作，如PLC停止工作。</w:t>
      </w:r>
    </w:p>
    <w:p w14:paraId="5FD8450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6939597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影响范围不同</w:t>
      </w:r>
      <w:r>
        <w:rPr>
          <w:rFonts w:hint="eastAsia"/>
          <w:lang w:val="en-US" w:eastAsia="zh-CN"/>
        </w:rPr>
        <w:t>：</w:t>
      </w:r>
    </w:p>
    <w:p w14:paraId="5FF1A27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ARP欺骗：ARP欺骗影响的是整个网络路径，使得所有经过该路径的通信都被截获或中断，影响范围较广。</w:t>
      </w:r>
    </w:p>
    <w:p w14:paraId="7C1DA91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重放攻击：重放攻击通常针对特定的协议或服务，影响的是特定的操作或命令，如PLC的停止命令，影响范围相对较窄。</w:t>
      </w:r>
    </w:p>
    <w:p w14:paraId="5508F6E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 w14:paraId="4B6FD81C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检测难度不同</w:t>
      </w:r>
      <w:r>
        <w:rPr>
          <w:rFonts w:hint="eastAsia"/>
          <w:lang w:val="en-US" w:eastAsia="zh-CN"/>
        </w:rPr>
        <w:t>：</w:t>
      </w:r>
    </w:p>
    <w:p w14:paraId="35DD265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ARP欺骗：ARP欺骗由于涉及到网络层面的篡改，会引起网络性能下降，如延迟增加、丢包等，相对容易被网络监控系统检测到。</w:t>
      </w:r>
    </w:p>
    <w:p w14:paraId="352CB16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A440F4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重放攻击：重放攻击由于是重复之前合法的通信，除非有特定的安全机制（如时间戳、序列号等），否则较难被检测到。</w:t>
      </w:r>
    </w:p>
    <w:p w14:paraId="406BB15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</w:p>
    <w:p w14:paraId="1202CF7B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攻击效果不同</w:t>
      </w:r>
      <w:r>
        <w:rPr>
          <w:rFonts w:hint="eastAsia"/>
          <w:lang w:val="en-US" w:eastAsia="zh-CN"/>
        </w:rPr>
        <w:t>：</w:t>
      </w:r>
    </w:p>
    <w:p w14:paraId="4253F58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ARP欺骗：在实验中，ARP欺骗导致PLC和HMI之间的通信被中断，PLC无法接收到HMI的控制指令，从而停止工作。</w:t>
      </w:r>
    </w:p>
    <w:p w14:paraId="1281A59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0A2F2F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重放攻击：在实验二中，重放攻击是通过重复发送特定的停止命令使PLC停止工作，这是一种更为直接的攻击方式，直接影响PLC的操作。</w:t>
      </w:r>
    </w:p>
    <w:p w14:paraId="662D8FC4">
      <w:pPr>
        <w:pStyle w:val="3"/>
        <w:bidi w:val="0"/>
        <w:rPr>
          <w:rFonts w:hint="eastAsia"/>
          <w:lang w:val="en-US" w:eastAsia="zh-CN"/>
        </w:rPr>
      </w:pPr>
      <w:r>
        <w:t>3）</w:t>
      </w:r>
      <w:r>
        <w:rPr>
          <w:lang w:val="en-US" w:eastAsia="zh-CN"/>
        </w:rPr>
        <w:t>本实验中的</w:t>
      </w:r>
      <w:r>
        <w:rPr>
          <w:rFonts w:hint="eastAsia"/>
          <w:lang w:val="en-US" w:eastAsia="zh-CN"/>
        </w:rPr>
        <w:t>ARP欺骗攻击对实验三中受到加密保护的系统是否有效？为什么？</w:t>
      </w:r>
    </w:p>
    <w:p w14:paraId="40CCEE8C"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仍然有效</w:t>
      </w:r>
      <w:r>
        <w:rPr>
          <w:rFonts w:hint="eastAsia"/>
          <w:lang w:val="en-US" w:eastAsia="zh-CN"/>
        </w:rPr>
        <w:t>。</w:t>
      </w:r>
      <w:r>
        <w:t>ARP欺骗攻击主要通过伪造ARP响应来改变网络设备的ARP缓存表，</w:t>
      </w:r>
      <w:r>
        <w:rPr>
          <w:rFonts w:hint="eastAsia"/>
          <w:lang w:val="en-US" w:eastAsia="zh-CN"/>
        </w:rPr>
        <w:t>而实验三只是系统之间的通信使用了加密技术（如SSL/TLS、时间戳、数字签名等），无法检测并防御ARP攻击。</w:t>
      </w:r>
    </w:p>
    <w:p w14:paraId="6B54B0C5">
      <w:pPr>
        <w:pStyle w:val="3"/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4</w:t>
      </w:r>
      <w:r>
        <w:rPr>
          <w:rFonts w:hint="eastAsia"/>
          <w:lang w:val="en-US" w:eastAsia="zh-CN"/>
        </w:rPr>
        <w:t>）简要探讨ARP攻击防范措施</w:t>
      </w:r>
    </w:p>
    <w:p w14:paraId="364FCB36">
      <w:pPr>
        <w:pStyle w:val="4"/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  <w:b/>
          <w:bCs/>
        </w:rPr>
        <w:t>设置静态的ARP缓存</w:t>
      </w:r>
      <w:r>
        <w:rPr>
          <w:rFonts w:hint="eastAsia"/>
        </w:rPr>
        <w:t>：在计算机上使用arp -s命令添加静态ARP缓存记录，避免动态学习导致的ARP欺骗</w:t>
      </w:r>
    </w:p>
    <w:p w14:paraId="30FA548B">
      <w:pPr>
        <w:pStyle w:val="4"/>
        <w:numPr>
          <w:ilvl w:val="0"/>
          <w:numId w:val="3"/>
        </w:numPr>
        <w:ind w:left="425" w:leftChars="0" w:hanging="425" w:firstLineChars="0"/>
      </w:pPr>
      <w:r>
        <w:rPr>
          <w:rFonts w:hint="eastAsia"/>
          <w:b/>
          <w:bCs/>
        </w:rPr>
        <w:t>使用ARP防火墙</w:t>
      </w:r>
      <w:r>
        <w:rPr>
          <w:rFonts w:hint="eastAsia"/>
        </w:rPr>
        <w:t>：部署专用ARP防护软件，如Anti-ARP，自动监测与阻止攻击</w:t>
      </w:r>
    </w:p>
    <w:p w14:paraId="18F35C8C">
      <w:pPr>
        <w:pStyle w:val="4"/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  <w:b/>
          <w:bCs/>
        </w:rPr>
        <w:t>划分虚拟局域网（VLAN）和端口绑定</w:t>
      </w:r>
      <w:r>
        <w:rPr>
          <w:rFonts w:hint="eastAsia"/>
        </w:rPr>
        <w:t>：根据ARP欺骗不会发生跨网段攻击的特点，可以将网络划分为多个网段，缩小ARP欺骗的攻击范围</w:t>
      </w:r>
      <w:r>
        <w:rPr>
          <w:rFonts w:hint="eastAsia"/>
          <w:lang w:eastAsia="zh-CN"/>
        </w:rPr>
        <w:t>。</w:t>
      </w:r>
    </w:p>
    <w:p w14:paraId="2EDB8782">
      <w:pPr>
        <w:pStyle w:val="4"/>
        <w:numPr>
          <w:ilvl w:val="0"/>
          <w:numId w:val="3"/>
        </w:numPr>
        <w:ind w:left="425" w:leftChars="0" w:hanging="425" w:firstLineChars="0"/>
      </w:pPr>
      <w:r>
        <w:rPr>
          <w:rFonts w:hint="eastAsia"/>
          <w:b/>
          <w:bCs/>
        </w:rPr>
        <w:t>对数据包进行加密处理</w:t>
      </w:r>
      <w:r>
        <w:rPr>
          <w:rFonts w:hint="eastAsia"/>
        </w:rPr>
        <w:t>：通过加密协议保护传输的数据，防止ARP欺骗攻击者窃取或篡改数据</w:t>
      </w:r>
    </w:p>
    <w:p w14:paraId="2295A57B">
      <w:pPr>
        <w:pStyle w:val="4"/>
        <w:numPr>
          <w:ilvl w:val="0"/>
          <w:numId w:val="3"/>
        </w:numPr>
        <w:ind w:left="425" w:leftChars="0" w:hanging="425" w:firstLineChars="0"/>
      </w:pPr>
      <w:r>
        <w:rPr>
          <w:rFonts w:hint="eastAsia"/>
          <w:b/>
          <w:bCs/>
        </w:rPr>
        <w:t>中间件技术</w:t>
      </w:r>
      <w:r>
        <w:rPr>
          <w:rFonts w:hint="eastAsia"/>
        </w:rPr>
        <w:t>：在系统内核中增加一个checker模块，它位于网卡驱动和上层驱动之间，主要负责对流入流出的ARP报文进行监测并进行处理</w:t>
      </w:r>
    </w:p>
    <w:p w14:paraId="21644E73">
      <w:pPr>
        <w:pStyle w:val="4"/>
        <w:numPr>
          <w:ilvl w:val="0"/>
          <w:numId w:val="3"/>
        </w:numPr>
        <w:ind w:left="425" w:leftChars="0" w:hanging="425" w:firstLineChars="0"/>
      </w:pPr>
      <w:r>
        <w:rPr>
          <w:rFonts w:hint="eastAsia"/>
          <w:b/>
          <w:bCs/>
        </w:rPr>
        <w:t>ARP双向绑定：</w:t>
      </w:r>
      <w:r>
        <w:rPr>
          <w:rFonts w:hint="eastAsia"/>
        </w:rPr>
        <w:t>在PC端上IP+MAC绑定，在网络设备（交换路由）上采用IP+MAC+端口绑定，网关也进行IP和MAC的静态绑定</w:t>
      </w:r>
    </w:p>
    <w:p w14:paraId="2DB8AB19">
      <w:pPr>
        <w:pStyle w:val="4"/>
        <w:numPr>
          <w:ilvl w:val="0"/>
          <w:numId w:val="3"/>
        </w:numPr>
        <w:ind w:left="425" w:leftChars="0" w:hanging="425" w:firstLineChars="0"/>
      </w:pPr>
      <w:r>
        <w:rPr>
          <w:rFonts w:hint="eastAsia"/>
          <w:b/>
          <w:bCs/>
        </w:rPr>
        <w:t>建立DHCP服务器：</w:t>
      </w:r>
      <w:r>
        <w:rPr>
          <w:rFonts w:hint="eastAsia"/>
        </w:rPr>
        <w:t>ARP攻击一般先攻击网关，将DHCP服务器建立在网关上，可以减少攻击的影响</w:t>
      </w:r>
    </w:p>
    <w:p w14:paraId="75C9565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五、实验遇到的问题及解决办法</w:t>
      </w:r>
    </w:p>
    <w:p w14:paraId="56AC1D0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问题一：在实验的过程中，某些实验箱的HMI无法连接上</w:t>
      </w:r>
    </w:p>
    <w:p w14:paraId="74FE39C7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在某周实验过程中正常连接工程箱子，可以ping通PLC但是无法ping 通HMI，导致无法发送arp包获得HMI的硬件地址，又换了一个实验箱子发现还是不能ping通HMI，下周上箱子才可以正常连接HMI</w:t>
      </w:r>
    </w:p>
    <w:p w14:paraId="7C8423E5">
      <w:pPr>
        <w:pStyle w:val="4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原因分析</w:t>
      </w:r>
      <w:r>
        <w:rPr>
          <w:rFonts w:hint="eastAsia"/>
          <w:lang w:val="en-US" w:eastAsia="zh-CN"/>
        </w:rPr>
        <w:t>：玄学，没搞懂为啥，可能是上次实验同学忘记恢复HMI的arp了</w:t>
      </w:r>
    </w:p>
    <w:p w14:paraId="12EEF158">
      <w:pPr>
        <w:pStyle w:val="4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解决办法</w:t>
      </w:r>
      <w:r>
        <w:rPr>
          <w:rFonts w:hint="eastAsia"/>
          <w:lang w:val="en-US" w:eastAsia="zh-CN"/>
        </w:rPr>
        <w:t>：换台机器，或者等一段时间PLC工程箱自动恢复arp映射</w:t>
      </w:r>
    </w:p>
    <w:p w14:paraId="39913F8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问题二：循环发送arp请求包，导致恢复和攻击同时存在</w:t>
      </w:r>
    </w:p>
    <w:p w14:paraId="4F870005"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一开始我的代码是先进行arp欺骗攻击，循环发送欺骗包，然后停止发送欺骗包循环发送正常的arp包，两端代码在一起，会导致PLC一会正常一会异常</w:t>
      </w:r>
    </w:p>
    <w:p w14:paraId="311CF7CD"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lang w:val="en-US" w:eastAsia="zh-CN"/>
        </w:rPr>
        <w:t>原因分析：</w:t>
      </w:r>
      <w:r>
        <w:rPr>
          <w:rFonts w:ascii="宋体" w:hAnsi="宋体" w:eastAsia="宋体" w:cs="宋体"/>
          <w:sz w:val="24"/>
          <w:szCs w:val="24"/>
        </w:rPr>
        <w:t>问题的根本原因在于ARP缓存的动态更新机制。攻击阶段发送的ARP欺骗包和恢复阶段发送的正常ARP包相互竞争，导致PLC的ARP缓存在错误和正确的MAC地址之间不断切换，造成通信状态一会正常一会异常</w:t>
      </w:r>
    </w:p>
    <w:p w14:paraId="22E23F43"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解决办法</w:t>
      </w:r>
      <w:r>
        <w:rPr>
          <w:rFonts w:hint="eastAsia" w:ascii="宋体" w:hAnsi="宋体" w:cs="宋体"/>
          <w:b/>
          <w:bCs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严格分离攻击与恢复阶段，停止攻击包发送后再发送恢复包，使用</w:t>
      </w:r>
      <w:r>
        <w:rPr>
          <w:rStyle w:val="18"/>
          <w:rFonts w:ascii="宋体" w:hAnsi="宋体" w:eastAsia="宋体" w:cs="宋体"/>
          <w:sz w:val="24"/>
          <w:szCs w:val="24"/>
        </w:rPr>
        <w:t>.ipynb</w:t>
      </w:r>
      <w:r>
        <w:rPr>
          <w:rFonts w:ascii="宋体" w:hAnsi="宋体" w:eastAsia="宋体" w:cs="宋体"/>
          <w:sz w:val="24"/>
          <w:szCs w:val="24"/>
        </w:rPr>
        <w:t>文件来实现实验的代码编写和执行。</w:t>
      </w:r>
    </w:p>
    <w:p w14:paraId="776C20CA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六</w:t>
      </w:r>
      <w:r>
        <w:rPr>
          <w:rFonts w:hint="eastAsia"/>
        </w:rPr>
        <w:t>、收获感悟</w:t>
      </w:r>
    </w:p>
    <w:p w14:paraId="52060AC3">
      <w:pPr>
        <w:pStyle w:val="12"/>
        <w:keepNext w:val="0"/>
        <w:keepLines w:val="0"/>
        <w:widowControl/>
        <w:suppressLineNumbers w:val="0"/>
      </w:pPr>
      <w:r>
        <w:t>通过本实验，可以深入理解ARP协议的工作机制及其安全性漏洞，同时认识到网络协议中缺乏认证机制可能带来的严重威胁。实验也提醒我们，在工业控制系统中，强化网络安全措施（如启用静态ARP表或使用网络隔离）至关重要，以防止类似攻击对关键设备和生产过程造成破坏。</w:t>
      </w:r>
    </w:p>
    <w:p w14:paraId="364CF498">
      <w:pPr>
        <w:ind w:firstLine="480" w:firstLineChars="20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988B78"/>
    <w:multiLevelType w:val="singleLevel"/>
    <w:tmpl w:val="DC988B7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A3A4616"/>
    <w:multiLevelType w:val="singleLevel"/>
    <w:tmpl w:val="1A3A46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047F671"/>
    <w:multiLevelType w:val="singleLevel"/>
    <w:tmpl w:val="4047F67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964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VmMDI1Yjg1NDY4MTkwN2JhMjE3MTYxNzA4ODVjNGEifQ=="/>
  </w:docVars>
  <w:rsids>
    <w:rsidRoot w:val="00FC4D91"/>
    <w:rsid w:val="000064E7"/>
    <w:rsid w:val="00034C0A"/>
    <w:rsid w:val="00051765"/>
    <w:rsid w:val="00091F96"/>
    <w:rsid w:val="000B0136"/>
    <w:rsid w:val="0015467A"/>
    <w:rsid w:val="00172AC3"/>
    <w:rsid w:val="001C31C3"/>
    <w:rsid w:val="001D1665"/>
    <w:rsid w:val="00225CDB"/>
    <w:rsid w:val="002544B2"/>
    <w:rsid w:val="002A260D"/>
    <w:rsid w:val="002B5066"/>
    <w:rsid w:val="002D4D4F"/>
    <w:rsid w:val="0030186D"/>
    <w:rsid w:val="00320A5E"/>
    <w:rsid w:val="003C134E"/>
    <w:rsid w:val="00402A00"/>
    <w:rsid w:val="0040517C"/>
    <w:rsid w:val="00407A64"/>
    <w:rsid w:val="00427BF6"/>
    <w:rsid w:val="0046157D"/>
    <w:rsid w:val="00491A14"/>
    <w:rsid w:val="00502B52"/>
    <w:rsid w:val="00515D33"/>
    <w:rsid w:val="00533F18"/>
    <w:rsid w:val="005631A7"/>
    <w:rsid w:val="00570465"/>
    <w:rsid w:val="00571A49"/>
    <w:rsid w:val="00601799"/>
    <w:rsid w:val="006407E6"/>
    <w:rsid w:val="00675B07"/>
    <w:rsid w:val="00681296"/>
    <w:rsid w:val="006B6520"/>
    <w:rsid w:val="00702A15"/>
    <w:rsid w:val="00756C9A"/>
    <w:rsid w:val="007D1FC9"/>
    <w:rsid w:val="008066B2"/>
    <w:rsid w:val="008150A6"/>
    <w:rsid w:val="00854795"/>
    <w:rsid w:val="0085541F"/>
    <w:rsid w:val="008A024A"/>
    <w:rsid w:val="008F4DBF"/>
    <w:rsid w:val="00934905"/>
    <w:rsid w:val="0094091E"/>
    <w:rsid w:val="009A53A6"/>
    <w:rsid w:val="00A521C0"/>
    <w:rsid w:val="00A61C1D"/>
    <w:rsid w:val="00AA694D"/>
    <w:rsid w:val="00AE58AE"/>
    <w:rsid w:val="00B03D60"/>
    <w:rsid w:val="00B262CE"/>
    <w:rsid w:val="00B543FC"/>
    <w:rsid w:val="00B54E77"/>
    <w:rsid w:val="00B82AB9"/>
    <w:rsid w:val="00BE5349"/>
    <w:rsid w:val="00BF0FAD"/>
    <w:rsid w:val="00C228BC"/>
    <w:rsid w:val="00C56EB9"/>
    <w:rsid w:val="00C63243"/>
    <w:rsid w:val="00C63C7A"/>
    <w:rsid w:val="00CA3992"/>
    <w:rsid w:val="00CD0AEE"/>
    <w:rsid w:val="00D20567"/>
    <w:rsid w:val="00D26892"/>
    <w:rsid w:val="00D638AC"/>
    <w:rsid w:val="00D8236C"/>
    <w:rsid w:val="00D979D2"/>
    <w:rsid w:val="00DE742E"/>
    <w:rsid w:val="00E35D38"/>
    <w:rsid w:val="00EA2285"/>
    <w:rsid w:val="00EA7BCF"/>
    <w:rsid w:val="00ED263B"/>
    <w:rsid w:val="00F3073F"/>
    <w:rsid w:val="00F46609"/>
    <w:rsid w:val="00F8381F"/>
    <w:rsid w:val="00FA3465"/>
    <w:rsid w:val="00FA6ED1"/>
    <w:rsid w:val="00FC4D91"/>
    <w:rsid w:val="045813D2"/>
    <w:rsid w:val="0667708F"/>
    <w:rsid w:val="06954E62"/>
    <w:rsid w:val="1BFE5C5A"/>
    <w:rsid w:val="212524A4"/>
    <w:rsid w:val="39FD58DC"/>
    <w:rsid w:val="40F90A65"/>
    <w:rsid w:val="41A43FA2"/>
    <w:rsid w:val="43533052"/>
    <w:rsid w:val="43B94288"/>
    <w:rsid w:val="446B2B39"/>
    <w:rsid w:val="4C4C017E"/>
    <w:rsid w:val="4D201D69"/>
    <w:rsid w:val="551F532C"/>
    <w:rsid w:val="57A92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4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31"/>
    <w:qFormat/>
    <w:uiPriority w:val="0"/>
    <w:pPr>
      <w:spacing w:before="180" w:after="180"/>
    </w:pPr>
  </w:style>
  <w:style w:type="paragraph" w:styleId="8">
    <w:name w:val="caption"/>
    <w:basedOn w:val="1"/>
    <w:qFormat/>
    <w:uiPriority w:val="0"/>
    <w:pPr>
      <w:spacing w:before="0" w:after="120"/>
    </w:pPr>
    <w:rPr>
      <w:i/>
    </w:rPr>
  </w:style>
  <w:style w:type="paragraph" w:styleId="9">
    <w:name w:val="Block Text"/>
    <w:basedOn w:val="4"/>
    <w:next w:val="4"/>
    <w:unhideWhenUsed/>
    <w:qFormat/>
    <w:uiPriority w:val="9"/>
    <w:pPr>
      <w:spacing w:before="100" w:after="100"/>
      <w:ind w:left="480" w:right="480" w:firstLine="0"/>
    </w:pPr>
  </w:style>
  <w:style w:type="paragraph" w:styleId="10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3">
    <w:name w:val="Title"/>
    <w:basedOn w:val="1"/>
    <w:next w:val="1"/>
    <w:link w:val="19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TML Code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字符"/>
    <w:basedOn w:val="16"/>
    <w:link w:val="13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页眉 字符"/>
    <w:basedOn w:val="16"/>
    <w:link w:val="11"/>
    <w:qFormat/>
    <w:uiPriority w:val="99"/>
    <w:rPr>
      <w:sz w:val="18"/>
      <w:szCs w:val="18"/>
    </w:rPr>
  </w:style>
  <w:style w:type="character" w:customStyle="1" w:styleId="22">
    <w:name w:val="页脚 字符"/>
    <w:basedOn w:val="16"/>
    <w:link w:val="10"/>
    <w:qFormat/>
    <w:uiPriority w:val="99"/>
    <w:rPr>
      <w:sz w:val="18"/>
      <w:szCs w:val="18"/>
    </w:rPr>
  </w:style>
  <w:style w:type="character" w:customStyle="1" w:styleId="23">
    <w:name w:val="标题 2 字符"/>
    <w:basedOn w:val="16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4">
    <w:name w:val="Captioned Figure"/>
    <w:basedOn w:val="25"/>
    <w:qFormat/>
    <w:uiPriority w:val="0"/>
    <w:pPr>
      <w:keepNext/>
    </w:pPr>
  </w:style>
  <w:style w:type="paragraph" w:customStyle="1" w:styleId="25">
    <w:name w:val="Figure"/>
    <w:basedOn w:val="1"/>
    <w:qFormat/>
    <w:uiPriority w:val="0"/>
  </w:style>
  <w:style w:type="paragraph" w:customStyle="1" w:styleId="26">
    <w:name w:val="Image Caption"/>
    <w:basedOn w:val="8"/>
    <w:qFormat/>
    <w:uiPriority w:val="0"/>
  </w:style>
  <w:style w:type="paragraph" w:customStyle="1" w:styleId="27">
    <w:name w:val="First Paragraph"/>
    <w:basedOn w:val="4"/>
    <w:next w:val="4"/>
    <w:qFormat/>
    <w:uiPriority w:val="0"/>
  </w:style>
  <w:style w:type="paragraph" w:customStyle="1" w:styleId="28">
    <w:name w:val="Source Code"/>
    <w:basedOn w:val="1"/>
    <w:link w:val="30"/>
    <w:qFormat/>
    <w:uiPriority w:val="0"/>
    <w:pPr>
      <w:wordWrap w:val="0"/>
    </w:pPr>
  </w:style>
  <w:style w:type="character" w:customStyle="1" w:styleId="29">
    <w:name w:val="ImportTok"/>
    <w:basedOn w:val="30"/>
    <w:qFormat/>
    <w:uiPriority w:val="0"/>
  </w:style>
  <w:style w:type="character" w:customStyle="1" w:styleId="30">
    <w:name w:val="Verbatim Char"/>
    <w:basedOn w:val="31"/>
    <w:link w:val="28"/>
    <w:qFormat/>
    <w:uiPriority w:val="0"/>
  </w:style>
  <w:style w:type="character" w:customStyle="1" w:styleId="31">
    <w:name w:val="Body Text Char"/>
    <w:basedOn w:val="16"/>
    <w:link w:val="4"/>
    <w:qFormat/>
    <w:uiPriority w:val="0"/>
  </w:style>
  <w:style w:type="character" w:customStyle="1" w:styleId="32">
    <w:name w:val="NormalTok"/>
    <w:basedOn w:val="30"/>
    <w:qFormat/>
    <w:uiPriority w:val="0"/>
  </w:style>
  <w:style w:type="character" w:customStyle="1" w:styleId="33">
    <w:name w:val="OperatorTok"/>
    <w:basedOn w:val="30"/>
    <w:qFormat/>
    <w:uiPriority w:val="0"/>
    <w:rPr>
      <w:color w:val="666666"/>
    </w:rPr>
  </w:style>
  <w:style w:type="character" w:customStyle="1" w:styleId="34">
    <w:name w:val="BuiltInTok"/>
    <w:basedOn w:val="30"/>
    <w:qFormat/>
    <w:uiPriority w:val="0"/>
  </w:style>
  <w:style w:type="character" w:customStyle="1" w:styleId="35">
    <w:name w:val="DecValTok"/>
    <w:basedOn w:val="30"/>
    <w:qFormat/>
    <w:uiPriority w:val="0"/>
    <w:rPr>
      <w:color w:val="40A070"/>
    </w:rPr>
  </w:style>
  <w:style w:type="character" w:customStyle="1" w:styleId="36">
    <w:name w:val="CommentTok"/>
    <w:basedOn w:val="30"/>
    <w:qFormat/>
    <w:uiPriority w:val="0"/>
    <w:rPr>
      <w:i/>
      <w:color w:val="60A0B0"/>
    </w:rPr>
  </w:style>
  <w:style w:type="character" w:customStyle="1" w:styleId="37">
    <w:name w:val="StringTok"/>
    <w:basedOn w:val="30"/>
    <w:qFormat/>
    <w:uiPriority w:val="0"/>
    <w:rPr>
      <w:color w:val="4070A0"/>
    </w:rPr>
  </w:style>
  <w:style w:type="character" w:customStyle="1" w:styleId="38">
    <w:name w:val="KeywordTok"/>
    <w:basedOn w:val="30"/>
    <w:qFormat/>
    <w:uiPriority w:val="0"/>
    <w:rPr>
      <w:b/>
      <w:color w:val="007020"/>
    </w:rPr>
  </w:style>
  <w:style w:type="character" w:customStyle="1" w:styleId="39">
    <w:name w:val="VariableTok"/>
    <w:basedOn w:val="30"/>
    <w:qFormat/>
    <w:uiPriority w:val="0"/>
    <w:rPr>
      <w:color w:val="19177C"/>
    </w:rPr>
  </w:style>
  <w:style w:type="character" w:customStyle="1" w:styleId="40">
    <w:name w:val="ExtensionTok"/>
    <w:basedOn w:val="30"/>
    <w:qFormat/>
    <w:uiPriority w:val="0"/>
  </w:style>
  <w:style w:type="character" w:customStyle="1" w:styleId="41">
    <w:name w:val="ControlFlowTok"/>
    <w:basedOn w:val="30"/>
    <w:qFormat/>
    <w:uiPriority w:val="0"/>
    <w:rPr>
      <w:b/>
      <w:color w:val="007020"/>
    </w:rPr>
  </w:style>
  <w:style w:type="character" w:customStyle="1" w:styleId="42">
    <w:name w:val="SpecialCharTok"/>
    <w:basedOn w:val="30"/>
    <w:qFormat/>
    <w:uiPriority w:val="0"/>
    <w:rPr>
      <w:color w:val="4070A0"/>
    </w:rPr>
  </w:style>
  <w:style w:type="character" w:customStyle="1" w:styleId="43">
    <w:name w:val="PreprocessorTok"/>
    <w:basedOn w:val="30"/>
    <w:qFormat/>
    <w:uiPriority w:val="0"/>
    <w:rPr>
      <w:color w:val="BC7A00"/>
    </w:rPr>
  </w:style>
  <w:style w:type="character" w:customStyle="1" w:styleId="44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45">
    <w:name w:val="标题 5 Char"/>
    <w:link w:val="6"/>
    <w:qFormat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2466</Words>
  <Characters>2800</Characters>
  <Lines>4</Lines>
  <Paragraphs>1</Paragraphs>
  <TotalTime>18</TotalTime>
  <ScaleCrop>false</ScaleCrop>
  <LinksUpToDate>false</LinksUpToDate>
  <CharactersWithSpaces>2803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2021-09-22T01:42:00Z</dcterms:created>
  <dc:creator>DELL</dc:creator>
  <cp:lastModifiedBy>耶耶</cp:lastModifiedBy>
  <dcterms:modified xsi:type="dcterms:W3CDTF">2024-11-27T11:04:09Z</dcterms:modified>
  <cp:revision>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85B67E2105184E79AAC50A2675C4836A_12</vt:lpwstr>
  </property>
</Properties>
</file>