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ED6" w:rsidRPr="00980ED6" w:rsidRDefault="00FA6F11" w:rsidP="00980ED6">
      <w:pPr>
        <w:pStyle w:val="1"/>
        <w:jc w:val="center"/>
        <w:rPr>
          <w:kern w:val="0"/>
        </w:rPr>
      </w:pPr>
      <w:r w:rsidRPr="00FA6F11">
        <w:rPr>
          <w:rFonts w:hint="eastAsia"/>
          <w:kern w:val="0"/>
        </w:rPr>
        <w:t>非标设备通用技术要求文件模板</w:t>
      </w:r>
    </w:p>
    <w:p w:rsidR="004C346E" w:rsidRPr="004C346E" w:rsidRDefault="004C346E" w:rsidP="00460BDD">
      <w:pPr>
        <w:widowControl/>
        <w:spacing w:line="48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8"/>
          <w:szCs w:val="28"/>
        </w:rPr>
        <w:t>目录：</w:t>
      </w:r>
    </w:p>
    <w:p w:rsidR="004C346E" w:rsidRPr="004C346E" w:rsidRDefault="004C346E" w:rsidP="00460BDD">
      <w:pPr>
        <w:widowControl/>
        <w:spacing w:line="48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8"/>
          <w:szCs w:val="28"/>
        </w:rPr>
        <w:t>1、关于本文件</w:t>
      </w:r>
    </w:p>
    <w:p w:rsidR="004C346E" w:rsidRPr="004C346E" w:rsidRDefault="004C346E" w:rsidP="00460BDD">
      <w:pPr>
        <w:widowControl/>
        <w:spacing w:line="48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8"/>
          <w:szCs w:val="28"/>
        </w:rPr>
        <w:t>2、厂家资力</w:t>
      </w:r>
    </w:p>
    <w:p w:rsidR="004C346E" w:rsidRPr="004C346E" w:rsidRDefault="004C346E" w:rsidP="00460BDD">
      <w:pPr>
        <w:widowControl/>
        <w:spacing w:line="48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8"/>
          <w:szCs w:val="28"/>
        </w:rPr>
        <w:t>3、投标方义务</w:t>
      </w:r>
    </w:p>
    <w:p w:rsidR="004C346E" w:rsidRPr="004C346E" w:rsidRDefault="004C346E" w:rsidP="00460BDD">
      <w:pPr>
        <w:widowControl/>
        <w:spacing w:line="48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8"/>
          <w:szCs w:val="28"/>
        </w:rPr>
        <w:t>4、对投标商前期技术文件要求</w:t>
      </w:r>
    </w:p>
    <w:p w:rsidR="004C346E" w:rsidRPr="004C346E" w:rsidRDefault="004C346E" w:rsidP="00460BDD">
      <w:pPr>
        <w:widowControl/>
        <w:spacing w:line="48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8"/>
          <w:szCs w:val="28"/>
        </w:rPr>
        <w:t>5、工艺总体要求</w:t>
      </w:r>
    </w:p>
    <w:p w:rsidR="004C346E" w:rsidRPr="004C346E" w:rsidRDefault="004C346E" w:rsidP="00460BDD">
      <w:pPr>
        <w:widowControl/>
        <w:spacing w:line="48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8"/>
          <w:szCs w:val="28"/>
        </w:rPr>
        <w:t>6、设备通用技术要求</w:t>
      </w:r>
    </w:p>
    <w:p w:rsidR="004C346E" w:rsidRPr="004C346E" w:rsidRDefault="004C346E" w:rsidP="00460BDD">
      <w:pPr>
        <w:widowControl/>
        <w:spacing w:line="48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8"/>
          <w:szCs w:val="28"/>
        </w:rPr>
        <w:t>7．备件选型</w:t>
      </w:r>
    </w:p>
    <w:p w:rsidR="004C346E" w:rsidRPr="004C346E" w:rsidRDefault="004C346E" w:rsidP="00460BDD">
      <w:pPr>
        <w:widowControl/>
        <w:spacing w:line="48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000000"/>
          <w:spacing w:val="6"/>
          <w:kern w:val="0"/>
          <w:sz w:val="28"/>
          <w:szCs w:val="28"/>
        </w:rPr>
        <w:t>8．安装调试</w:t>
      </w:r>
    </w:p>
    <w:p w:rsidR="004C346E" w:rsidRPr="004C346E" w:rsidRDefault="004C346E" w:rsidP="00460BDD">
      <w:pPr>
        <w:widowControl/>
        <w:spacing w:line="48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8"/>
          <w:szCs w:val="28"/>
        </w:rPr>
        <w:t>9、验收</w:t>
      </w:r>
    </w:p>
    <w:p w:rsidR="004C346E" w:rsidRPr="004C346E" w:rsidRDefault="004C346E" w:rsidP="00460BDD">
      <w:pPr>
        <w:widowControl/>
        <w:spacing w:line="48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8"/>
          <w:szCs w:val="28"/>
        </w:rPr>
        <w:t>10、保全准备</w:t>
      </w:r>
    </w:p>
    <w:p w:rsidR="004C346E" w:rsidRPr="004C346E" w:rsidRDefault="004C346E" w:rsidP="00460BDD">
      <w:pPr>
        <w:widowControl/>
        <w:spacing w:line="48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000000"/>
          <w:spacing w:val="6"/>
          <w:kern w:val="0"/>
          <w:sz w:val="28"/>
          <w:szCs w:val="28"/>
        </w:rPr>
        <w:t>11．售后服务</w:t>
      </w:r>
    </w:p>
    <w:p w:rsidR="004C346E" w:rsidRPr="004C346E" w:rsidRDefault="004C346E" w:rsidP="00460BDD">
      <w:pPr>
        <w:widowControl/>
        <w:spacing w:line="48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b/>
          <w:bCs/>
          <w:color w:val="494949"/>
          <w:kern w:val="0"/>
          <w:sz w:val="28"/>
          <w:szCs w:val="28"/>
        </w:rPr>
        <w:t> </w:t>
      </w:r>
    </w:p>
    <w:p w:rsidR="004C346E" w:rsidRPr="004C346E" w:rsidRDefault="004C346E" w:rsidP="00460BDD">
      <w:pPr>
        <w:widowControl/>
        <w:spacing w:line="480" w:lineRule="atLeast"/>
        <w:jc w:val="left"/>
        <w:rPr>
          <w:rFonts w:ascii="Simsun" w:eastAsia="宋体" w:hAnsi="Simsun" w:cs="宋体" w:hint="eastAsia"/>
          <w:color w:val="494949"/>
          <w:kern w:val="0"/>
          <w:sz w:val="27"/>
          <w:szCs w:val="27"/>
        </w:rPr>
      </w:pPr>
      <w:r w:rsidRPr="004C346E">
        <w:rPr>
          <w:rFonts w:ascii="Simsun" w:eastAsia="宋体" w:hAnsi="Simsun" w:cs="宋体"/>
          <w:color w:val="494949"/>
          <w:kern w:val="0"/>
          <w:sz w:val="27"/>
          <w:szCs w:val="27"/>
        </w:rPr>
        <w:t> </w:t>
      </w:r>
    </w:p>
    <w:p w:rsidR="004C346E" w:rsidRPr="004C346E" w:rsidRDefault="004C346E" w:rsidP="00460BDD">
      <w:pPr>
        <w:widowControl/>
        <w:spacing w:line="480" w:lineRule="atLeast"/>
        <w:jc w:val="left"/>
        <w:rPr>
          <w:rFonts w:ascii="Simsun" w:eastAsia="宋体" w:hAnsi="Simsun" w:cs="宋体" w:hint="eastAsia"/>
          <w:color w:val="494949"/>
          <w:kern w:val="0"/>
          <w:sz w:val="27"/>
          <w:szCs w:val="27"/>
        </w:rPr>
      </w:pPr>
      <w:r w:rsidRPr="004C346E">
        <w:rPr>
          <w:rFonts w:ascii="Simsun" w:eastAsia="宋体" w:hAnsi="Simsun" w:cs="宋体"/>
          <w:color w:val="494949"/>
          <w:kern w:val="0"/>
          <w:sz w:val="27"/>
          <w:szCs w:val="27"/>
        </w:rPr>
        <w:t> </w:t>
      </w:r>
    </w:p>
    <w:p w:rsidR="004C346E" w:rsidRPr="004C346E" w:rsidRDefault="004C346E" w:rsidP="00460BDD">
      <w:pPr>
        <w:widowControl/>
        <w:spacing w:line="480" w:lineRule="atLeast"/>
        <w:jc w:val="left"/>
        <w:rPr>
          <w:rFonts w:ascii="Simsun" w:eastAsia="宋体" w:hAnsi="Simsun" w:cs="宋体" w:hint="eastAsia"/>
          <w:color w:val="494949"/>
          <w:kern w:val="0"/>
          <w:sz w:val="27"/>
          <w:szCs w:val="27"/>
        </w:rPr>
      </w:pPr>
      <w:r w:rsidRPr="004C346E">
        <w:rPr>
          <w:rFonts w:ascii="Simsun" w:eastAsia="宋体" w:hAnsi="Simsun" w:cs="宋体"/>
          <w:color w:val="494949"/>
          <w:kern w:val="0"/>
          <w:sz w:val="27"/>
          <w:szCs w:val="27"/>
        </w:rPr>
        <w:t> </w:t>
      </w:r>
    </w:p>
    <w:p w:rsidR="004C346E" w:rsidRPr="004C346E" w:rsidRDefault="004C346E" w:rsidP="00460BDD">
      <w:pPr>
        <w:widowControl/>
        <w:spacing w:line="480" w:lineRule="atLeast"/>
        <w:jc w:val="left"/>
        <w:rPr>
          <w:rFonts w:ascii="Simsun" w:eastAsia="宋体" w:hAnsi="Simsun" w:cs="宋体" w:hint="eastAsia"/>
          <w:color w:val="494949"/>
          <w:kern w:val="0"/>
          <w:sz w:val="27"/>
          <w:szCs w:val="27"/>
        </w:rPr>
      </w:pPr>
      <w:r w:rsidRPr="004C346E">
        <w:rPr>
          <w:rFonts w:ascii="Simsun" w:eastAsia="宋体" w:hAnsi="Simsun" w:cs="宋体"/>
          <w:color w:val="494949"/>
          <w:kern w:val="0"/>
          <w:sz w:val="27"/>
          <w:szCs w:val="27"/>
        </w:rPr>
        <w:t> </w:t>
      </w:r>
    </w:p>
    <w:p w:rsidR="004C346E" w:rsidRPr="004C346E" w:rsidRDefault="004C346E" w:rsidP="00460BDD">
      <w:pPr>
        <w:widowControl/>
        <w:spacing w:line="480" w:lineRule="atLeast"/>
        <w:jc w:val="left"/>
        <w:rPr>
          <w:rFonts w:ascii="Simsun" w:eastAsia="宋体" w:hAnsi="Simsun" w:cs="宋体" w:hint="eastAsia"/>
          <w:color w:val="494949"/>
          <w:kern w:val="0"/>
          <w:sz w:val="27"/>
          <w:szCs w:val="27"/>
        </w:rPr>
      </w:pPr>
      <w:r w:rsidRPr="004C346E">
        <w:rPr>
          <w:rFonts w:ascii="Simsun" w:eastAsia="宋体" w:hAnsi="Simsun" w:cs="宋体"/>
          <w:color w:val="494949"/>
          <w:kern w:val="0"/>
          <w:sz w:val="27"/>
          <w:szCs w:val="27"/>
        </w:rPr>
        <w:t> </w:t>
      </w:r>
    </w:p>
    <w:p w:rsidR="004C346E" w:rsidRPr="004C346E" w:rsidRDefault="004C346E" w:rsidP="00460BDD">
      <w:pPr>
        <w:widowControl/>
        <w:spacing w:line="480" w:lineRule="atLeast"/>
        <w:jc w:val="left"/>
        <w:rPr>
          <w:rFonts w:ascii="Simsun" w:eastAsia="宋体" w:hAnsi="Simsun" w:cs="宋体" w:hint="eastAsia"/>
          <w:color w:val="494949"/>
          <w:kern w:val="0"/>
          <w:sz w:val="27"/>
          <w:szCs w:val="27"/>
        </w:rPr>
      </w:pPr>
      <w:r w:rsidRPr="004C346E">
        <w:rPr>
          <w:rFonts w:ascii="Simsun" w:eastAsia="宋体" w:hAnsi="Simsun" w:cs="宋体"/>
          <w:color w:val="494949"/>
          <w:kern w:val="0"/>
          <w:sz w:val="27"/>
          <w:szCs w:val="27"/>
        </w:rPr>
        <w:t> </w:t>
      </w:r>
    </w:p>
    <w:p w:rsidR="004C346E" w:rsidRPr="004C346E" w:rsidRDefault="004C346E" w:rsidP="00460BDD">
      <w:pPr>
        <w:widowControl/>
        <w:spacing w:line="480" w:lineRule="atLeast"/>
        <w:jc w:val="left"/>
        <w:rPr>
          <w:rFonts w:ascii="Simsun" w:eastAsia="宋体" w:hAnsi="Simsun" w:cs="宋体" w:hint="eastAsia"/>
          <w:color w:val="494949"/>
          <w:kern w:val="0"/>
          <w:sz w:val="27"/>
          <w:szCs w:val="27"/>
        </w:rPr>
      </w:pPr>
      <w:r w:rsidRPr="004C346E">
        <w:rPr>
          <w:rFonts w:ascii="Simsun" w:eastAsia="宋体" w:hAnsi="Simsun" w:cs="宋体"/>
          <w:color w:val="494949"/>
          <w:kern w:val="0"/>
          <w:sz w:val="27"/>
          <w:szCs w:val="27"/>
        </w:rPr>
        <w:t> </w:t>
      </w:r>
    </w:p>
    <w:p w:rsidR="004C346E" w:rsidRPr="004C346E" w:rsidRDefault="004C346E" w:rsidP="00460BDD">
      <w:pPr>
        <w:widowControl/>
        <w:spacing w:line="480" w:lineRule="atLeast"/>
        <w:jc w:val="left"/>
        <w:rPr>
          <w:rFonts w:ascii="Simsun" w:eastAsia="宋体" w:hAnsi="Simsun" w:cs="宋体" w:hint="eastAsia"/>
          <w:color w:val="494949"/>
          <w:kern w:val="0"/>
          <w:sz w:val="27"/>
          <w:szCs w:val="27"/>
        </w:rPr>
      </w:pPr>
      <w:r w:rsidRPr="004C346E">
        <w:rPr>
          <w:rFonts w:ascii="Simsun" w:eastAsia="宋体" w:hAnsi="Simsun" w:cs="宋体"/>
          <w:color w:val="494949"/>
          <w:kern w:val="0"/>
          <w:sz w:val="27"/>
          <w:szCs w:val="27"/>
        </w:rPr>
        <w:t> </w:t>
      </w:r>
    </w:p>
    <w:p w:rsidR="004C346E" w:rsidRPr="004C346E" w:rsidRDefault="004C346E" w:rsidP="00980ED6">
      <w:pPr>
        <w:widowControl/>
        <w:spacing w:line="480" w:lineRule="atLeast"/>
        <w:jc w:val="left"/>
        <w:rPr>
          <w:rFonts w:ascii="Simsun" w:eastAsia="宋体" w:hAnsi="Simsun" w:cs="宋体" w:hint="eastAsia"/>
          <w:color w:val="494949"/>
          <w:kern w:val="0"/>
          <w:sz w:val="27"/>
          <w:szCs w:val="27"/>
        </w:rPr>
      </w:pPr>
      <w:r w:rsidRPr="004C346E">
        <w:rPr>
          <w:rFonts w:ascii="Simsun" w:eastAsia="宋体" w:hAnsi="Simsun" w:cs="宋体"/>
          <w:color w:val="494949"/>
          <w:kern w:val="0"/>
          <w:sz w:val="27"/>
          <w:szCs w:val="27"/>
        </w:rPr>
        <w:t> </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b/>
          <w:bCs/>
          <w:color w:val="494949"/>
          <w:kern w:val="0"/>
          <w:sz w:val="24"/>
          <w:szCs w:val="24"/>
        </w:rPr>
        <w:lastRenderedPageBreak/>
        <w:t>1</w:t>
      </w:r>
      <w:r w:rsidRPr="004C346E">
        <w:rPr>
          <w:rFonts w:ascii="宋体" w:eastAsia="宋体" w:hAnsi="宋体" w:cs="宋体" w:hint="eastAsia"/>
          <w:b/>
          <w:bCs/>
          <w:color w:val="494949"/>
          <w:kern w:val="0"/>
          <w:sz w:val="24"/>
          <w:szCs w:val="24"/>
        </w:rPr>
        <w:t>、关于本文件</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目的</w:t>
      </w:r>
    </w:p>
    <w:p w:rsidR="004C346E" w:rsidRPr="004C346E" w:rsidRDefault="004C346E" w:rsidP="00460BDD">
      <w:pPr>
        <w:widowControl/>
        <w:spacing w:line="400" w:lineRule="atLeast"/>
        <w:ind w:firstLine="480"/>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为控制厂家及其设备、工装产品的基本准入门槛，采购优良品质的设备，使公司采购的设备以最高的综合效率运行，特编制本文件。</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在厂商资源可选择的前提下，设备供货商及其产品必须满足本标准对供货商的要求，方可参加轿车公司项目的投标。</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3</w:t>
      </w:r>
      <w:r w:rsidRPr="004C346E">
        <w:rPr>
          <w:rFonts w:ascii="宋体" w:eastAsia="宋体" w:hAnsi="宋体" w:cs="宋体" w:hint="eastAsia"/>
          <w:color w:val="494949"/>
          <w:kern w:val="0"/>
          <w:sz w:val="24"/>
          <w:szCs w:val="24"/>
        </w:rPr>
        <w:t>本文件也用于轿车公司设备采购技术协议编制参考，除非设备差异性限制，原则按照本文件限定条件执行。</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4</w:t>
      </w:r>
      <w:r w:rsidRPr="004C346E">
        <w:rPr>
          <w:rFonts w:ascii="宋体" w:eastAsia="宋体" w:hAnsi="宋体" w:cs="宋体" w:hint="eastAsia"/>
          <w:color w:val="494949"/>
          <w:kern w:val="0"/>
          <w:sz w:val="24"/>
          <w:szCs w:val="24"/>
        </w:rPr>
        <w:t>设备采购必须首先满足本标准。</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4</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在满足：</w:t>
      </w:r>
    </w:p>
    <w:p w:rsidR="004C346E" w:rsidRPr="004C346E" w:rsidRDefault="004C346E" w:rsidP="00460BDD">
      <w:pPr>
        <w:widowControl/>
        <w:spacing w:line="400" w:lineRule="atLeast"/>
        <w:ind w:firstLine="480"/>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）工艺条件；</w:t>
      </w:r>
    </w:p>
    <w:p w:rsidR="004C346E" w:rsidRPr="004C346E" w:rsidRDefault="004C346E" w:rsidP="00460BDD">
      <w:pPr>
        <w:widowControl/>
        <w:spacing w:line="400" w:lineRule="atLeast"/>
        <w:ind w:firstLine="480"/>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）设备的基本可靠性、安全性、可用性；</w:t>
      </w:r>
    </w:p>
    <w:p w:rsidR="004C346E" w:rsidRPr="004C346E" w:rsidRDefault="004C346E" w:rsidP="00460BDD">
      <w:pPr>
        <w:widowControl/>
        <w:spacing w:line="400" w:lineRule="atLeast"/>
        <w:ind w:firstLine="480"/>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3</w:t>
      </w:r>
      <w:r w:rsidRPr="004C346E">
        <w:rPr>
          <w:rFonts w:ascii="宋体" w:eastAsia="宋体" w:hAnsi="宋体" w:cs="宋体" w:hint="eastAsia"/>
          <w:color w:val="494949"/>
          <w:kern w:val="0"/>
          <w:sz w:val="24"/>
          <w:szCs w:val="24"/>
        </w:rPr>
        <w:t>）综合成本最低；</w:t>
      </w:r>
    </w:p>
    <w:p w:rsidR="004C346E" w:rsidRPr="004C346E" w:rsidRDefault="004C346E" w:rsidP="00460BDD">
      <w:pPr>
        <w:widowControl/>
        <w:spacing w:line="400" w:lineRule="atLeast"/>
        <w:ind w:firstLine="480"/>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的基础上进行厂商和产品选择。</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4</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所谓的综合成本最低是指：</w:t>
      </w:r>
    </w:p>
    <w:p w:rsidR="004C346E" w:rsidRPr="004C346E" w:rsidRDefault="004C346E" w:rsidP="00460BDD">
      <w:pPr>
        <w:widowControl/>
        <w:spacing w:line="400" w:lineRule="atLeast"/>
        <w:ind w:firstLine="480"/>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）一次性采购成本；</w:t>
      </w:r>
    </w:p>
    <w:p w:rsidR="004C346E" w:rsidRPr="004C346E" w:rsidRDefault="004C346E" w:rsidP="00460BDD">
      <w:pPr>
        <w:widowControl/>
        <w:spacing w:line="400" w:lineRule="atLeast"/>
        <w:ind w:firstLine="480"/>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）综合保养、维护成本；</w:t>
      </w:r>
    </w:p>
    <w:p w:rsidR="004C346E" w:rsidRPr="004C346E" w:rsidRDefault="004C346E" w:rsidP="00460BDD">
      <w:pPr>
        <w:widowControl/>
        <w:spacing w:line="400" w:lineRule="atLeast"/>
        <w:ind w:firstLine="480"/>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3</w:t>
      </w:r>
      <w:r w:rsidRPr="004C346E">
        <w:rPr>
          <w:rFonts w:ascii="宋体" w:eastAsia="宋体" w:hAnsi="宋体" w:cs="宋体" w:hint="eastAsia"/>
          <w:color w:val="494949"/>
          <w:kern w:val="0"/>
          <w:sz w:val="24"/>
          <w:szCs w:val="24"/>
        </w:rPr>
        <w:t>）使用人工成本；</w:t>
      </w:r>
    </w:p>
    <w:p w:rsidR="004C346E" w:rsidRPr="004C346E" w:rsidRDefault="004C346E" w:rsidP="00460BDD">
      <w:pPr>
        <w:widowControl/>
        <w:spacing w:line="400" w:lineRule="atLeast"/>
        <w:ind w:firstLine="480"/>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4</w:t>
      </w:r>
      <w:r w:rsidRPr="004C346E">
        <w:rPr>
          <w:rFonts w:ascii="宋体" w:eastAsia="宋体" w:hAnsi="宋体" w:cs="宋体" w:hint="eastAsia"/>
          <w:color w:val="494949"/>
          <w:kern w:val="0"/>
          <w:sz w:val="24"/>
          <w:szCs w:val="24"/>
        </w:rPr>
        <w:t>）设备品质不良造成的生产间接损失，包括效率损失和产品质量损失；</w:t>
      </w:r>
    </w:p>
    <w:p w:rsidR="004C346E" w:rsidRPr="004C346E" w:rsidRDefault="004C346E" w:rsidP="00460BDD">
      <w:pPr>
        <w:widowControl/>
        <w:spacing w:line="400" w:lineRule="atLeast"/>
        <w:ind w:firstLine="480"/>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等各类因设备直接或间接产生的成本的总和最低。</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5</w:t>
      </w:r>
      <w:r w:rsidRPr="004C346E">
        <w:rPr>
          <w:rFonts w:ascii="宋体" w:eastAsia="宋体" w:hAnsi="宋体" w:cs="宋体" w:hint="eastAsia"/>
          <w:color w:val="494949"/>
          <w:kern w:val="0"/>
          <w:sz w:val="24"/>
          <w:szCs w:val="24"/>
        </w:rPr>
        <w:t>本文件适用于生产直接或间接相关的设备、工装、夹具采购。</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6</w:t>
      </w:r>
      <w:r w:rsidRPr="004C346E">
        <w:rPr>
          <w:rFonts w:ascii="宋体" w:eastAsia="宋体" w:hAnsi="宋体" w:cs="宋体" w:hint="eastAsia"/>
          <w:color w:val="494949"/>
          <w:kern w:val="0"/>
          <w:sz w:val="24"/>
          <w:szCs w:val="24"/>
        </w:rPr>
        <w:t>本文件为技术标准，不包含商务标准，商务条件遵守公司现行采购流程。</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7</w:t>
      </w:r>
      <w:r w:rsidRPr="004C346E">
        <w:rPr>
          <w:rFonts w:ascii="宋体" w:eastAsia="宋体" w:hAnsi="宋体" w:cs="宋体" w:hint="eastAsia"/>
          <w:color w:val="494949"/>
          <w:kern w:val="0"/>
          <w:sz w:val="24"/>
          <w:szCs w:val="24"/>
        </w:rPr>
        <w:t>本文件相应技术标准将根据设备技术发展，定期进行更新。</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b/>
          <w:bCs/>
          <w:color w:val="494949"/>
          <w:kern w:val="0"/>
          <w:sz w:val="24"/>
          <w:szCs w:val="24"/>
        </w:rPr>
        <w:t>2</w:t>
      </w:r>
      <w:r w:rsidRPr="004C346E">
        <w:rPr>
          <w:rFonts w:ascii="宋体" w:eastAsia="宋体" w:hAnsi="宋体" w:cs="宋体" w:hint="eastAsia"/>
          <w:b/>
          <w:bCs/>
          <w:color w:val="494949"/>
          <w:kern w:val="0"/>
          <w:sz w:val="24"/>
          <w:szCs w:val="24"/>
        </w:rPr>
        <w:t>、厂家资力</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基本条件</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投标方应具备国家法定管理部门核准营业的所有相关资格文件。</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2．1．2特种设备，凡国家限定必须取得特定资力证明方能制造的，供货方需取得相关证明。</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2．1．3近3年内，设备供应商必须具备至少两套（含两套）以上同行业、同类设备制造经历，所制造设备必须正常运行达一年以上。</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4</w:t>
      </w:r>
      <w:r w:rsidRPr="004C346E">
        <w:rPr>
          <w:rFonts w:ascii="宋体" w:eastAsia="宋体" w:hAnsi="宋体" w:cs="宋体" w:hint="eastAsia"/>
          <w:color w:val="494949"/>
          <w:kern w:val="0"/>
          <w:sz w:val="24"/>
          <w:szCs w:val="24"/>
        </w:rPr>
        <w:t>除国外设备、工装外，国内设备、工装原则上不接受代理投标，投标商和制造商必须是同一法人。</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5</w:t>
      </w:r>
      <w:r w:rsidRPr="004C346E">
        <w:rPr>
          <w:rFonts w:ascii="宋体" w:eastAsia="宋体" w:hAnsi="宋体" w:cs="宋体" w:hint="eastAsia"/>
          <w:color w:val="494949"/>
          <w:kern w:val="0"/>
          <w:sz w:val="24"/>
          <w:szCs w:val="24"/>
        </w:rPr>
        <w:t>投标商必须具备主体结构的制造能力，不得把设备主体委托第三方制造，中标后委托第三方制造的，将视为废标，并追讨因此而给甲方造成的损失。</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lastRenderedPageBreak/>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6</w:t>
      </w:r>
      <w:r w:rsidRPr="004C346E">
        <w:rPr>
          <w:rFonts w:ascii="宋体" w:eastAsia="宋体" w:hAnsi="宋体" w:cs="宋体" w:hint="eastAsia"/>
          <w:color w:val="494949"/>
          <w:kern w:val="0"/>
          <w:sz w:val="24"/>
          <w:szCs w:val="24"/>
        </w:rPr>
        <w:t>分结构、总成必须委托第三方的，第三方也必须满足本文件要求，并获得甲方认可。</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7</w:t>
      </w:r>
      <w:r w:rsidRPr="004C346E">
        <w:rPr>
          <w:rFonts w:ascii="宋体" w:eastAsia="宋体" w:hAnsi="宋体" w:cs="宋体" w:hint="eastAsia"/>
          <w:color w:val="494949"/>
          <w:kern w:val="0"/>
          <w:sz w:val="24"/>
          <w:szCs w:val="24"/>
        </w:rPr>
        <w:t>投标方必须拥有正规工程的管理经验和相关人员，具备完善的工程管理流程和制度，有完善的质量控制标准。</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8</w:t>
      </w:r>
      <w:r w:rsidRPr="004C346E">
        <w:rPr>
          <w:rFonts w:ascii="宋体" w:eastAsia="宋体" w:hAnsi="宋体" w:cs="宋体" w:hint="eastAsia"/>
          <w:color w:val="494949"/>
          <w:kern w:val="0"/>
          <w:sz w:val="24"/>
          <w:szCs w:val="24"/>
        </w:rPr>
        <w:t>投标方必须有足够的人力资源，以保证足够的工程实施能力，并按计划时间交付工程或产品。</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9</w:t>
      </w:r>
      <w:r w:rsidRPr="004C346E">
        <w:rPr>
          <w:rFonts w:ascii="宋体" w:eastAsia="宋体" w:hAnsi="宋体" w:cs="宋体" w:hint="eastAsia"/>
          <w:color w:val="494949"/>
          <w:kern w:val="0"/>
          <w:sz w:val="24"/>
          <w:szCs w:val="24"/>
        </w:rPr>
        <w:t>投标方的所有同类设备在中国国内未出现过不良使用记录。如用户投诉、非正常停产等。</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应提交的证明资料</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所有可以证明以上资力的，由国家法定部门颁发的书面证照复印件。</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证明以上资力的照片等图片资料。</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3</w:t>
      </w:r>
      <w:r w:rsidRPr="004C346E">
        <w:rPr>
          <w:rFonts w:ascii="宋体" w:eastAsia="宋体" w:hAnsi="宋体" w:cs="宋体" w:hint="eastAsia"/>
          <w:color w:val="494949"/>
          <w:kern w:val="0"/>
          <w:sz w:val="24"/>
          <w:szCs w:val="24"/>
        </w:rPr>
        <w:t>国内外同类设备的业绩清单。</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4</w:t>
      </w:r>
      <w:r w:rsidRPr="004C346E">
        <w:rPr>
          <w:rFonts w:ascii="宋体" w:eastAsia="宋体" w:hAnsi="宋体" w:cs="宋体" w:hint="eastAsia"/>
          <w:color w:val="494949"/>
          <w:kern w:val="0"/>
          <w:sz w:val="24"/>
          <w:szCs w:val="24"/>
        </w:rPr>
        <w:t>其它可资取信的资料。</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b/>
          <w:bCs/>
          <w:color w:val="494949"/>
          <w:kern w:val="0"/>
          <w:sz w:val="24"/>
          <w:szCs w:val="24"/>
        </w:rPr>
        <w:t>3</w:t>
      </w:r>
      <w:r w:rsidRPr="004C346E">
        <w:rPr>
          <w:rFonts w:ascii="宋体" w:eastAsia="宋体" w:hAnsi="宋体" w:cs="宋体" w:hint="eastAsia"/>
          <w:b/>
          <w:bCs/>
          <w:color w:val="494949"/>
          <w:kern w:val="0"/>
          <w:sz w:val="24"/>
          <w:szCs w:val="24"/>
        </w:rPr>
        <w:t>、投标方义务</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3．1投标方应保证，招标方在中华人民共和国境内使用该货物、服务或货物的任何一部分时，免受第三方提出的侵犯其专利权、商标权或工业设计权的起诉。</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3</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投标方必须确保所提供技术文件、佐证材料的真实性，凡提供虚假材料被证实的，视为废标。</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3</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3</w:t>
      </w:r>
      <w:r w:rsidRPr="004C346E">
        <w:rPr>
          <w:rFonts w:ascii="宋体" w:eastAsia="宋体" w:hAnsi="宋体" w:cs="宋体" w:hint="eastAsia"/>
          <w:color w:val="494949"/>
          <w:kern w:val="0"/>
          <w:sz w:val="24"/>
          <w:szCs w:val="24"/>
        </w:rPr>
        <w:t>投标方必须确保使用甲方提供的项目文件、资料时，只用于与投标项目相关的设计、试验，不得转移用途，并不得对第三方泄露，如违反约定。所造成的损失，甲方保留追究法律责任的权利。</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3</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4</w:t>
      </w:r>
      <w:r w:rsidRPr="004C346E">
        <w:rPr>
          <w:rFonts w:ascii="宋体" w:eastAsia="宋体" w:hAnsi="宋体" w:cs="宋体" w:hint="eastAsia"/>
          <w:color w:val="494949"/>
          <w:kern w:val="0"/>
          <w:sz w:val="24"/>
          <w:szCs w:val="24"/>
        </w:rPr>
        <w:t>投标方必须认真阅读甲方提供的招标资料及技术要求，对上述要求任何一项存在异议时，必须在开标前澄清，并在投标文件中正确对应。定标前，甲方不接受开标后的针对工艺总体要求任何变更，否则视为废标。</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b/>
          <w:bCs/>
          <w:color w:val="494949"/>
          <w:kern w:val="0"/>
          <w:sz w:val="24"/>
          <w:szCs w:val="24"/>
        </w:rPr>
        <w:t>4</w:t>
      </w:r>
      <w:r w:rsidRPr="004C346E">
        <w:rPr>
          <w:rFonts w:ascii="宋体" w:eastAsia="宋体" w:hAnsi="宋体" w:cs="宋体" w:hint="eastAsia"/>
          <w:b/>
          <w:bCs/>
          <w:color w:val="494949"/>
          <w:kern w:val="0"/>
          <w:sz w:val="24"/>
          <w:szCs w:val="24"/>
        </w:rPr>
        <w:t>、对投标商前期技术文件要求</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4</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投标方应在满足或高于甲方技术协议全部技术要求的基础上进行报价，投标方投标总价格应包含技术协议要求的全部内容。如投标方将技术协议要求的设备、配置及其它附属部分，以选择项或其它形式欺骗报价，招标方有权利根据具体情况拒绝替代方案。</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4．2投标方应针对甲方技术协议各项技术要求逐项对应说明，并将差异注明。如有替代方案需要详细说明，任何替代方案必须经过招标方评价确认其能够满足或高于技术协议全部技术要求。</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4．3有选择项标记的内容必须单独报价并附相关的说明。</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lastRenderedPageBreak/>
        <w:t>4．4技术协议只针对设备主要功能给出相关技术要求，未约定处，投标方必须保证设备各个部分功能齐全、操作方便，且这部分价格应该包含在报价中。</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4．5投标方投标文件针对招标方招标文件响应说明部分制作格式要求：在招标文件的每项要求的下方，进行逐项对应注明“满足”或“不满足”，并不得漏项，否则将视漏项视为“不满足”，必要时必须从技术角度详细说明。</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4．6对于投标方明确提出的技术特性、参数及设备特殊结构等，要求进行技术说明和提供佐证材料的，必须附有必要的图片、表格和实际应用等资料作为说明依据。否则招标方一律不予采信。招标方拒绝接受任何没有科学依据的经验类比或推断。</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4．7有碍甲方正确理解的复杂技术结构或方案，投标文件需要包含必要的详细技术说明。</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4．8甲方招标文件和投标方的投标文件是所要签订合同的一部分，当招标文件和投标文件有冲突时，应以招标文件为准。</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4．9投标商为国内厂商时，投标文件、技术资料必须以中文形式提供。投标商为国外厂商时，需以中文或中、英文对照提供。预使用其它语种的，必须取得甲方的同意。</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4．10招标文件使用中文和英文两种语言描述时，如出现歧义，则以中文为准。</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4．11使用元件的最终选型清单，和投标文件同时提交，由甲方确认。</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4．12</w:t>
      </w:r>
      <w:r w:rsidRPr="004C346E">
        <w:rPr>
          <w:rFonts w:ascii="宋体" w:eastAsia="宋体" w:hAnsi="宋体" w:cs="宋体" w:hint="eastAsia"/>
          <w:color w:val="000000"/>
          <w:spacing w:val="6"/>
          <w:kern w:val="0"/>
          <w:sz w:val="24"/>
          <w:szCs w:val="24"/>
        </w:rPr>
        <w:t>在合同签定后两周内，乙方提出项目设计、采购、制造、预验、交货、装调、验收等的详细进度表，交甲方确认，作为项目管理的依据。</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4．13在合同正式签定的最迟一个月内，乙方提供设备的制造方案、设计总图、选型详单等可以真实反应制造方案的设计资料，反馈甲方确认。在和合同不抵触时，甲方有权利对设计方案提出异议，在不增加费用的前提下，乙方应予以变更。</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4．14乙方制造过程中，如因特殊原因要求对合同技术约定进行更改，必须书面向甲方说明原因及更改方案，甲方将在一周内予以答复。取得甲方同意后，乙方可以更改。</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4．15任何因乙方原因导致的技术方案更改，在甲方同意后可以实施，但不得影响交货进度。</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b/>
          <w:bCs/>
          <w:color w:val="494949"/>
          <w:kern w:val="0"/>
          <w:sz w:val="24"/>
          <w:szCs w:val="24"/>
        </w:rPr>
        <w:t>5</w:t>
      </w:r>
      <w:r w:rsidRPr="004C346E">
        <w:rPr>
          <w:rFonts w:ascii="宋体" w:eastAsia="宋体" w:hAnsi="宋体" w:cs="宋体" w:hint="eastAsia"/>
          <w:b/>
          <w:bCs/>
          <w:color w:val="494949"/>
          <w:kern w:val="0"/>
          <w:sz w:val="24"/>
          <w:szCs w:val="24"/>
        </w:rPr>
        <w:t>、工艺总体要求</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   </w:t>
      </w:r>
      <w:r w:rsidRPr="004C346E">
        <w:rPr>
          <w:rFonts w:ascii="Simsun" w:eastAsia="宋体" w:hAnsi="Simsun" w:cs="宋体"/>
          <w:color w:val="494949"/>
          <w:kern w:val="0"/>
          <w:sz w:val="27"/>
        </w:rPr>
        <w:t> </w:t>
      </w:r>
      <w:r w:rsidRPr="004C346E">
        <w:rPr>
          <w:rFonts w:ascii="宋体" w:eastAsia="宋体" w:hAnsi="宋体" w:cs="宋体" w:hint="eastAsia"/>
          <w:color w:val="494949"/>
          <w:kern w:val="0"/>
          <w:sz w:val="24"/>
          <w:szCs w:val="24"/>
        </w:rPr>
        <w:t>以下以招标技术协议为准，供应商应满足如下工艺总体要求。</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5</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供货范围</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000000"/>
          <w:spacing w:val="6"/>
          <w:kern w:val="0"/>
          <w:sz w:val="24"/>
          <w:szCs w:val="24"/>
        </w:rPr>
        <w:t>5．1.1厂家满足项目合同包含的供货范围，包括设备主要结构、功能单元、附件、备件及数量。</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000000"/>
          <w:spacing w:val="6"/>
          <w:kern w:val="0"/>
          <w:sz w:val="24"/>
          <w:szCs w:val="24"/>
        </w:rPr>
        <w:lastRenderedPageBreak/>
        <w:t>5．1.2厂家履行项目合同约定的责任范围，包括采购、设计、制造、发运、安装、调试、验收、问题整改、陪产、培训、售后服务等。</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000000"/>
          <w:spacing w:val="6"/>
          <w:kern w:val="0"/>
          <w:sz w:val="24"/>
          <w:szCs w:val="24"/>
        </w:rPr>
        <w:t>5．1．3厂家提供的设备必须是全新的设备。特定情况下，提供通过绿色制造工艺翻新的设备或部件的，必须在不影响全部使用性能的基础上，经过甲方认可，并在报价上真实反映成本价值。</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5</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工艺条件</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5</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满足技术文件约定的全部工艺条件：如生产产品类型、工作流程、节拍能力、预定功能、安全性、精度等。</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5．2．2设备满足在限定现场工艺平面和厂房高度内安装，并满足工艺布置需求。</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5</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3</w:t>
      </w:r>
      <w:r w:rsidRPr="004C346E">
        <w:rPr>
          <w:rFonts w:ascii="宋体" w:eastAsia="宋体" w:hAnsi="宋体" w:cs="宋体" w:hint="eastAsia"/>
          <w:color w:val="494949"/>
          <w:kern w:val="0"/>
          <w:sz w:val="24"/>
          <w:szCs w:val="24"/>
        </w:rPr>
        <w:t>满足交货期要求。</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b/>
          <w:bCs/>
          <w:color w:val="494949"/>
          <w:kern w:val="0"/>
          <w:sz w:val="24"/>
          <w:szCs w:val="24"/>
        </w:rPr>
        <w:t>6</w:t>
      </w:r>
      <w:r w:rsidRPr="004C346E">
        <w:rPr>
          <w:rFonts w:ascii="宋体" w:eastAsia="宋体" w:hAnsi="宋体" w:cs="宋体" w:hint="eastAsia"/>
          <w:b/>
          <w:bCs/>
          <w:color w:val="494949"/>
          <w:kern w:val="0"/>
          <w:sz w:val="24"/>
          <w:szCs w:val="24"/>
        </w:rPr>
        <w:t>、设备通用技术要求</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b/>
          <w:bCs/>
          <w:color w:val="494949"/>
          <w:kern w:val="0"/>
          <w:sz w:val="24"/>
          <w:szCs w:val="24"/>
        </w:rPr>
        <w:t>6</w:t>
      </w:r>
      <w:r w:rsidRPr="004C346E">
        <w:rPr>
          <w:rFonts w:ascii="宋体" w:eastAsia="宋体" w:hAnsi="宋体" w:cs="宋体" w:hint="eastAsia"/>
          <w:b/>
          <w:bCs/>
          <w:color w:val="494949"/>
          <w:kern w:val="0"/>
          <w:sz w:val="24"/>
          <w:szCs w:val="24"/>
        </w:rPr>
        <w:t>．</w:t>
      </w:r>
      <w:r w:rsidRPr="004C346E">
        <w:rPr>
          <w:rFonts w:ascii="Times New Roman" w:eastAsia="宋体" w:hAnsi="Times New Roman" w:cs="Times New Roman"/>
          <w:b/>
          <w:bCs/>
          <w:color w:val="494949"/>
          <w:kern w:val="0"/>
          <w:sz w:val="24"/>
          <w:szCs w:val="24"/>
        </w:rPr>
        <w:t>1</w:t>
      </w:r>
      <w:r w:rsidRPr="004C346E">
        <w:rPr>
          <w:rFonts w:ascii="宋体" w:eastAsia="宋体" w:hAnsi="宋体" w:cs="宋体" w:hint="eastAsia"/>
          <w:b/>
          <w:bCs/>
          <w:color w:val="494949"/>
          <w:kern w:val="0"/>
          <w:sz w:val="24"/>
          <w:szCs w:val="24"/>
        </w:rPr>
        <w:t>适用环境</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6．1．1厂房高度：厂房高度约XXXXmm（柱顶高度）</w:t>
      </w:r>
    </w:p>
    <w:p w:rsidR="004C346E" w:rsidRPr="004C346E" w:rsidRDefault="004C346E" w:rsidP="00460BDD">
      <w:pPr>
        <w:widowControl/>
        <w:spacing w:line="400" w:lineRule="atLeast"/>
        <w:ind w:firstLine="1920"/>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 </w:t>
      </w:r>
      <w:r w:rsidRPr="004C346E">
        <w:rPr>
          <w:rFonts w:ascii="Simsun" w:eastAsia="宋体" w:hAnsi="Simsun" w:cs="宋体"/>
          <w:color w:val="494949"/>
          <w:kern w:val="0"/>
          <w:sz w:val="27"/>
        </w:rPr>
        <w:t> </w:t>
      </w:r>
      <w:r w:rsidRPr="004C346E">
        <w:rPr>
          <w:rFonts w:ascii="宋体" w:eastAsia="宋体" w:hAnsi="宋体" w:cs="宋体" w:hint="eastAsia"/>
          <w:color w:val="494949"/>
          <w:kern w:val="0"/>
          <w:sz w:val="24"/>
          <w:szCs w:val="24"/>
        </w:rPr>
        <w:t>最底点（梁）标高XXXXmm</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6.1.2环境条件：</w:t>
      </w:r>
    </w:p>
    <w:tbl>
      <w:tblPr>
        <w:tblW w:w="0" w:type="auto"/>
        <w:tblInd w:w="1008" w:type="dxa"/>
        <w:tblCellMar>
          <w:left w:w="0" w:type="dxa"/>
          <w:right w:w="0" w:type="dxa"/>
        </w:tblCellMar>
        <w:tblLook w:val="04A0"/>
      </w:tblPr>
      <w:tblGrid>
        <w:gridCol w:w="4680"/>
        <w:gridCol w:w="2520"/>
      </w:tblGrid>
      <w:tr w:rsidR="004C346E" w:rsidRPr="004C346E" w:rsidTr="004C346E">
        <w:tc>
          <w:tcPr>
            <w:tcW w:w="46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4C346E" w:rsidRPr="004C346E" w:rsidRDefault="004C346E" w:rsidP="00460BDD">
            <w:pPr>
              <w:widowControl/>
              <w:spacing w:line="400" w:lineRule="atLeast"/>
              <w:jc w:val="left"/>
              <w:rPr>
                <w:rFonts w:ascii="宋体" w:eastAsia="宋体" w:hAnsi="宋体" w:cs="宋体"/>
                <w:kern w:val="0"/>
                <w:sz w:val="24"/>
                <w:szCs w:val="24"/>
              </w:rPr>
            </w:pPr>
            <w:r w:rsidRPr="004C346E">
              <w:rPr>
                <w:rFonts w:ascii="宋体" w:eastAsia="宋体" w:hAnsi="宋体" w:cs="宋体" w:hint="eastAsia"/>
                <w:kern w:val="0"/>
                <w:sz w:val="24"/>
                <w:szCs w:val="24"/>
              </w:rPr>
              <w:t>厂房环境温度</w:t>
            </w:r>
          </w:p>
        </w:tc>
        <w:tc>
          <w:tcPr>
            <w:tcW w:w="2520" w:type="dxa"/>
            <w:tcBorders>
              <w:top w:val="single" w:sz="8" w:space="0" w:color="auto"/>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4C346E" w:rsidRPr="004C346E" w:rsidRDefault="004C346E" w:rsidP="00460BDD">
            <w:pPr>
              <w:widowControl/>
              <w:spacing w:line="400" w:lineRule="atLeast"/>
              <w:jc w:val="center"/>
              <w:rPr>
                <w:rFonts w:ascii="宋体" w:eastAsia="宋体" w:hAnsi="宋体" w:cs="宋体"/>
                <w:kern w:val="0"/>
                <w:sz w:val="24"/>
                <w:szCs w:val="24"/>
              </w:rPr>
            </w:pPr>
            <w:r w:rsidRPr="004C346E">
              <w:rPr>
                <w:rFonts w:ascii="宋体" w:eastAsia="宋体" w:hAnsi="宋体" w:cs="宋体" w:hint="eastAsia"/>
                <w:kern w:val="0"/>
                <w:sz w:val="24"/>
                <w:szCs w:val="24"/>
              </w:rPr>
              <w:t>0～45℃</w:t>
            </w:r>
          </w:p>
        </w:tc>
      </w:tr>
      <w:tr w:rsidR="004C346E" w:rsidRPr="004C346E" w:rsidTr="004C346E">
        <w:tc>
          <w:tcPr>
            <w:tcW w:w="4680" w:type="dxa"/>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4C346E" w:rsidRPr="004C346E" w:rsidRDefault="004C346E" w:rsidP="00460BDD">
            <w:pPr>
              <w:widowControl/>
              <w:spacing w:line="400" w:lineRule="atLeast"/>
              <w:jc w:val="left"/>
              <w:rPr>
                <w:rFonts w:ascii="宋体" w:eastAsia="宋体" w:hAnsi="宋体" w:cs="宋体"/>
                <w:kern w:val="0"/>
                <w:sz w:val="24"/>
                <w:szCs w:val="24"/>
              </w:rPr>
            </w:pPr>
            <w:r w:rsidRPr="004C346E">
              <w:rPr>
                <w:rFonts w:ascii="宋体" w:eastAsia="宋体" w:hAnsi="宋体" w:cs="宋体" w:hint="eastAsia"/>
                <w:kern w:val="0"/>
                <w:sz w:val="24"/>
                <w:szCs w:val="24"/>
              </w:rPr>
              <w:t>厂房环境湿度</w:t>
            </w:r>
          </w:p>
        </w:tc>
        <w:tc>
          <w:tcPr>
            <w:tcW w:w="2520"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4C346E" w:rsidRPr="004C346E" w:rsidRDefault="004C346E" w:rsidP="00460BDD">
            <w:pPr>
              <w:widowControl/>
              <w:spacing w:line="400" w:lineRule="atLeast"/>
              <w:jc w:val="center"/>
              <w:rPr>
                <w:rFonts w:ascii="宋体" w:eastAsia="宋体" w:hAnsi="宋体" w:cs="宋体"/>
                <w:kern w:val="0"/>
                <w:sz w:val="24"/>
                <w:szCs w:val="24"/>
              </w:rPr>
            </w:pPr>
            <w:r w:rsidRPr="004C346E">
              <w:rPr>
                <w:rFonts w:ascii="宋体" w:eastAsia="宋体" w:hAnsi="宋体" w:cs="宋体" w:hint="eastAsia"/>
                <w:kern w:val="0"/>
                <w:sz w:val="24"/>
                <w:szCs w:val="24"/>
              </w:rPr>
              <w:t>≤85％</w:t>
            </w:r>
          </w:p>
        </w:tc>
      </w:tr>
      <w:tr w:rsidR="004C346E" w:rsidRPr="004C346E" w:rsidTr="004C346E">
        <w:trPr>
          <w:trHeight w:val="265"/>
        </w:trPr>
        <w:tc>
          <w:tcPr>
            <w:tcW w:w="4680" w:type="dxa"/>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4C346E" w:rsidRPr="004C346E" w:rsidRDefault="004C346E" w:rsidP="00460BDD">
            <w:pPr>
              <w:widowControl/>
              <w:spacing w:line="400" w:lineRule="atLeast"/>
              <w:jc w:val="left"/>
              <w:rPr>
                <w:rFonts w:ascii="宋体" w:eastAsia="宋体" w:hAnsi="宋体" w:cs="宋体"/>
                <w:kern w:val="0"/>
                <w:sz w:val="24"/>
                <w:szCs w:val="24"/>
              </w:rPr>
            </w:pPr>
            <w:r w:rsidRPr="004C346E">
              <w:rPr>
                <w:rFonts w:ascii="宋体" w:eastAsia="宋体" w:hAnsi="宋体" w:cs="宋体" w:hint="eastAsia"/>
                <w:kern w:val="0"/>
                <w:sz w:val="24"/>
                <w:szCs w:val="24"/>
              </w:rPr>
              <w:t>厂房地秤承载</w:t>
            </w:r>
          </w:p>
        </w:tc>
        <w:tc>
          <w:tcPr>
            <w:tcW w:w="2520"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4C346E" w:rsidRPr="004C346E" w:rsidRDefault="004C346E" w:rsidP="00460BDD">
            <w:pPr>
              <w:widowControl/>
              <w:spacing w:line="400" w:lineRule="atLeast"/>
              <w:jc w:val="center"/>
              <w:rPr>
                <w:rFonts w:ascii="宋体" w:eastAsia="宋体" w:hAnsi="宋体" w:cs="宋体"/>
                <w:kern w:val="0"/>
                <w:sz w:val="24"/>
                <w:szCs w:val="24"/>
              </w:rPr>
            </w:pPr>
            <w:r w:rsidRPr="004C346E">
              <w:rPr>
                <w:rFonts w:ascii="宋体" w:eastAsia="宋体" w:hAnsi="宋体" w:cs="宋体" w:hint="eastAsia"/>
                <w:kern w:val="0"/>
                <w:sz w:val="24"/>
                <w:szCs w:val="24"/>
              </w:rPr>
              <w:t>？t/㎡，咨询土建</w:t>
            </w:r>
          </w:p>
        </w:tc>
      </w:tr>
    </w:tbl>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6.1.3动力参数：</w:t>
      </w:r>
    </w:p>
    <w:tbl>
      <w:tblPr>
        <w:tblW w:w="0" w:type="auto"/>
        <w:tblInd w:w="1008" w:type="dxa"/>
        <w:tblCellMar>
          <w:left w:w="0" w:type="dxa"/>
          <w:right w:w="0" w:type="dxa"/>
        </w:tblCellMar>
        <w:tblLook w:val="04A0"/>
      </w:tblPr>
      <w:tblGrid>
        <w:gridCol w:w="3060"/>
        <w:gridCol w:w="4140"/>
      </w:tblGrid>
      <w:tr w:rsidR="004C346E" w:rsidRPr="004C346E" w:rsidTr="004C346E">
        <w:tc>
          <w:tcPr>
            <w:tcW w:w="306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4C346E" w:rsidRPr="004C346E" w:rsidRDefault="004C346E" w:rsidP="00460BDD">
            <w:pPr>
              <w:widowControl/>
              <w:spacing w:line="400" w:lineRule="atLeast"/>
              <w:jc w:val="left"/>
              <w:rPr>
                <w:rFonts w:ascii="宋体" w:eastAsia="宋体" w:hAnsi="宋体" w:cs="宋体"/>
                <w:kern w:val="0"/>
                <w:sz w:val="24"/>
                <w:szCs w:val="24"/>
              </w:rPr>
            </w:pPr>
            <w:r w:rsidRPr="004C346E">
              <w:rPr>
                <w:rFonts w:ascii="宋体" w:eastAsia="宋体" w:hAnsi="宋体" w:cs="宋体" w:hint="eastAsia"/>
                <w:kern w:val="0"/>
                <w:sz w:val="24"/>
                <w:szCs w:val="24"/>
              </w:rPr>
              <w:t>三相五线制</w:t>
            </w:r>
          </w:p>
        </w:tc>
        <w:tc>
          <w:tcPr>
            <w:tcW w:w="4140" w:type="dxa"/>
            <w:tcBorders>
              <w:top w:val="single" w:sz="8" w:space="0" w:color="auto"/>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4C346E" w:rsidRPr="004C346E" w:rsidRDefault="004C346E" w:rsidP="00460BDD">
            <w:pPr>
              <w:widowControl/>
              <w:spacing w:line="400" w:lineRule="atLeast"/>
              <w:jc w:val="left"/>
              <w:rPr>
                <w:rFonts w:ascii="宋体" w:eastAsia="宋体" w:hAnsi="宋体" w:cs="宋体"/>
                <w:kern w:val="0"/>
                <w:sz w:val="24"/>
                <w:szCs w:val="24"/>
              </w:rPr>
            </w:pPr>
            <w:r w:rsidRPr="004C346E">
              <w:rPr>
                <w:rFonts w:ascii="宋体" w:eastAsia="宋体" w:hAnsi="宋体" w:cs="宋体" w:hint="eastAsia"/>
                <w:kern w:val="0"/>
                <w:sz w:val="24"/>
                <w:szCs w:val="24"/>
              </w:rPr>
              <w:t>AC380V±10%，50HZ±2%</w:t>
            </w:r>
          </w:p>
        </w:tc>
      </w:tr>
      <w:tr w:rsidR="004C346E" w:rsidRPr="004C346E" w:rsidTr="004C346E">
        <w:tc>
          <w:tcPr>
            <w:tcW w:w="3060" w:type="dxa"/>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4C346E" w:rsidRPr="004C346E" w:rsidRDefault="004C346E" w:rsidP="00460BDD">
            <w:pPr>
              <w:widowControl/>
              <w:spacing w:line="400" w:lineRule="atLeast"/>
              <w:jc w:val="left"/>
              <w:rPr>
                <w:rFonts w:ascii="宋体" w:eastAsia="宋体" w:hAnsi="宋体" w:cs="宋体"/>
                <w:kern w:val="0"/>
                <w:sz w:val="24"/>
                <w:szCs w:val="24"/>
              </w:rPr>
            </w:pPr>
            <w:r w:rsidRPr="004C346E">
              <w:rPr>
                <w:rFonts w:ascii="宋体" w:eastAsia="宋体" w:hAnsi="宋体" w:cs="宋体" w:hint="eastAsia"/>
                <w:kern w:val="0"/>
                <w:sz w:val="24"/>
                <w:szCs w:val="24"/>
              </w:rPr>
              <w:t>压缩空气</w:t>
            </w:r>
          </w:p>
        </w:tc>
        <w:tc>
          <w:tcPr>
            <w:tcW w:w="4140"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4C346E" w:rsidRPr="004C346E" w:rsidRDefault="004C346E" w:rsidP="00460BDD">
            <w:pPr>
              <w:widowControl/>
              <w:spacing w:line="400" w:lineRule="atLeast"/>
              <w:jc w:val="left"/>
              <w:rPr>
                <w:rFonts w:ascii="宋体" w:eastAsia="宋体" w:hAnsi="宋体" w:cs="宋体"/>
                <w:kern w:val="0"/>
                <w:sz w:val="24"/>
                <w:szCs w:val="24"/>
              </w:rPr>
            </w:pPr>
            <w:r w:rsidRPr="004C346E">
              <w:rPr>
                <w:rFonts w:ascii="宋体" w:eastAsia="宋体" w:hAnsi="宋体" w:cs="宋体" w:hint="eastAsia"/>
                <w:kern w:val="0"/>
                <w:sz w:val="24"/>
                <w:szCs w:val="24"/>
              </w:rPr>
              <w:t>0.4～0.6MPa</w:t>
            </w:r>
          </w:p>
        </w:tc>
      </w:tr>
    </w:tbl>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6</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4</w:t>
      </w:r>
      <w:r w:rsidRPr="004C346E">
        <w:rPr>
          <w:rFonts w:ascii="宋体" w:eastAsia="宋体" w:hAnsi="宋体" w:cs="宋体" w:hint="eastAsia"/>
          <w:color w:val="494949"/>
          <w:kern w:val="0"/>
          <w:sz w:val="24"/>
          <w:szCs w:val="24"/>
        </w:rPr>
        <w:t>依据项目需求，其它必须说明的环境条件。</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6</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b/>
          <w:bCs/>
          <w:color w:val="494949"/>
          <w:kern w:val="0"/>
          <w:sz w:val="24"/>
          <w:szCs w:val="24"/>
        </w:rPr>
        <w:t>机械通用技术要求</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FF0000"/>
          <w:spacing w:val="6"/>
          <w:kern w:val="0"/>
          <w:sz w:val="24"/>
          <w:szCs w:val="24"/>
        </w:rPr>
        <w:t>6．2．1液压元件采用：NACHI、PARK、VICKERS，气动元件采用SMC，减速机及电机采用SEW等知名公司产品（例，根据预定选型表和使用需求确定，说明主要或关键零部件品牌范围）。元件尽量采用同一品牌，以便降低备件成本。</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6．2．2所有未约定外购机械部件、标准件均采用国际、国内知名品牌。</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6．2．3设备的任何一部分结构及部件，原则上不得采用曾经使用过的翻新产品。经过严格绿色制造的结构和部件，必须事先声明，并提供相关制造标准和精度证明。</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6．2．4设备外表采用烤漆工艺，颜色由甲方确定。</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lastRenderedPageBreak/>
        <w:t>6．2．5液压系统包括油箱、油泵、控制阀、油缸等，工作时最高温升不得超过40度，夏季最高表面工作温度不得超过60度。如达不到温升要求，油箱须采取必要的辅助散热装置。</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6．2．</w:t>
      </w:r>
      <w:r w:rsidRPr="004C346E">
        <w:rPr>
          <w:rFonts w:ascii="宋体" w:eastAsia="宋体" w:hAnsi="宋体" w:cs="宋体" w:hint="eastAsia"/>
          <w:color w:val="494949"/>
          <w:kern w:val="0"/>
          <w:sz w:val="24"/>
          <w:szCs w:val="24"/>
        </w:rPr>
        <w:t>6使用压缩空气的设备，进气点均应设置气动三联件，并有良好的油雾润滑。</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6．2．7各种液压、气动管线布置整齐，超过1.5米长度的固定部分，一律使用金属管配管。在满足使用需求的前提下，尽量减少可移动部分长度。</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6．2．8液压、润滑、气动、冷却刚性管路布置美观整齐，按照规范分层、横平竖直，使用支架和管夹固定。</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6．2．9液压、润滑、气动、冷却系统连接部分连接可靠，必须采取密封措施，且密封良好，无渗漏现象。</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6．2．10气管、油管的回转部位无干涉、缠绕、刮碰现象。</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6．2．11所有随机床床体、结构敷设安装器件，必须做出和图纸一致的永久性标牌。标牌语言使用汉语或英语，并优选汉语。</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6．2．12设备结构应具备良好的可维修性，各种部件更换应在不解体无关设备结构的前提下可以完成。</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6．2．13封闭结构内有维修可能拆换的零部件的，应在相应位置设置可拆卸盖板，而不是整体盖板。并把标识做在盖板上。盖板能够做成快换结构的，要做成快换结构。</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6．2．14导轨、丝杠、直线轴承、转动轴等各相对滑动面具备良好的耐磨性，在保修期内不产生较明显的磨损趋势。</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6．2．15需要润滑的滑动面，结构要便于润滑，且防护良好，防止污染源的渗入。</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6．2．16润滑量大的设备，需安装自动润滑系统。</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6．2．17夹具的定位准确、可靠。</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6．2．18夹具与工件接触的表面耐磨性要好，磨损比较快的夹具，夹紧点设计成快换夹紧块结构。</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6．2．19设备中使用标准的夹紧器时，要选用知名优质品牌的夹紧器。</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6．2．20夹具具有足够的强度，不易变形。在工件的搬运过程中,夹紧器不允许有变形发生。</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6．2．21气动回路要合理考虑释压回路和缓冲装置，保证设备工作时没有明显的影响设备正常工作的冲击。</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6．2．22必要时，气动回路设计应考虑断气保护，以防止在压缩空气被切断后出现事故，或者结构落地。</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lastRenderedPageBreak/>
        <w:t>6．2．23采用液压系统的，油箱侧面要设置清理孔及盖板，以便清理油箱；盖板固定良好、密封紧密，无渗漏。</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6．2．24采用液压系统的，油箱底部须设置接油托盘。</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6．2．25所有承受工作应力的螺纹连接，均需有防松措施并做点漆标志。</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6．2．26带有平衡器的助力设备，垂直操作力不大于3千克，水平操作力不大于2千克。</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6．2．27液压、润滑系统应设置过滤装置及过滤堵塞报警装置。</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6．2．28液压、润滑油箱必须设置液位目视管。</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6．2．29各种需要更换的在线工具，和设备本体及管路的连接能够设计成快换接头的，必须使用快换接头。</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6．2．30所有旋转部件，可能对人身安全构成威胁的，均应设置防护罩等防护结构，不直接外露。</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6．2．31结构上不允许反转的旋转装置，必须在旋转结构上做出旋转方向标识。</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6．2．32新机凡带有油箱的，必须预先清洗邮箱及管路。并按设备正常运行要求，注满新油品，不得使用旧油调试设备。</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6．2．33液压、润滑、压缩空气管线安装前，必须用压缩空气吹净内部，不得有杂质遗留在管线中。</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6．2．34传动系统停止后的静止期间，原则上不得出现影响设备正常连续运行的位置漂移，如果无法避免，则必须采取防止漂移的措施。</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6．2．35设备结构具备良好的刚性，能在承受实际工作应力的情况下长期保持良好的精度。</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6．2．36导轨等结构必须满足国家标准要求的直线度、平行度、水平度等几何精度要求。安装结束后，厂家必须出具最终精度检测报告。</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6．2．37空中安装的轨道，必须安装辅助钢丝绳吊挂保险结构，防止导轨固定点松动后的脱落。</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b/>
          <w:bCs/>
          <w:color w:val="494949"/>
          <w:kern w:val="0"/>
          <w:sz w:val="24"/>
          <w:szCs w:val="24"/>
        </w:rPr>
        <w:t>6．3电气通用技术要求</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b/>
          <w:bCs/>
          <w:color w:val="494949"/>
          <w:kern w:val="0"/>
          <w:sz w:val="24"/>
          <w:szCs w:val="24"/>
        </w:rPr>
        <w:t>6．3．1操作面板及在线操作盒</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6．3．1.1主要状态指示灯设置齐全，不同功能的指示灯，使用不同颜色。其中故障灯必须使用红色，合格或正常等使用绿色。</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6．3．1.2按钮开关设置齐全，能够独立运行的部件，都应有相应的手动操作按钮。手动动作可能发生干涉危险的，必须设置互锁保护。</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6．3．1.3急停按钮采用红色蘑菇头自锁按钮，连接常闭点。</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lastRenderedPageBreak/>
        <w:t>6．3．1.4操作面板上的指示灯、按钮开关等，要有明确的名称指示标牌,并要可靠固定。标牌字迹清晰，不易脱落。</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1.5在手动操作比较集中，或需要在线数据修改、丰富的状态、维修信息时，须设置触摸屏幕。但操作人员每天经常使用的按钮必须使用实体按钮，如启动、停止、急停、自动/手动切换、故障复位、试灯等，不得借用触摸屏操作。</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6．3．1.6操作面板打开时，应有防止操作面板打开过位、脱落的保护装置。操作面板的配线要可靠固定，移动电缆部分在打开过程中要留有一定长度的余量。</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b/>
          <w:bCs/>
          <w:color w:val="494949"/>
          <w:kern w:val="0"/>
          <w:sz w:val="24"/>
          <w:szCs w:val="24"/>
        </w:rPr>
        <w:t>6．3.2控制柜</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6．3.2.1控制柜要有标牌，标明设备型号、电气容量、供货厂家、出厂编号、出厂时间等技术参数。</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6．3.2.2控制柜应有电源总开关，电源总开关操作手柄应设置在控制柜两端外侧，而不应设置在柜内。</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6．3.2.3控制柜应装设中国国标照明灯。</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6．3.2.4控制柜应设有5孔插座，电流不小于10A，用于笔记本电脑电源或在线临时用电使用。</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6．3.2.5对电柜内使用可编程器件的电柜，电柜门应设置可折叠笔记本电脑放置平台。平台应卷边，防止电脑脱落。</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6．3.2.6控制柜的各个元件应有永久性标牌，并应与图纸的名称一致。标牌位置不能贴在元件上，应就近合理布置。</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6．3.2.7PLC每个I/O槽口附近，贴有I/O地址标记。</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6．3.2.8接线端子板的同一端子位置，最多接3根电线。并要预留20%以上备用端子。</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6．3.2.9软导线接点要压接专用接线端子，不得直接和端子板或元件连接。</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4.2.2.10控制柜元件固定方式要合理，便于拆装；不允许采用螺丝、螺母穿孔固定方式。</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6．3.2.11（对欧洲厂家定货必须声明）电气配线应有标号，并与图纸一致。标号要求为打印方式，长期使用不脱色，并能防水、防油。另外，同一电线两端的标号必须相同，接到同一端子上的电线的标号相同。</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6．3.2.12控制柜的铁板厚度要保证强度,根据控制柜的大小,厚度要求不同。但一般铁板厚度最小不得小于1.5mm。</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6．3.2.13除操作面板固定线路外，原则上不允许使用硬线配线。</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6．3.2.14电柜内强弱电部件要分开电箱配置；或左右配置，中间加隔离板。</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6．3.2.15超过1KVA的变压器要单独加屏蔽罩，箱体接地。</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Simsun" w:eastAsia="宋体" w:hAnsi="Simsun" w:cs="宋体"/>
          <w:color w:val="494949"/>
          <w:kern w:val="0"/>
          <w:sz w:val="24"/>
          <w:szCs w:val="24"/>
        </w:rPr>
        <w:lastRenderedPageBreak/>
        <w:t>6</w:t>
      </w:r>
      <w:r w:rsidRPr="004C346E">
        <w:rPr>
          <w:rFonts w:ascii="Simsun" w:eastAsia="宋体" w:hAnsi="Simsun" w:cs="宋体"/>
          <w:color w:val="494949"/>
          <w:kern w:val="0"/>
          <w:sz w:val="24"/>
          <w:szCs w:val="24"/>
        </w:rPr>
        <w:t>．</w:t>
      </w:r>
      <w:r w:rsidRPr="004C346E">
        <w:rPr>
          <w:rFonts w:ascii="Simsun" w:eastAsia="宋体" w:hAnsi="Simsun" w:cs="宋体"/>
          <w:color w:val="494949"/>
          <w:kern w:val="0"/>
          <w:sz w:val="24"/>
          <w:szCs w:val="24"/>
        </w:rPr>
        <w:t>3.2.16</w:t>
      </w:r>
      <w:r w:rsidRPr="004C346E">
        <w:rPr>
          <w:rFonts w:ascii="Simsun" w:eastAsia="宋体" w:hAnsi="Simsun" w:cs="宋体"/>
          <w:color w:val="494949"/>
          <w:kern w:val="0"/>
          <w:sz w:val="24"/>
          <w:szCs w:val="24"/>
        </w:rPr>
        <w:t>对包含电子系统或有发热器件的电箱，应有空调或通风散热装置，并考虑防尘措施。空调挂装在电柜侧壁，不得装在电柜顶部。</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6．3.2.17控制柜元件布置应预留20%以上富余空间。</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6．3.2.18控制柜应需设蜂鸣器及一立柱式三色警示灯：正常运转—绿色、异常停止—红色、作业停止—黄色。</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b/>
          <w:bCs/>
          <w:color w:val="494949"/>
          <w:kern w:val="0"/>
          <w:sz w:val="24"/>
          <w:szCs w:val="24"/>
        </w:rPr>
        <w:t>6．3.3外围安装</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6.3.3.1电缆直接走线原则不得超过1.5米，钢管布线长度原则不得超过3米，长距离走线应尽量采用桥架。</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6.3.3.2所有电线连接必须通过端子板，不得有直接对接的接点。</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6.3.3.3电缆、蛇皮管等通过箱体外壁处必须使用标准管接头，不得直接过孔进出布线。</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6.3.3.4管路内使用软线时，截面不得小于1平方毫米，桥架布线使用软线时，截面不得小于0.75平方毫米。</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6.3.3.5桥架或管路内部穿线必须保留10％以上备用线。不足1根的至少要保留1根备用线。备用线须加线号标识。</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6.3.3.6管路端头、接口、线槽转角、端头等位置应适当防护，以免伤线。</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4.2.3.7交流线使用红色，直流线使用蓝色或绿色。PLC输入输出线色应该区分开。地线使用黑线或专用花皮地线。</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6.3.3.8设备线路移动部分比较长，和现场有干涉的要求采用吊环布线或拖链。且移动电缆一律使用LAPP或同级专用拖链电缆。</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6.3.3.9邻近元件超过三个的位置，要就近采用分线盒布线，不得长距离分散走线。</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6.3.3.10对灰尘、水气、油污比较大的环境，控制柜、操作盒、分线盒、桥架等箱体应采取防护措施。</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6.3.3.11强弱电走线要分开线槽走线，尽量避免交叉重叠。</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6.3.3.12所有分离箱体（包括主电柜、操作盒、接线盒、液压站、润滑站等）及电机，均应有接地线。</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6.3.3.13电机、泵体及减速机等，应有旋转方向指示。</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6.3.3.14行程开关、接近开关、电磁阀等外部元件，尽量开放式安装，以便于安装及调整。因空间限制，必须封闭式安装的，要在盖板上就近设置元件标识。</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6.3.3.15各器件固定位置要牢固，不易变形。</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6.3.3.16外部器件应有固定的永久性标牌，指示器件的名称、编号等，并要求与图纸一致。</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lastRenderedPageBreak/>
        <w:t>6.3.3.17电源引入安装，必须使用钢管配线到铜母线或铝母线插接盒，并在接口跨接明地线。</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6.3.3.18外部器件接线口不允许露明线。</w:t>
      </w:r>
    </w:p>
    <w:p w:rsidR="004C346E" w:rsidRPr="004C346E" w:rsidRDefault="004C346E" w:rsidP="00460BDD">
      <w:pPr>
        <w:widowControl/>
        <w:spacing w:before="60"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6.3.3.19</w:t>
      </w:r>
      <w:r w:rsidRPr="004C346E">
        <w:rPr>
          <w:rFonts w:ascii="宋体" w:eastAsia="宋体" w:hAnsi="宋体" w:cs="宋体" w:hint="eastAsia"/>
          <w:color w:val="494949"/>
          <w:spacing w:val="6"/>
          <w:kern w:val="0"/>
          <w:sz w:val="24"/>
          <w:szCs w:val="24"/>
        </w:rPr>
        <w:t>线槽与配线管内需预留30%以上可扩充用空间。</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b/>
          <w:bCs/>
          <w:color w:val="494949"/>
          <w:kern w:val="0"/>
          <w:sz w:val="24"/>
          <w:szCs w:val="24"/>
        </w:rPr>
        <w:t>6.3.4控制设计</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6.3.4.1零部件选择优先参照附表。撰写技术协议时，可根据具体情况转换到技术协议描述中。</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6.3.4.2PLC输入、输出点要预留10%以上备用点。</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6.3.4.3PLC、NC系统、变频器等控制器件输出带电磁阀的，要求使用外部直流24V继电器隔离,而不直接使用控制器件驱动。</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6.3.4.4PLC、NC、直流电源等弱电系统的交流控制电源必须单独使用隔离变压器。</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6.3.4.5对操作量比较大，设备控制比较复杂，需要在线修改参数等情况的操作面板，应使用触摸屏幕。触摸屏幕设计需要包括；</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1）设备的主要状态显示。如自动、手动、运转、故障、合格、不合格等。</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2）手动操作功能。</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3）提示设备结构的动作过程及重要位置信息。如上限、下限、终点、原位、打开、夹紧等。</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4）提示故障信息并给出维修提示。</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5）显示动态模拟过程信息，如重要过程参数的动态数据、数据图象条等。</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6）必须的工艺、控制数据编辑。</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7）必要的数据记录和查询。</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8）其它必须的功能。如PLC梯形图、定期更换提示、工艺数据趋势分析等，根据设备具体情况确定。</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6.3.4.6直流负载电源和直流控制电源必须分开设置。</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6.3.4.7电机要有独立的过流、过载保护。</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6.3.4.8设备的互锁信号，凡是可能关系到人身或设备安全的，要求必须有继电器、接触器等硬件触点互锁，不能只有软件（PLC程序等）互锁。</w:t>
      </w:r>
    </w:p>
    <w:p w:rsidR="004C346E" w:rsidRPr="004C346E" w:rsidRDefault="004C346E" w:rsidP="00460BDD">
      <w:pPr>
        <w:widowControl/>
        <w:spacing w:before="60"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w:t>
      </w:r>
      <w:r w:rsidRPr="004C346E">
        <w:rPr>
          <w:rFonts w:ascii="宋体" w:eastAsia="宋体" w:hAnsi="宋体" w:cs="宋体" w:hint="eastAsia"/>
          <w:color w:val="494949"/>
          <w:spacing w:val="6"/>
          <w:kern w:val="0"/>
          <w:sz w:val="24"/>
          <w:szCs w:val="24"/>
        </w:rPr>
        <w:t>.4.9设备控制电器电压采用110VAC，外部电器如电磁阀、开关等可以采用24VDC。使用24VDC时，远端电压不得低于20VDC，否则必须加中继电源。</w:t>
      </w:r>
    </w:p>
    <w:p w:rsidR="004C346E" w:rsidRPr="004C346E" w:rsidRDefault="004C346E" w:rsidP="00460BDD">
      <w:pPr>
        <w:widowControl/>
        <w:spacing w:before="60"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w:t>
      </w:r>
      <w:r w:rsidRPr="004C346E">
        <w:rPr>
          <w:rFonts w:ascii="宋体" w:eastAsia="宋体" w:hAnsi="宋体" w:cs="宋体" w:hint="eastAsia"/>
          <w:color w:val="494949"/>
          <w:spacing w:val="6"/>
          <w:kern w:val="0"/>
          <w:sz w:val="24"/>
          <w:szCs w:val="24"/>
        </w:rPr>
        <w:t>.4.10系统需要使用220VAC控制电源时，可以直接取自火线和母排零线，但零线绝对不得从机床外壳获取。</w:t>
      </w:r>
    </w:p>
    <w:p w:rsidR="004C346E" w:rsidRPr="004C346E" w:rsidRDefault="004C346E" w:rsidP="00460BDD">
      <w:pPr>
        <w:widowControl/>
        <w:spacing w:before="60"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w:t>
      </w:r>
      <w:r w:rsidRPr="004C346E">
        <w:rPr>
          <w:rFonts w:ascii="宋体" w:eastAsia="宋体" w:hAnsi="宋体" w:cs="宋体" w:hint="eastAsia"/>
          <w:color w:val="494949"/>
          <w:spacing w:val="6"/>
          <w:kern w:val="0"/>
          <w:sz w:val="24"/>
          <w:szCs w:val="24"/>
        </w:rPr>
        <w:t>.4.11带有软件开发设计的控制系统，所有开发软件及生成的界面、程序及注释均须使用中文或英文版本，并优选中文。</w:t>
      </w:r>
    </w:p>
    <w:p w:rsidR="004C346E" w:rsidRPr="004C346E" w:rsidRDefault="004C346E" w:rsidP="00460BDD">
      <w:pPr>
        <w:widowControl/>
        <w:spacing w:before="60"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lastRenderedPageBreak/>
        <w:t>6.3</w:t>
      </w:r>
      <w:r w:rsidRPr="004C346E">
        <w:rPr>
          <w:rFonts w:ascii="宋体" w:eastAsia="宋体" w:hAnsi="宋体" w:cs="宋体" w:hint="eastAsia"/>
          <w:color w:val="494949"/>
          <w:spacing w:val="6"/>
          <w:kern w:val="0"/>
          <w:sz w:val="24"/>
          <w:szCs w:val="24"/>
        </w:rPr>
        <w:t>.4.12所有需要维修编程或监控的控制器，必须预留固定的编程接口，编程接口不得被其它任何固定通讯需求占用。</w:t>
      </w:r>
    </w:p>
    <w:p w:rsidR="004C346E" w:rsidRPr="004C346E" w:rsidRDefault="004C346E" w:rsidP="00460BDD">
      <w:pPr>
        <w:widowControl/>
        <w:spacing w:before="60"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w:t>
      </w:r>
      <w:r w:rsidRPr="004C346E">
        <w:rPr>
          <w:rFonts w:ascii="宋体" w:eastAsia="宋体" w:hAnsi="宋体" w:cs="宋体" w:hint="eastAsia"/>
          <w:color w:val="494949"/>
          <w:spacing w:val="6"/>
          <w:kern w:val="0"/>
          <w:sz w:val="24"/>
          <w:szCs w:val="24"/>
        </w:rPr>
        <w:t>.4.13对可能危及设备及人身安全的因素设计合理的保护，如过载、短路、过压、超程、人机干涉等。</w:t>
      </w:r>
    </w:p>
    <w:p w:rsidR="004C346E" w:rsidRPr="004C346E" w:rsidRDefault="004C346E" w:rsidP="00460BDD">
      <w:pPr>
        <w:widowControl/>
        <w:spacing w:before="60"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6.3</w:t>
      </w:r>
      <w:r w:rsidRPr="004C346E">
        <w:rPr>
          <w:rFonts w:ascii="宋体" w:eastAsia="宋体" w:hAnsi="宋体" w:cs="宋体" w:hint="eastAsia"/>
          <w:color w:val="494949"/>
          <w:spacing w:val="6"/>
          <w:kern w:val="0"/>
          <w:sz w:val="24"/>
          <w:szCs w:val="24"/>
        </w:rPr>
        <w:t>.4.14指示灯多于10个的设备，须设置指示灯检查按钮。</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b/>
          <w:bCs/>
          <w:color w:val="494949"/>
          <w:kern w:val="0"/>
          <w:sz w:val="24"/>
          <w:szCs w:val="24"/>
        </w:rPr>
        <w:t>7．备件选型</w:t>
      </w:r>
    </w:p>
    <w:p w:rsidR="004C346E" w:rsidRPr="004C346E" w:rsidRDefault="004C346E" w:rsidP="00460BDD">
      <w:pPr>
        <w:widowControl/>
        <w:spacing w:line="400" w:lineRule="atLeast"/>
        <w:ind w:firstLine="480"/>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为规范轿车公司的非标设备备件资源管理，使各工厂所使用的设备零部件尽量统一，以提高可维护性，降低前期投入和维护成本。特约定如下：</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7</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备件选型管理</w:t>
      </w:r>
    </w:p>
    <w:p w:rsidR="004C346E" w:rsidRPr="004C346E" w:rsidRDefault="004C346E" w:rsidP="00460BDD">
      <w:pPr>
        <w:widowControl/>
        <w:spacing w:line="36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7．1．1推荐表适用于公司各工厂的新增机械设备、工装、夹具等非标装备，不包含标准设备。</w:t>
      </w:r>
    </w:p>
    <w:p w:rsidR="004C346E" w:rsidRPr="004C346E" w:rsidRDefault="004C346E" w:rsidP="00460BDD">
      <w:pPr>
        <w:widowControl/>
        <w:spacing w:line="36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7．1．2在对现有设备进行改造、更新时，除与原有系统一致部分外，新增类型的零部件，也要尽量遵守推荐表。</w:t>
      </w:r>
    </w:p>
    <w:p w:rsidR="004C346E" w:rsidRPr="004C346E" w:rsidRDefault="004C346E" w:rsidP="00460BDD">
      <w:pPr>
        <w:widowControl/>
        <w:spacing w:line="36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7．1．3推荐表需要根据公司设备技术发展情况，经技术部、各工厂共同协商进行修订，补充。</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7</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备件选型推荐清单</w:t>
      </w:r>
    </w:p>
    <w:p w:rsidR="004C346E" w:rsidRPr="004C346E" w:rsidRDefault="004C346E" w:rsidP="00460BDD">
      <w:pPr>
        <w:widowControl/>
        <w:spacing w:line="360" w:lineRule="atLeast"/>
        <w:ind w:firstLine="480"/>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见附表。</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b/>
          <w:bCs/>
          <w:color w:val="000000"/>
          <w:spacing w:val="6"/>
          <w:kern w:val="0"/>
          <w:sz w:val="24"/>
          <w:szCs w:val="24"/>
        </w:rPr>
        <w:t>8．安装调试</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000000"/>
          <w:spacing w:val="6"/>
          <w:kern w:val="0"/>
          <w:sz w:val="24"/>
          <w:szCs w:val="24"/>
        </w:rPr>
        <w:t>8.1乙方应负责进行或委托进行设备的甲方现场安装，包括设备卸货、就位、动力能源连接等工作。</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000000"/>
          <w:spacing w:val="6"/>
          <w:kern w:val="0"/>
          <w:sz w:val="24"/>
          <w:szCs w:val="24"/>
        </w:rPr>
        <w:t>8.2乙方委托进行安装的，被委托方资质需要通过甲方确认。</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000000"/>
          <w:spacing w:val="6"/>
          <w:kern w:val="0"/>
          <w:sz w:val="24"/>
          <w:szCs w:val="24"/>
        </w:rPr>
        <w:t>8.3乙方保证最大限度地减少甲方现场的安装工作量，构件焊接、组装、喷漆等工作，尽量在乙方场地完成。</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000000"/>
          <w:spacing w:val="6"/>
          <w:kern w:val="0"/>
          <w:sz w:val="24"/>
          <w:szCs w:val="24"/>
        </w:rPr>
        <w:t>8.4乙方负责所提供设备的调试工作,直到符合甲方的使用要求。</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000000"/>
          <w:spacing w:val="6"/>
          <w:kern w:val="0"/>
          <w:sz w:val="24"/>
          <w:szCs w:val="24"/>
        </w:rPr>
        <w:t>8.5乙方自备所有安装调试必须的工具，甲方根据自身条件，可以提供必要的配合，但不承诺提供配合的限度。</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8.6安装过程中与施工相关的材料、工具等，乙方自行保管，甲方不对在施工现场丢失的物品负任何责任。</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000000"/>
          <w:spacing w:val="6"/>
          <w:kern w:val="0"/>
          <w:sz w:val="24"/>
          <w:szCs w:val="24"/>
        </w:rPr>
        <w:t>8.7安装前至少1个月（双方约定），乙方应就安装现场所需条件提出书面说明，甲方负责按乙方要求做好设备安装就位所需具备的网架结构、地面特构等。</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000000"/>
          <w:spacing w:val="6"/>
          <w:kern w:val="0"/>
          <w:sz w:val="24"/>
          <w:szCs w:val="24"/>
        </w:rPr>
        <w:t>8.8</w:t>
      </w:r>
      <w:r w:rsidRPr="004C346E">
        <w:rPr>
          <w:rFonts w:ascii="宋体" w:eastAsia="宋体" w:hAnsi="宋体" w:cs="宋体" w:hint="eastAsia"/>
          <w:color w:val="494949"/>
          <w:spacing w:val="6"/>
          <w:kern w:val="0"/>
          <w:sz w:val="24"/>
          <w:szCs w:val="24"/>
        </w:rPr>
        <w:t>甲方将提供安装所必须的电源、气源等动力引出点，引出点水平直线距离不超过20米。具体位置平面图由甲方提供或由甲方现场指定。</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8.9甲方提供的电源引出点不包括插接盒及内置负荷开关，该类设备由乙方自行准备（双方约定）。</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lastRenderedPageBreak/>
        <w:t>8.10设备和甲方主生产线有连锁控制的，连锁连接及管线安装由乙方负责。甲方只负责不同厂家之间接口的沟通协调。</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000000"/>
          <w:spacing w:val="6"/>
          <w:kern w:val="0"/>
          <w:sz w:val="24"/>
          <w:szCs w:val="24"/>
        </w:rPr>
        <w:t>8.11在不影响安装调试进度的前提下，乙方应许可甲方相关人员配合或观察调试过程。</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000000"/>
          <w:spacing w:val="6"/>
          <w:kern w:val="0"/>
          <w:sz w:val="24"/>
          <w:szCs w:val="24"/>
        </w:rPr>
        <w:t>8.12乙方必须遵守甲方企业安全、防火相关规定，接受甲方安全管理，并办理相关施工手续。需要动火的，需办理动火证。</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8</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13</w:t>
      </w:r>
      <w:r w:rsidRPr="004C346E">
        <w:rPr>
          <w:rFonts w:ascii="宋体" w:eastAsia="宋体" w:hAnsi="宋体" w:cs="宋体" w:hint="eastAsia"/>
          <w:color w:val="494949"/>
          <w:kern w:val="0"/>
          <w:sz w:val="24"/>
          <w:szCs w:val="24"/>
        </w:rPr>
        <w:t>甲方对重要原材料的质量抽检有异议时，乙方必须进行可信的书面澄清或予以更换。</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8</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14</w:t>
      </w:r>
      <w:r w:rsidRPr="004C346E">
        <w:rPr>
          <w:rFonts w:ascii="宋体" w:eastAsia="宋体" w:hAnsi="宋体" w:cs="宋体" w:hint="eastAsia"/>
          <w:color w:val="494949"/>
          <w:kern w:val="0"/>
          <w:sz w:val="24"/>
          <w:szCs w:val="24"/>
        </w:rPr>
        <w:t>甲方派专门人员进行安装质量控制，乙方对甲方人员提出的动态质量问题，能立即整改的必须立即整改。不能立即整改的问题，乙方要提出书面整改计划，并按计划组织整改。</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8．15甲方在安装、调试中发现的关键性质量问题，将影响整机重大性能或安全性的，甲方有权暂停施工，并由甲乙双方行政管理人员、技术人员现场鉴定，制定整改措施、书面计划，并组织整改，整改结果双方项目负责人签字确认。</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宋体" w:eastAsia="宋体" w:hAnsi="宋体" w:cs="宋体" w:hint="eastAsia"/>
          <w:color w:val="494949"/>
          <w:kern w:val="0"/>
          <w:sz w:val="24"/>
          <w:szCs w:val="24"/>
        </w:rPr>
        <w:t>8．16调试期间，发现重要零部件损坏，乙方人员应做出书面《分析报告》，通报甲方。如甲方认为属于部件质量问题，将要求乙方更换品牌或验证货物来源。</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b/>
          <w:bCs/>
          <w:color w:val="494949"/>
          <w:kern w:val="0"/>
          <w:sz w:val="24"/>
          <w:szCs w:val="24"/>
        </w:rPr>
        <w:t>9</w:t>
      </w:r>
      <w:r w:rsidRPr="004C346E">
        <w:rPr>
          <w:rFonts w:ascii="宋体" w:eastAsia="宋体" w:hAnsi="宋体" w:cs="宋体" w:hint="eastAsia"/>
          <w:b/>
          <w:bCs/>
          <w:color w:val="494949"/>
          <w:kern w:val="0"/>
          <w:sz w:val="24"/>
          <w:szCs w:val="24"/>
        </w:rPr>
        <w:t>、验收</w:t>
      </w:r>
    </w:p>
    <w:p w:rsidR="004C346E" w:rsidRPr="004C346E" w:rsidRDefault="004C346E" w:rsidP="00460BDD">
      <w:pPr>
        <w:widowControl/>
        <w:spacing w:line="400" w:lineRule="atLeast"/>
        <w:ind w:right="25" w:firstLine="504"/>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设备验收分乙方制造现场预验收及甲方使用现场终验收。</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9</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预验收</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9</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spacing w:val="6"/>
          <w:kern w:val="0"/>
          <w:sz w:val="24"/>
          <w:szCs w:val="24"/>
        </w:rPr>
        <w:t>.1除必须在甲方现场实施制作的工程在甲方现场进行预验收外，只能在乙方现场实地散件组装的设备（如网络系统）预验收在乙方现场进行。</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9</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spacing w:val="6"/>
          <w:kern w:val="0"/>
          <w:sz w:val="24"/>
          <w:szCs w:val="24"/>
        </w:rPr>
        <w:t>.2预验收主要验证设备满足工艺要求、节拍的能力及设备基本配置、主要性能、安装结构、安全性等对技术合同的符合性。设备预验收结束后，双方签定预验收文件。</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9</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spacing w:val="6"/>
          <w:kern w:val="0"/>
          <w:sz w:val="24"/>
          <w:szCs w:val="24"/>
        </w:rPr>
        <w:t>.3主要指标不符合合同要求时，甲方可以拒绝验收，乙方必须无偿进行更改。乙方对主要问题进行整改，并经甲方认可后，方可包装并发运到甲方现场。</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9</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spacing w:val="6"/>
          <w:kern w:val="0"/>
          <w:sz w:val="24"/>
          <w:szCs w:val="24"/>
        </w:rPr>
        <w:t>.4预验收的两周前，乙方提供1套资料，包括设备总图、液压或气动原理图、电气原理图、接线图、零部件清单等可以反映设备基本技术状态的资料（可以是施工图）。</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9</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终验收</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9</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spacing w:val="6"/>
          <w:kern w:val="0"/>
          <w:sz w:val="24"/>
          <w:szCs w:val="24"/>
        </w:rPr>
        <w:t>终验收</w:t>
      </w:r>
      <w:r w:rsidRPr="004C346E">
        <w:rPr>
          <w:rFonts w:ascii="宋体" w:eastAsia="宋体" w:hAnsi="宋体" w:cs="宋体" w:hint="eastAsia"/>
          <w:color w:val="000000"/>
          <w:spacing w:val="6"/>
          <w:kern w:val="0"/>
          <w:sz w:val="24"/>
          <w:szCs w:val="24"/>
        </w:rPr>
        <w:t>在甲方现场进行。</w:t>
      </w:r>
      <w:r w:rsidRPr="004C346E">
        <w:rPr>
          <w:rFonts w:ascii="宋体" w:eastAsia="宋体" w:hAnsi="宋体" w:cs="宋体" w:hint="eastAsia"/>
          <w:color w:val="494949"/>
          <w:spacing w:val="6"/>
          <w:kern w:val="0"/>
          <w:sz w:val="24"/>
          <w:szCs w:val="24"/>
        </w:rPr>
        <w:t>在试运行结束，设备能够良好满足合同要求时，乙方提出验收申请，甲方在有效工作日的一周内组织技术验收。</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lastRenderedPageBreak/>
        <w:t>9</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000000"/>
          <w:spacing w:val="6"/>
          <w:kern w:val="0"/>
          <w:sz w:val="24"/>
          <w:szCs w:val="24"/>
        </w:rPr>
        <w:t>.2甲方最终确认设备的各项指标对合同的符合程度。</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9</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000000"/>
          <w:spacing w:val="6"/>
          <w:kern w:val="0"/>
          <w:sz w:val="24"/>
          <w:szCs w:val="24"/>
        </w:rPr>
        <w:t>.3甲方确认预验收问题整改的最终结果。</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9</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000000"/>
          <w:spacing w:val="6"/>
          <w:kern w:val="0"/>
          <w:sz w:val="24"/>
          <w:szCs w:val="24"/>
        </w:rPr>
        <w:t>.4非标设备原则需经过连续3个月生产试验运行，期间不得发生影响设备主要性能的关键性故障，且月开动率不低于99%。特定的标准设备或装置，可以考虑按照双方商定的辆份验收（如500辆），或适当缩短试运行时间，但最低不得少1个月。</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9</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spacing w:val="6"/>
          <w:kern w:val="0"/>
          <w:sz w:val="24"/>
          <w:szCs w:val="24"/>
        </w:rPr>
        <w:t>.5终验收时，具备工序能力指标评估条件的设备，甲方连续50-100件抽检，设备自身工序能力（不受加工对象影响）CmK&gt;1.33,Cm&gt;1.67。</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9</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spacing w:val="6"/>
          <w:kern w:val="0"/>
          <w:sz w:val="24"/>
          <w:szCs w:val="24"/>
        </w:rPr>
        <w:t>.6</w:t>
      </w:r>
      <w:r w:rsidRPr="004C346E">
        <w:rPr>
          <w:rFonts w:ascii="宋体" w:eastAsia="宋体" w:hAnsi="宋体" w:cs="宋体" w:hint="eastAsia"/>
          <w:color w:val="494949"/>
          <w:kern w:val="0"/>
          <w:sz w:val="24"/>
          <w:szCs w:val="24"/>
        </w:rPr>
        <w:t>满足本文件第</w:t>
      </w: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节《保全准备》的要求</w:t>
      </w:r>
      <w:r w:rsidRPr="004C346E">
        <w:rPr>
          <w:rFonts w:ascii="宋体" w:eastAsia="宋体" w:hAnsi="宋体" w:cs="宋体" w:hint="eastAsia"/>
          <w:color w:val="494949"/>
          <w:spacing w:val="6"/>
          <w:kern w:val="0"/>
          <w:sz w:val="24"/>
          <w:szCs w:val="24"/>
        </w:rPr>
        <w:t>。</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9．2.7</w:t>
      </w:r>
      <w:r w:rsidRPr="004C346E">
        <w:rPr>
          <w:rFonts w:ascii="宋体" w:eastAsia="宋体" w:hAnsi="宋体" w:cs="宋体" w:hint="eastAsia"/>
          <w:color w:val="000000"/>
          <w:spacing w:val="6"/>
          <w:kern w:val="0"/>
          <w:sz w:val="24"/>
          <w:szCs w:val="24"/>
        </w:rPr>
        <w:t>终验收完成后，双方签署书面终验收文件，作为商务支付依据。</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9</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3</w:t>
      </w:r>
      <w:r w:rsidRPr="004C346E">
        <w:rPr>
          <w:rFonts w:ascii="宋体" w:eastAsia="宋体" w:hAnsi="宋体" w:cs="宋体" w:hint="eastAsia"/>
          <w:color w:val="494949"/>
          <w:kern w:val="0"/>
          <w:sz w:val="24"/>
          <w:szCs w:val="24"/>
        </w:rPr>
        <w:t>问题整改</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9</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3</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设备验收期间，提出的问题，厂家要编制整改计划，进行整改，整改完成后由甲方签字确认。</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9</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3</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甲方认为设备存在关键性问题，影响设备正常使用性能的，不予以验收，待这些问题整改结束后，进行最终验收签字。</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9</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3</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3</w:t>
      </w:r>
      <w:r w:rsidRPr="004C346E">
        <w:rPr>
          <w:rFonts w:ascii="宋体" w:eastAsia="宋体" w:hAnsi="宋体" w:cs="宋体" w:hint="eastAsia"/>
          <w:color w:val="494949"/>
          <w:kern w:val="0"/>
          <w:sz w:val="24"/>
          <w:szCs w:val="24"/>
        </w:rPr>
        <w:t>在设备验收签字后，存在非关键问题的，乙方必须按计划进行整改，整改结果做为质保金支付依据。</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b/>
          <w:bCs/>
          <w:color w:val="494949"/>
          <w:kern w:val="0"/>
          <w:sz w:val="24"/>
          <w:szCs w:val="24"/>
        </w:rPr>
        <w:t>10</w:t>
      </w:r>
      <w:r w:rsidRPr="004C346E">
        <w:rPr>
          <w:rFonts w:ascii="宋体" w:eastAsia="宋体" w:hAnsi="宋体" w:cs="宋体" w:hint="eastAsia"/>
          <w:b/>
          <w:bCs/>
          <w:color w:val="494949"/>
          <w:kern w:val="0"/>
          <w:sz w:val="24"/>
          <w:szCs w:val="24"/>
        </w:rPr>
        <w:t>、保全准备</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   </w:t>
      </w:r>
      <w:r w:rsidRPr="004C346E">
        <w:rPr>
          <w:rFonts w:ascii="Simsun" w:eastAsia="宋体" w:hAnsi="Simsun" w:cs="宋体"/>
          <w:color w:val="494949"/>
          <w:kern w:val="0"/>
          <w:sz w:val="27"/>
        </w:rPr>
        <w:t> </w:t>
      </w:r>
      <w:r w:rsidRPr="004C346E">
        <w:rPr>
          <w:rFonts w:ascii="宋体" w:eastAsia="宋体" w:hAnsi="宋体" w:cs="宋体" w:hint="eastAsia"/>
          <w:color w:val="494949"/>
          <w:kern w:val="0"/>
          <w:sz w:val="24"/>
          <w:szCs w:val="24"/>
        </w:rPr>
        <w:t>设备移交使用单位之前，乙方必须配合甲方完成如下设备正常进入服役期的使用、保全准备工作。以下工作视为最终验收条件。</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备件及随机工具</w:t>
      </w:r>
    </w:p>
    <w:p w:rsidR="004C346E" w:rsidRPr="004C346E" w:rsidRDefault="004C346E" w:rsidP="00460BDD">
      <w:pPr>
        <w:widowControl/>
        <w:spacing w:before="60"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000000"/>
          <w:spacing w:val="6"/>
          <w:kern w:val="0"/>
          <w:sz w:val="24"/>
          <w:szCs w:val="24"/>
        </w:rPr>
        <w:t>10.1乙方根据设备具体情况，按合同总价格的2%单独提出推荐的易损备件清单，用于调试和甲方正常备件储备周期内的应急维修。</w:t>
      </w:r>
    </w:p>
    <w:p w:rsidR="004C346E" w:rsidRPr="004C346E" w:rsidRDefault="004C346E" w:rsidP="00460BDD">
      <w:pPr>
        <w:widowControl/>
        <w:spacing w:before="60"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000000"/>
          <w:spacing w:val="6"/>
          <w:kern w:val="0"/>
          <w:sz w:val="24"/>
          <w:szCs w:val="24"/>
        </w:rPr>
        <w:t>10.2对随机备件价格，乙方应按照当时市场采购价格进行报价，不应计入设备总报价并计算相关附加营业性费用。</w:t>
      </w:r>
    </w:p>
    <w:p w:rsidR="004C346E" w:rsidRPr="004C346E" w:rsidRDefault="004C346E" w:rsidP="00460BDD">
      <w:pPr>
        <w:widowControl/>
        <w:spacing w:before="60"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000000"/>
          <w:spacing w:val="6"/>
          <w:kern w:val="0"/>
          <w:sz w:val="24"/>
          <w:szCs w:val="24"/>
        </w:rPr>
        <w:t>10.3乙方的推荐易损备件清单经甲方确认后，作为合同附件，和设备合并采购。</w:t>
      </w:r>
    </w:p>
    <w:p w:rsidR="004C346E" w:rsidRPr="004C346E" w:rsidRDefault="004C346E" w:rsidP="00460BDD">
      <w:pPr>
        <w:widowControl/>
        <w:spacing w:before="60"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000000"/>
          <w:spacing w:val="6"/>
          <w:kern w:val="0"/>
          <w:sz w:val="24"/>
          <w:szCs w:val="24"/>
        </w:rPr>
        <w:t>10.4各设备如涉及专用维保工具的，须随设备交付时同时提供两套。</w:t>
      </w:r>
    </w:p>
    <w:p w:rsidR="004C346E" w:rsidRPr="004C346E" w:rsidRDefault="004C346E" w:rsidP="00460BDD">
      <w:pPr>
        <w:widowControl/>
        <w:spacing w:before="60"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000000"/>
          <w:spacing w:val="6"/>
          <w:kern w:val="0"/>
          <w:sz w:val="24"/>
          <w:szCs w:val="24"/>
        </w:rPr>
        <w:t>10.5用户维修时必须连接的所有可编程设备（如PLC、变频器、NC系统、扭矩控制系统等）的正版开发软件、编程用通讯电缆、软件说明书，作为可选项进行报价，由甲方根据情况选用。</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6</w:t>
      </w:r>
      <w:r w:rsidRPr="004C346E">
        <w:rPr>
          <w:rFonts w:ascii="宋体" w:eastAsia="宋体" w:hAnsi="宋体" w:cs="宋体" w:hint="eastAsia"/>
          <w:color w:val="494949"/>
          <w:kern w:val="0"/>
          <w:sz w:val="24"/>
          <w:szCs w:val="24"/>
        </w:rPr>
        <w:t>按技术协议移交所有随机备件。</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7</w:t>
      </w:r>
      <w:r w:rsidRPr="004C346E">
        <w:rPr>
          <w:rFonts w:ascii="宋体" w:eastAsia="宋体" w:hAnsi="宋体" w:cs="宋体" w:hint="eastAsia"/>
          <w:color w:val="494949"/>
          <w:kern w:val="0"/>
          <w:sz w:val="24"/>
          <w:szCs w:val="24"/>
        </w:rPr>
        <w:t>按技术协议移交所有随机工具，包括编程器、特殊安装或调试工具等。</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lastRenderedPageBreak/>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8</w:t>
      </w:r>
      <w:r w:rsidRPr="004C346E">
        <w:rPr>
          <w:rFonts w:ascii="宋体" w:eastAsia="宋体" w:hAnsi="宋体" w:cs="宋体" w:hint="eastAsia"/>
          <w:color w:val="494949"/>
          <w:kern w:val="0"/>
          <w:sz w:val="24"/>
          <w:szCs w:val="24"/>
        </w:rPr>
        <w:t>备维修确实必须的特殊工具，因乙方招标前及投标方案中没有声明，而造成甲方没有准备，且对设备造成实质性劣化影响的，建议在质保金内扣除。</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图纸资料</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图纸资料质量控制</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乙方提交的图纸，必须按照国家标准、通用国际标准或甲方认可的制图标准绘制，并按合同要求提供规定数量和形式的资料。</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施工单位在制造、安装、调试期间，因乙方原因发生图纸变动的，必须随机记录，并最终在终版图纸中改正。</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3</w:t>
      </w:r>
      <w:r w:rsidRPr="004C346E">
        <w:rPr>
          <w:rFonts w:ascii="宋体" w:eastAsia="宋体" w:hAnsi="宋体" w:cs="宋体" w:hint="eastAsia"/>
          <w:color w:val="494949"/>
          <w:kern w:val="0"/>
          <w:sz w:val="24"/>
          <w:szCs w:val="24"/>
        </w:rPr>
        <w:t>乙方提交给甲方的图纸，甲方人员核实发现的不一致问题，乙方必须立即整改。发现三处以上（含</w:t>
      </w:r>
      <w:r w:rsidRPr="004C346E">
        <w:rPr>
          <w:rFonts w:ascii="Times New Roman" w:eastAsia="宋体" w:hAnsi="Times New Roman" w:cs="Times New Roman"/>
          <w:color w:val="494949"/>
          <w:kern w:val="0"/>
          <w:sz w:val="24"/>
          <w:szCs w:val="24"/>
        </w:rPr>
        <w:t>3</w:t>
      </w:r>
      <w:r w:rsidRPr="004C346E">
        <w:rPr>
          <w:rFonts w:ascii="宋体" w:eastAsia="宋体" w:hAnsi="宋体" w:cs="宋体" w:hint="eastAsia"/>
          <w:color w:val="494949"/>
          <w:kern w:val="0"/>
          <w:sz w:val="24"/>
          <w:szCs w:val="24"/>
        </w:rPr>
        <w:t>处）不一致的，有权要求乙方重新绘制图纸资料，重复提交甲方检验。</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4</w:t>
      </w:r>
      <w:r w:rsidRPr="004C346E">
        <w:rPr>
          <w:rFonts w:ascii="宋体" w:eastAsia="宋体" w:hAnsi="宋体" w:cs="宋体" w:hint="eastAsia"/>
          <w:color w:val="494949"/>
          <w:kern w:val="0"/>
          <w:sz w:val="24"/>
          <w:szCs w:val="24"/>
        </w:rPr>
        <w:t>图纸资料能装订成册的，必须装订成册。提交甲方时必须保持图纸资料整洁。</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5</w:t>
      </w:r>
      <w:r w:rsidRPr="004C346E">
        <w:rPr>
          <w:rFonts w:ascii="宋体" w:eastAsia="宋体" w:hAnsi="宋体" w:cs="宋体" w:hint="eastAsia"/>
          <w:color w:val="494949"/>
          <w:kern w:val="0"/>
          <w:sz w:val="24"/>
          <w:szCs w:val="24"/>
        </w:rPr>
        <w:t>图纸资料语言使用：国内厂商必须使用汉语；国外厂商能使用汉语的，尽量使用汉语，不能使用汉语的，可以采用英语；如要使用其它语种的，必须取得甲方认可，否则不予接收。</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图纸资料包含内容及最少数量：</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装配总图。</w:t>
      </w:r>
      <w:r w:rsidRPr="004C346E">
        <w:rPr>
          <w:rFonts w:ascii="Times New Roman" w:eastAsia="宋体" w:hAnsi="Times New Roman" w:cs="Times New Roman"/>
          <w:color w:val="494949"/>
          <w:kern w:val="0"/>
          <w:sz w:val="24"/>
          <w:szCs w:val="24"/>
        </w:rPr>
        <w:t>3</w:t>
      </w:r>
      <w:r w:rsidRPr="004C346E">
        <w:rPr>
          <w:rFonts w:ascii="宋体" w:eastAsia="宋体" w:hAnsi="宋体" w:cs="宋体" w:hint="eastAsia"/>
          <w:color w:val="494949"/>
          <w:kern w:val="0"/>
          <w:sz w:val="24"/>
          <w:szCs w:val="24"/>
        </w:rPr>
        <w:t>份。</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易损零件制造图。</w:t>
      </w:r>
      <w:r w:rsidRPr="004C346E">
        <w:rPr>
          <w:rFonts w:ascii="Times New Roman" w:eastAsia="宋体" w:hAnsi="Times New Roman" w:cs="Times New Roman"/>
          <w:color w:val="494949"/>
          <w:kern w:val="0"/>
          <w:sz w:val="24"/>
          <w:szCs w:val="24"/>
        </w:rPr>
        <w:t>3</w:t>
      </w:r>
      <w:r w:rsidRPr="004C346E">
        <w:rPr>
          <w:rFonts w:ascii="宋体" w:eastAsia="宋体" w:hAnsi="宋体" w:cs="宋体" w:hint="eastAsia"/>
          <w:color w:val="494949"/>
          <w:kern w:val="0"/>
          <w:sz w:val="24"/>
          <w:szCs w:val="24"/>
        </w:rPr>
        <w:t>份。</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3</w:t>
      </w:r>
      <w:r w:rsidRPr="004C346E">
        <w:rPr>
          <w:rFonts w:ascii="宋体" w:eastAsia="宋体" w:hAnsi="宋体" w:cs="宋体" w:hint="eastAsia"/>
          <w:color w:val="494949"/>
          <w:kern w:val="0"/>
          <w:sz w:val="24"/>
          <w:szCs w:val="24"/>
        </w:rPr>
        <w:t>液压、润滑、冷却、气动等流体系统原理图。</w:t>
      </w:r>
      <w:r w:rsidRPr="004C346E">
        <w:rPr>
          <w:rFonts w:ascii="Times New Roman" w:eastAsia="宋体" w:hAnsi="Times New Roman" w:cs="Times New Roman"/>
          <w:color w:val="494949"/>
          <w:kern w:val="0"/>
          <w:sz w:val="24"/>
          <w:szCs w:val="24"/>
        </w:rPr>
        <w:t>3</w:t>
      </w:r>
      <w:r w:rsidRPr="004C346E">
        <w:rPr>
          <w:rFonts w:ascii="宋体" w:eastAsia="宋体" w:hAnsi="宋体" w:cs="宋体" w:hint="eastAsia"/>
          <w:color w:val="494949"/>
          <w:kern w:val="0"/>
          <w:sz w:val="24"/>
          <w:szCs w:val="24"/>
        </w:rPr>
        <w:t>份。</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4</w:t>
      </w:r>
      <w:r w:rsidRPr="004C346E">
        <w:rPr>
          <w:rFonts w:ascii="宋体" w:eastAsia="宋体" w:hAnsi="宋体" w:cs="宋体" w:hint="eastAsia"/>
          <w:color w:val="494949"/>
          <w:kern w:val="0"/>
          <w:sz w:val="24"/>
          <w:szCs w:val="24"/>
        </w:rPr>
        <w:t>局部总成装配图。</w:t>
      </w:r>
      <w:r w:rsidRPr="004C346E">
        <w:rPr>
          <w:rFonts w:ascii="Times New Roman" w:eastAsia="宋体" w:hAnsi="Times New Roman" w:cs="Times New Roman"/>
          <w:color w:val="494949"/>
          <w:kern w:val="0"/>
          <w:sz w:val="24"/>
          <w:szCs w:val="24"/>
        </w:rPr>
        <w:t>3</w:t>
      </w:r>
      <w:r w:rsidRPr="004C346E">
        <w:rPr>
          <w:rFonts w:ascii="宋体" w:eastAsia="宋体" w:hAnsi="宋体" w:cs="宋体" w:hint="eastAsia"/>
          <w:color w:val="494949"/>
          <w:kern w:val="0"/>
          <w:sz w:val="24"/>
          <w:szCs w:val="24"/>
        </w:rPr>
        <w:t>份。</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5</w:t>
      </w:r>
      <w:r w:rsidRPr="004C346E">
        <w:rPr>
          <w:rFonts w:ascii="宋体" w:eastAsia="宋体" w:hAnsi="宋体" w:cs="宋体" w:hint="eastAsia"/>
          <w:color w:val="494949"/>
          <w:kern w:val="0"/>
          <w:sz w:val="24"/>
          <w:szCs w:val="24"/>
        </w:rPr>
        <w:t>电气原理图。</w:t>
      </w:r>
      <w:r w:rsidRPr="004C346E">
        <w:rPr>
          <w:rFonts w:ascii="Times New Roman" w:eastAsia="宋体" w:hAnsi="Times New Roman" w:cs="Times New Roman"/>
          <w:color w:val="494949"/>
          <w:kern w:val="0"/>
          <w:sz w:val="24"/>
          <w:szCs w:val="24"/>
        </w:rPr>
        <w:t>3</w:t>
      </w:r>
      <w:r w:rsidRPr="004C346E">
        <w:rPr>
          <w:rFonts w:ascii="宋体" w:eastAsia="宋体" w:hAnsi="宋体" w:cs="宋体" w:hint="eastAsia"/>
          <w:color w:val="494949"/>
          <w:kern w:val="0"/>
          <w:sz w:val="24"/>
          <w:szCs w:val="24"/>
        </w:rPr>
        <w:t>份。</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6</w:t>
      </w:r>
      <w:r w:rsidRPr="004C346E">
        <w:rPr>
          <w:rFonts w:ascii="宋体" w:eastAsia="宋体" w:hAnsi="宋体" w:cs="宋体" w:hint="eastAsia"/>
          <w:color w:val="494949"/>
          <w:kern w:val="0"/>
          <w:sz w:val="24"/>
          <w:szCs w:val="24"/>
        </w:rPr>
        <w:t>电气接线图。</w:t>
      </w:r>
      <w:r w:rsidRPr="004C346E">
        <w:rPr>
          <w:rFonts w:ascii="Times New Roman" w:eastAsia="宋体" w:hAnsi="Times New Roman" w:cs="Times New Roman"/>
          <w:color w:val="494949"/>
          <w:kern w:val="0"/>
          <w:sz w:val="24"/>
          <w:szCs w:val="24"/>
        </w:rPr>
        <w:t>3</w:t>
      </w:r>
      <w:r w:rsidRPr="004C346E">
        <w:rPr>
          <w:rFonts w:ascii="宋体" w:eastAsia="宋体" w:hAnsi="宋体" w:cs="宋体" w:hint="eastAsia"/>
          <w:color w:val="494949"/>
          <w:kern w:val="0"/>
          <w:sz w:val="24"/>
          <w:szCs w:val="24"/>
        </w:rPr>
        <w:t>份。</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7</w:t>
      </w:r>
      <w:r w:rsidRPr="004C346E">
        <w:rPr>
          <w:rFonts w:ascii="宋体" w:eastAsia="宋体" w:hAnsi="宋体" w:cs="宋体" w:hint="eastAsia"/>
          <w:color w:val="494949"/>
          <w:kern w:val="0"/>
          <w:sz w:val="24"/>
          <w:szCs w:val="24"/>
        </w:rPr>
        <w:t>电气带有单点及阶梯注释的</w:t>
      </w:r>
      <w:r w:rsidRPr="004C346E">
        <w:rPr>
          <w:rFonts w:ascii="Times New Roman" w:eastAsia="宋体" w:hAnsi="Times New Roman" w:cs="Times New Roman"/>
          <w:color w:val="494949"/>
          <w:kern w:val="0"/>
          <w:sz w:val="24"/>
          <w:szCs w:val="24"/>
        </w:rPr>
        <w:t>PLC</w:t>
      </w:r>
      <w:r w:rsidRPr="004C346E">
        <w:rPr>
          <w:rFonts w:ascii="宋体" w:eastAsia="宋体" w:hAnsi="宋体" w:cs="宋体" w:hint="eastAsia"/>
          <w:color w:val="494949"/>
          <w:kern w:val="0"/>
          <w:sz w:val="24"/>
          <w:szCs w:val="24"/>
        </w:rPr>
        <w:t>梯形图程序备份。</w:t>
      </w:r>
      <w:r w:rsidRPr="004C346E">
        <w:rPr>
          <w:rFonts w:ascii="Times New Roman" w:eastAsia="宋体" w:hAnsi="Times New Roman" w:cs="Times New Roman"/>
          <w:color w:val="494949"/>
          <w:kern w:val="0"/>
          <w:sz w:val="24"/>
          <w:szCs w:val="24"/>
        </w:rPr>
        <w:t>CD</w:t>
      </w:r>
      <w:r w:rsidRPr="004C346E">
        <w:rPr>
          <w:rFonts w:ascii="宋体" w:eastAsia="宋体" w:hAnsi="宋体" w:cs="宋体" w:hint="eastAsia"/>
          <w:color w:val="494949"/>
          <w:kern w:val="0"/>
          <w:sz w:val="24"/>
          <w:szCs w:val="24"/>
        </w:rPr>
        <w:t>形式，</w:t>
      </w:r>
      <w:r w:rsidRPr="004C346E">
        <w:rPr>
          <w:rFonts w:ascii="Times New Roman" w:eastAsia="宋体" w:hAnsi="Times New Roman" w:cs="Times New Roman"/>
          <w:color w:val="494949"/>
          <w:kern w:val="0"/>
          <w:sz w:val="24"/>
          <w:szCs w:val="24"/>
        </w:rPr>
        <w:t>3</w:t>
      </w:r>
      <w:r w:rsidRPr="004C346E">
        <w:rPr>
          <w:rFonts w:ascii="宋体" w:eastAsia="宋体" w:hAnsi="宋体" w:cs="宋体" w:hint="eastAsia"/>
          <w:color w:val="494949"/>
          <w:kern w:val="0"/>
          <w:sz w:val="24"/>
          <w:szCs w:val="24"/>
        </w:rPr>
        <w:t>份。</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8</w:t>
      </w:r>
      <w:r w:rsidRPr="004C346E">
        <w:rPr>
          <w:rFonts w:ascii="宋体" w:eastAsia="宋体" w:hAnsi="宋体" w:cs="宋体" w:hint="eastAsia"/>
          <w:color w:val="494949"/>
          <w:kern w:val="0"/>
          <w:sz w:val="24"/>
          <w:szCs w:val="24"/>
        </w:rPr>
        <w:t>其它可编程器件（触摸屏、变频器、伺服控制器、</w:t>
      </w:r>
      <w:r w:rsidRPr="004C346E">
        <w:rPr>
          <w:rFonts w:ascii="Times New Roman" w:eastAsia="宋体" w:hAnsi="Times New Roman" w:cs="Times New Roman"/>
          <w:color w:val="494949"/>
          <w:kern w:val="0"/>
          <w:sz w:val="24"/>
          <w:szCs w:val="24"/>
        </w:rPr>
        <w:t>NC</w:t>
      </w:r>
      <w:r w:rsidRPr="004C346E">
        <w:rPr>
          <w:rFonts w:ascii="宋体" w:eastAsia="宋体" w:hAnsi="宋体" w:cs="宋体" w:hint="eastAsia"/>
          <w:color w:val="494949"/>
          <w:kern w:val="0"/>
          <w:sz w:val="24"/>
          <w:szCs w:val="24"/>
        </w:rPr>
        <w:t>系统、过程仪表控制等）的带有注释的程序或参数备份。</w:t>
      </w:r>
      <w:r w:rsidRPr="004C346E">
        <w:rPr>
          <w:rFonts w:ascii="Times New Roman" w:eastAsia="宋体" w:hAnsi="Times New Roman" w:cs="Times New Roman"/>
          <w:color w:val="494949"/>
          <w:kern w:val="0"/>
          <w:sz w:val="24"/>
          <w:szCs w:val="24"/>
        </w:rPr>
        <w:t>CD</w:t>
      </w:r>
      <w:r w:rsidRPr="004C346E">
        <w:rPr>
          <w:rFonts w:ascii="宋体" w:eastAsia="宋体" w:hAnsi="宋体" w:cs="宋体" w:hint="eastAsia"/>
          <w:color w:val="494949"/>
          <w:kern w:val="0"/>
          <w:sz w:val="24"/>
          <w:szCs w:val="24"/>
        </w:rPr>
        <w:t>形式，</w:t>
      </w:r>
      <w:r w:rsidRPr="004C346E">
        <w:rPr>
          <w:rFonts w:ascii="Times New Roman" w:eastAsia="宋体" w:hAnsi="Times New Roman" w:cs="Times New Roman"/>
          <w:color w:val="494949"/>
          <w:kern w:val="0"/>
          <w:sz w:val="24"/>
          <w:szCs w:val="24"/>
        </w:rPr>
        <w:t>3</w:t>
      </w:r>
      <w:r w:rsidRPr="004C346E">
        <w:rPr>
          <w:rFonts w:ascii="宋体" w:eastAsia="宋体" w:hAnsi="宋体" w:cs="宋体" w:hint="eastAsia"/>
          <w:color w:val="494949"/>
          <w:kern w:val="0"/>
          <w:sz w:val="24"/>
          <w:szCs w:val="24"/>
        </w:rPr>
        <w:t>份。</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9</w:t>
      </w:r>
      <w:r w:rsidRPr="004C346E">
        <w:rPr>
          <w:rFonts w:ascii="宋体" w:eastAsia="宋体" w:hAnsi="宋体" w:cs="宋体" w:hint="eastAsia"/>
          <w:color w:val="494949"/>
          <w:kern w:val="0"/>
          <w:sz w:val="24"/>
          <w:szCs w:val="24"/>
        </w:rPr>
        <w:t>第三方采购的总成零部件使用说明书、合格证。电气总成部件必须提供使用、编程、连接等手册。提供套数和实际使用套数相同。</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计算机系统的磁盘镜像。</w:t>
      </w:r>
      <w:r w:rsidRPr="004C346E">
        <w:rPr>
          <w:rFonts w:ascii="Times New Roman" w:eastAsia="宋体" w:hAnsi="Times New Roman" w:cs="Times New Roman"/>
          <w:color w:val="494949"/>
          <w:kern w:val="0"/>
          <w:sz w:val="24"/>
          <w:szCs w:val="24"/>
        </w:rPr>
        <w:t>CD</w:t>
      </w:r>
      <w:r w:rsidRPr="004C346E">
        <w:rPr>
          <w:rFonts w:ascii="宋体" w:eastAsia="宋体" w:hAnsi="宋体" w:cs="宋体" w:hint="eastAsia"/>
          <w:color w:val="494949"/>
          <w:kern w:val="0"/>
          <w:sz w:val="24"/>
          <w:szCs w:val="24"/>
        </w:rPr>
        <w:t>形式，</w:t>
      </w:r>
      <w:r w:rsidRPr="004C346E">
        <w:rPr>
          <w:rFonts w:ascii="Times New Roman" w:eastAsia="宋体" w:hAnsi="Times New Roman" w:cs="Times New Roman"/>
          <w:color w:val="494949"/>
          <w:kern w:val="0"/>
          <w:sz w:val="24"/>
          <w:szCs w:val="24"/>
        </w:rPr>
        <w:t>3</w:t>
      </w:r>
      <w:r w:rsidRPr="004C346E">
        <w:rPr>
          <w:rFonts w:ascii="宋体" w:eastAsia="宋体" w:hAnsi="宋体" w:cs="宋体" w:hint="eastAsia"/>
          <w:color w:val="494949"/>
          <w:kern w:val="0"/>
          <w:sz w:val="24"/>
          <w:szCs w:val="24"/>
        </w:rPr>
        <w:t>份。</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11</w:t>
      </w:r>
      <w:r w:rsidRPr="004C346E">
        <w:rPr>
          <w:rFonts w:ascii="宋体" w:eastAsia="宋体" w:hAnsi="宋体" w:cs="宋体" w:hint="eastAsia"/>
          <w:color w:val="494949"/>
          <w:kern w:val="0"/>
          <w:sz w:val="24"/>
          <w:szCs w:val="24"/>
        </w:rPr>
        <w:t>计算机系统随采购带的操作系统、驱动软件等装机必备软件。数量与采购获取套数相同。</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12</w:t>
      </w:r>
      <w:r w:rsidRPr="004C346E">
        <w:rPr>
          <w:rFonts w:ascii="宋体" w:eastAsia="宋体" w:hAnsi="宋体" w:cs="宋体" w:hint="eastAsia"/>
          <w:color w:val="494949"/>
          <w:kern w:val="0"/>
          <w:sz w:val="24"/>
          <w:szCs w:val="24"/>
        </w:rPr>
        <w:t>报价包含的应用软件，如数据库、组态软件、杀毒软件等的原件。</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13</w:t>
      </w:r>
      <w:r w:rsidRPr="004C346E">
        <w:rPr>
          <w:rFonts w:ascii="宋体" w:eastAsia="宋体" w:hAnsi="宋体" w:cs="宋体" w:hint="eastAsia"/>
          <w:color w:val="494949"/>
          <w:kern w:val="0"/>
          <w:sz w:val="24"/>
          <w:szCs w:val="24"/>
        </w:rPr>
        <w:t>易损件清单，包含品牌、型号、规格、厂商等信息。</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14</w:t>
      </w:r>
      <w:r w:rsidRPr="004C346E">
        <w:rPr>
          <w:rFonts w:ascii="宋体" w:eastAsia="宋体" w:hAnsi="宋体" w:cs="宋体" w:hint="eastAsia"/>
          <w:color w:val="494949"/>
          <w:kern w:val="0"/>
          <w:sz w:val="24"/>
          <w:szCs w:val="24"/>
        </w:rPr>
        <w:t>零部件清单，包含品牌、型号、规格、厂商、使用数量等信息。</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lastRenderedPageBreak/>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3</w:t>
      </w:r>
      <w:r w:rsidRPr="004C346E">
        <w:rPr>
          <w:rFonts w:ascii="宋体" w:eastAsia="宋体" w:hAnsi="宋体" w:cs="宋体" w:hint="eastAsia"/>
          <w:color w:val="494949"/>
          <w:kern w:val="0"/>
          <w:sz w:val="24"/>
          <w:szCs w:val="24"/>
        </w:rPr>
        <w:t>前节图纸资料要求硬拷贝的，还需要提交电子版</w:t>
      </w:r>
      <w:r w:rsidRPr="004C346E">
        <w:rPr>
          <w:rFonts w:ascii="Times New Roman" w:eastAsia="宋体" w:hAnsi="Times New Roman" w:cs="Times New Roman"/>
          <w:color w:val="494949"/>
          <w:kern w:val="0"/>
          <w:sz w:val="24"/>
          <w:szCs w:val="24"/>
        </w:rPr>
        <w:t>CD</w:t>
      </w:r>
      <w:r w:rsidRPr="004C346E">
        <w:rPr>
          <w:rFonts w:ascii="宋体" w:eastAsia="宋体" w:hAnsi="宋体" w:cs="宋体" w:hint="eastAsia"/>
          <w:color w:val="494949"/>
          <w:kern w:val="0"/>
          <w:sz w:val="24"/>
          <w:szCs w:val="24"/>
        </w:rPr>
        <w:t>共</w:t>
      </w:r>
      <w:r w:rsidRPr="004C346E">
        <w:rPr>
          <w:rFonts w:ascii="Times New Roman" w:eastAsia="宋体" w:hAnsi="Times New Roman" w:cs="Times New Roman"/>
          <w:color w:val="494949"/>
          <w:kern w:val="0"/>
          <w:sz w:val="24"/>
          <w:szCs w:val="24"/>
        </w:rPr>
        <w:t>3</w:t>
      </w:r>
      <w:r w:rsidRPr="004C346E">
        <w:rPr>
          <w:rFonts w:ascii="宋体" w:eastAsia="宋体" w:hAnsi="宋体" w:cs="宋体" w:hint="eastAsia"/>
          <w:color w:val="494949"/>
          <w:kern w:val="0"/>
          <w:sz w:val="24"/>
          <w:szCs w:val="24"/>
        </w:rPr>
        <w:t>份。</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4</w:t>
      </w:r>
      <w:r w:rsidRPr="004C346E">
        <w:rPr>
          <w:rFonts w:ascii="宋体" w:eastAsia="宋体" w:hAnsi="宋体" w:cs="宋体" w:hint="eastAsia"/>
          <w:color w:val="494949"/>
          <w:kern w:val="0"/>
          <w:sz w:val="24"/>
          <w:szCs w:val="24"/>
        </w:rPr>
        <w:t>所有电子版资料，可以整合在一张</w:t>
      </w:r>
      <w:r w:rsidRPr="004C346E">
        <w:rPr>
          <w:rFonts w:ascii="Times New Roman" w:eastAsia="宋体" w:hAnsi="Times New Roman" w:cs="Times New Roman"/>
          <w:color w:val="494949"/>
          <w:kern w:val="0"/>
          <w:sz w:val="24"/>
          <w:szCs w:val="24"/>
        </w:rPr>
        <w:t>CD</w:t>
      </w:r>
      <w:r w:rsidRPr="004C346E">
        <w:rPr>
          <w:rFonts w:ascii="宋体" w:eastAsia="宋体" w:hAnsi="宋体" w:cs="宋体" w:hint="eastAsia"/>
          <w:color w:val="494949"/>
          <w:kern w:val="0"/>
          <w:sz w:val="24"/>
          <w:szCs w:val="24"/>
        </w:rPr>
        <w:t>中，整体提供一式</w:t>
      </w:r>
      <w:r w:rsidRPr="004C346E">
        <w:rPr>
          <w:rFonts w:ascii="Times New Roman" w:eastAsia="宋体" w:hAnsi="Times New Roman" w:cs="Times New Roman"/>
          <w:color w:val="494949"/>
          <w:kern w:val="0"/>
          <w:sz w:val="24"/>
          <w:szCs w:val="24"/>
        </w:rPr>
        <w:t>3</w:t>
      </w:r>
      <w:r w:rsidRPr="004C346E">
        <w:rPr>
          <w:rFonts w:ascii="宋体" w:eastAsia="宋体" w:hAnsi="宋体" w:cs="宋体" w:hint="eastAsia"/>
          <w:color w:val="494949"/>
          <w:kern w:val="0"/>
          <w:sz w:val="24"/>
          <w:szCs w:val="24"/>
        </w:rPr>
        <w:t>份。</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3</w:t>
      </w:r>
      <w:r w:rsidRPr="004C346E">
        <w:rPr>
          <w:rFonts w:ascii="宋体" w:eastAsia="宋体" w:hAnsi="宋体" w:cs="宋体" w:hint="eastAsia"/>
          <w:color w:val="494949"/>
          <w:kern w:val="0"/>
          <w:sz w:val="24"/>
          <w:szCs w:val="24"/>
        </w:rPr>
        <w:t>机台文件</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3</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编制并提交如下设备使用和保全必须的资料：</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3</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设备操作规程。</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3</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设备点检标准。</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3</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3</w:t>
      </w:r>
      <w:r w:rsidRPr="004C346E">
        <w:rPr>
          <w:rFonts w:ascii="宋体" w:eastAsia="宋体" w:hAnsi="宋体" w:cs="宋体" w:hint="eastAsia"/>
          <w:color w:val="494949"/>
          <w:kern w:val="0"/>
          <w:sz w:val="24"/>
          <w:szCs w:val="24"/>
        </w:rPr>
        <w:t>易损零部件更换周期标准。</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3</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4</w:t>
      </w:r>
      <w:r w:rsidRPr="004C346E">
        <w:rPr>
          <w:rFonts w:ascii="宋体" w:eastAsia="宋体" w:hAnsi="宋体" w:cs="宋体" w:hint="eastAsia"/>
          <w:color w:val="494949"/>
          <w:kern w:val="0"/>
          <w:sz w:val="24"/>
          <w:szCs w:val="24"/>
        </w:rPr>
        <w:t>设备保养标准。</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3</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5</w:t>
      </w:r>
      <w:r w:rsidRPr="004C346E">
        <w:rPr>
          <w:rFonts w:ascii="宋体" w:eastAsia="宋体" w:hAnsi="宋体" w:cs="宋体" w:hint="eastAsia"/>
          <w:color w:val="494949"/>
          <w:kern w:val="0"/>
          <w:sz w:val="24"/>
          <w:szCs w:val="24"/>
        </w:rPr>
        <w:t>特定校准、标定、调整等的作业要领书。</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3</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以上文件样表由甲方提供。</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3</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3</w:t>
      </w:r>
      <w:r w:rsidRPr="004C346E">
        <w:rPr>
          <w:rFonts w:ascii="宋体" w:eastAsia="宋体" w:hAnsi="宋体" w:cs="宋体" w:hint="eastAsia"/>
          <w:color w:val="494949"/>
          <w:kern w:val="0"/>
          <w:sz w:val="24"/>
          <w:szCs w:val="24"/>
        </w:rPr>
        <w:t>以上文件整合到图纸资料手册中。</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4</w:t>
      </w:r>
      <w:r w:rsidRPr="004C346E">
        <w:rPr>
          <w:rFonts w:ascii="宋体" w:eastAsia="宋体" w:hAnsi="宋体" w:cs="宋体" w:hint="eastAsia"/>
          <w:color w:val="494949"/>
          <w:kern w:val="0"/>
          <w:sz w:val="24"/>
          <w:szCs w:val="24"/>
        </w:rPr>
        <w:t>培训</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4</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完成如下约定的培训：</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4</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对操作工人进行操作及安全事项培训。</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4</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对工艺人员、设备技术人员进行工艺编程、参数管理、程序数据上传、下载培训。</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4</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3</w:t>
      </w:r>
      <w:r w:rsidRPr="004C346E">
        <w:rPr>
          <w:rFonts w:ascii="宋体" w:eastAsia="宋体" w:hAnsi="宋体" w:cs="宋体" w:hint="eastAsia"/>
          <w:color w:val="494949"/>
          <w:kern w:val="0"/>
          <w:sz w:val="24"/>
          <w:szCs w:val="24"/>
        </w:rPr>
        <w:t>对维修人员进行设备结构、原理培训。</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4</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4</w:t>
      </w:r>
      <w:r w:rsidRPr="004C346E">
        <w:rPr>
          <w:rFonts w:ascii="宋体" w:eastAsia="宋体" w:hAnsi="宋体" w:cs="宋体" w:hint="eastAsia"/>
          <w:color w:val="494949"/>
          <w:kern w:val="0"/>
          <w:sz w:val="24"/>
          <w:szCs w:val="24"/>
        </w:rPr>
        <w:t>对维修人员进行维修、保养、点检、易损件更换等设备维护培训。</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4</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5</w:t>
      </w:r>
      <w:r w:rsidRPr="004C346E">
        <w:rPr>
          <w:rFonts w:ascii="宋体" w:eastAsia="宋体" w:hAnsi="宋体" w:cs="宋体" w:hint="eastAsia"/>
          <w:color w:val="494949"/>
          <w:kern w:val="0"/>
          <w:sz w:val="24"/>
          <w:szCs w:val="24"/>
        </w:rPr>
        <w:t>对设备技术、质量管理、维修人员进行特定的校准、标定培训。</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4</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6</w:t>
      </w:r>
      <w:r w:rsidRPr="004C346E">
        <w:rPr>
          <w:rFonts w:ascii="宋体" w:eastAsia="宋体" w:hAnsi="宋体" w:cs="宋体" w:hint="eastAsia"/>
          <w:color w:val="494949"/>
          <w:kern w:val="0"/>
          <w:sz w:val="24"/>
          <w:szCs w:val="24"/>
        </w:rPr>
        <w:t>对设备技术、维修人员进行主控制程序流程培训。</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4</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1</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7</w:t>
      </w:r>
      <w:r w:rsidRPr="004C346E">
        <w:rPr>
          <w:rFonts w:ascii="宋体" w:eastAsia="宋体" w:hAnsi="宋体" w:cs="宋体" w:hint="eastAsia"/>
          <w:color w:val="494949"/>
          <w:kern w:val="0"/>
          <w:sz w:val="24"/>
          <w:szCs w:val="24"/>
        </w:rPr>
        <w:t>其它甲方或乙方认为需要培训的内容。</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4</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2</w:t>
      </w:r>
      <w:r w:rsidRPr="004C346E">
        <w:rPr>
          <w:rFonts w:ascii="宋体" w:eastAsia="宋体" w:hAnsi="宋体" w:cs="宋体" w:hint="eastAsia"/>
          <w:color w:val="494949"/>
          <w:kern w:val="0"/>
          <w:sz w:val="24"/>
          <w:szCs w:val="24"/>
        </w:rPr>
        <w:t>培训以相关人员初步掌握使用、工艺管理、维护保全的基本要领，并能正常生产（使用）为准。</w:t>
      </w:r>
    </w:p>
    <w:p w:rsidR="004C346E" w:rsidRPr="004C346E" w:rsidRDefault="004C346E" w:rsidP="00460BDD">
      <w:pPr>
        <w:widowControl/>
        <w:spacing w:line="400" w:lineRule="atLeast"/>
        <w:jc w:val="left"/>
        <w:rPr>
          <w:rFonts w:ascii="Simsun" w:eastAsia="宋体" w:hAnsi="Simsun" w:cs="宋体" w:hint="eastAsia"/>
          <w:color w:val="494949"/>
          <w:kern w:val="0"/>
          <w:sz w:val="27"/>
          <w:szCs w:val="27"/>
        </w:rPr>
      </w:pPr>
      <w:r w:rsidRPr="004C346E">
        <w:rPr>
          <w:rFonts w:ascii="Times New Roman" w:eastAsia="宋体" w:hAnsi="Times New Roman" w:cs="Times New Roman"/>
          <w:color w:val="494949"/>
          <w:kern w:val="0"/>
          <w:sz w:val="24"/>
          <w:szCs w:val="24"/>
        </w:rPr>
        <w:t>10</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4</w:t>
      </w:r>
      <w:r w:rsidRPr="004C346E">
        <w:rPr>
          <w:rFonts w:ascii="宋体" w:eastAsia="宋体" w:hAnsi="宋体" w:cs="宋体" w:hint="eastAsia"/>
          <w:color w:val="494949"/>
          <w:kern w:val="0"/>
          <w:sz w:val="24"/>
          <w:szCs w:val="24"/>
        </w:rPr>
        <w:t>．</w:t>
      </w:r>
      <w:r w:rsidRPr="004C346E">
        <w:rPr>
          <w:rFonts w:ascii="Times New Roman" w:eastAsia="宋体" w:hAnsi="Times New Roman" w:cs="Times New Roman"/>
          <w:color w:val="494949"/>
          <w:kern w:val="0"/>
          <w:sz w:val="24"/>
          <w:szCs w:val="24"/>
        </w:rPr>
        <w:t>3</w:t>
      </w:r>
      <w:r w:rsidRPr="004C346E">
        <w:rPr>
          <w:rFonts w:ascii="宋体" w:eastAsia="宋体" w:hAnsi="宋体" w:cs="宋体" w:hint="eastAsia"/>
          <w:color w:val="494949"/>
          <w:kern w:val="0"/>
          <w:sz w:val="24"/>
          <w:szCs w:val="24"/>
        </w:rPr>
        <w:t>培训人数、课时及其它约定，服从项目技术协议。</w:t>
      </w:r>
      <w:r w:rsidRPr="004C346E">
        <w:rPr>
          <w:rFonts w:ascii="宋体" w:eastAsia="宋体" w:hAnsi="宋体" w:cs="宋体" w:hint="eastAsia"/>
          <w:color w:val="000000"/>
          <w:spacing w:val="6"/>
          <w:kern w:val="0"/>
          <w:sz w:val="24"/>
          <w:szCs w:val="24"/>
        </w:rPr>
        <w:t>培训前乙方制定并反馈培训计划，同时由乙方提供必要的培训资料。</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b/>
          <w:bCs/>
          <w:color w:val="000000"/>
          <w:spacing w:val="6"/>
          <w:kern w:val="0"/>
          <w:sz w:val="24"/>
          <w:szCs w:val="24"/>
        </w:rPr>
        <w:t>11．售后服务</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000000"/>
          <w:spacing w:val="6"/>
          <w:kern w:val="0"/>
          <w:sz w:val="24"/>
          <w:szCs w:val="24"/>
        </w:rPr>
        <w:t>11.1陪产</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000000"/>
          <w:spacing w:val="6"/>
          <w:kern w:val="0"/>
          <w:sz w:val="24"/>
          <w:szCs w:val="24"/>
        </w:rPr>
        <w:t>11.1.1根据设备复杂程度及数量等具体情况，双方签定合同时，明确是否需要现场陪产服务及陪产周期。</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000000"/>
          <w:spacing w:val="6"/>
          <w:kern w:val="0"/>
          <w:sz w:val="24"/>
          <w:szCs w:val="24"/>
        </w:rPr>
        <w:t>11.1.2陪产人员必须熟悉设备的相关技术技能，不因此而影响甲方的生产（使用）计划。</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11.1.3陪产期间，乙方的服务人员需按甲方生产作息时间工作。</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11.1.4陪产期间，所需工具及相关费用由乙方自行负责。</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lastRenderedPageBreak/>
        <w:t>11.2保修期以正式验收合格之日起一年为限，期间发生的任何损坏所涉及的费用，由乙方免费承担，有确切证据因甲方使用不当造成损失的除外。</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11.3保修期内，当甲方特殊情况下提出要求乙方到厂进行技术支援时，乙方承诺市内支援在2小时内，国内支援在2天内，国外支援在4天内到达。</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11.4针对技术支援所发生的附加费用，保修期内的由乙方负责，保修期外的由甲方负责。</w:t>
      </w:r>
    </w:p>
    <w:p w:rsidR="004C346E" w:rsidRPr="004C346E" w:rsidRDefault="004C346E" w:rsidP="00460BDD">
      <w:pPr>
        <w:widowControl/>
        <w:spacing w:line="400" w:lineRule="atLeast"/>
        <w:ind w:right="25"/>
        <w:jc w:val="left"/>
        <w:rPr>
          <w:rFonts w:ascii="Simsun" w:eastAsia="宋体" w:hAnsi="Simsun" w:cs="宋体" w:hint="eastAsia"/>
          <w:color w:val="494949"/>
          <w:kern w:val="0"/>
          <w:sz w:val="27"/>
          <w:szCs w:val="27"/>
        </w:rPr>
      </w:pPr>
      <w:r w:rsidRPr="004C346E">
        <w:rPr>
          <w:rFonts w:ascii="宋体" w:eastAsia="宋体" w:hAnsi="宋体" w:cs="宋体" w:hint="eastAsia"/>
          <w:color w:val="494949"/>
          <w:spacing w:val="6"/>
          <w:kern w:val="0"/>
          <w:sz w:val="24"/>
          <w:szCs w:val="24"/>
        </w:rPr>
        <w:t>11.5乙方应对所提供设备的软件产品具有终生升级支持的义务，保修期内费用由乙方承担，保修期外如发生费用，由甲方承担。</w:t>
      </w:r>
    </w:p>
    <w:p w:rsidR="004C346E" w:rsidRPr="004C346E" w:rsidRDefault="004C346E" w:rsidP="00460BDD">
      <w:pPr>
        <w:widowControl/>
        <w:jc w:val="left"/>
        <w:rPr>
          <w:rFonts w:ascii="Simsun" w:eastAsia="宋体" w:hAnsi="Simsun" w:cs="宋体" w:hint="eastAsia"/>
          <w:color w:val="85837E"/>
          <w:kern w:val="0"/>
          <w:sz w:val="27"/>
          <w:szCs w:val="27"/>
        </w:rPr>
      </w:pPr>
      <w:r w:rsidRPr="004C346E">
        <w:rPr>
          <w:rFonts w:ascii="Simsun" w:eastAsia="宋体" w:hAnsi="Simsun" w:cs="宋体"/>
          <w:color w:val="85837E"/>
          <w:kern w:val="0"/>
          <w:sz w:val="27"/>
          <w:szCs w:val="27"/>
        </w:rPr>
        <w:t>分享：</w:t>
      </w:r>
      <w:r w:rsidRPr="004C346E">
        <w:rPr>
          <w:rFonts w:ascii="Simsun" w:eastAsia="宋体" w:hAnsi="Simsun" w:cs="宋体"/>
          <w:color w:val="85837E"/>
          <w:kern w:val="0"/>
          <w:sz w:val="27"/>
        </w:rPr>
        <w:t> </w:t>
      </w:r>
    </w:p>
    <w:p w:rsidR="002E273E" w:rsidRDefault="002E273E" w:rsidP="00460BDD"/>
    <w:sectPr w:rsidR="002E273E" w:rsidSect="00B46F3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057E" w:rsidRDefault="00B1057E" w:rsidP="004C346E">
      <w:r>
        <w:separator/>
      </w:r>
    </w:p>
  </w:endnote>
  <w:endnote w:type="continuationSeparator" w:id="1">
    <w:p w:rsidR="00B1057E" w:rsidRDefault="00B1057E" w:rsidP="004C346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057E" w:rsidRDefault="00B1057E" w:rsidP="004C346E">
      <w:r>
        <w:separator/>
      </w:r>
    </w:p>
  </w:footnote>
  <w:footnote w:type="continuationSeparator" w:id="1">
    <w:p w:rsidR="00B1057E" w:rsidRDefault="00B1057E" w:rsidP="004C346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C346E"/>
    <w:rsid w:val="001C377A"/>
    <w:rsid w:val="002E273E"/>
    <w:rsid w:val="00460BDD"/>
    <w:rsid w:val="004C346E"/>
    <w:rsid w:val="00855BC3"/>
    <w:rsid w:val="00980ED6"/>
    <w:rsid w:val="00A45291"/>
    <w:rsid w:val="00B1057E"/>
    <w:rsid w:val="00B46F3B"/>
    <w:rsid w:val="00FA6F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6F3B"/>
    <w:pPr>
      <w:widowControl w:val="0"/>
      <w:jc w:val="both"/>
    </w:pPr>
  </w:style>
  <w:style w:type="paragraph" w:styleId="1">
    <w:name w:val="heading 1"/>
    <w:basedOn w:val="a"/>
    <w:next w:val="a"/>
    <w:link w:val="1Char"/>
    <w:uiPriority w:val="9"/>
    <w:qFormat/>
    <w:rsid w:val="00FA6F1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C34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C346E"/>
    <w:rPr>
      <w:sz w:val="18"/>
      <w:szCs w:val="18"/>
    </w:rPr>
  </w:style>
  <w:style w:type="paragraph" w:styleId="a4">
    <w:name w:val="footer"/>
    <w:basedOn w:val="a"/>
    <w:link w:val="Char0"/>
    <w:uiPriority w:val="99"/>
    <w:semiHidden/>
    <w:unhideWhenUsed/>
    <w:rsid w:val="004C346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C346E"/>
    <w:rPr>
      <w:sz w:val="18"/>
      <w:szCs w:val="18"/>
    </w:rPr>
  </w:style>
  <w:style w:type="paragraph" w:styleId="a5">
    <w:name w:val="Normal (Web)"/>
    <w:basedOn w:val="a"/>
    <w:uiPriority w:val="99"/>
    <w:unhideWhenUsed/>
    <w:rsid w:val="004C346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C346E"/>
  </w:style>
  <w:style w:type="character" w:styleId="a6">
    <w:name w:val="Hyperlink"/>
    <w:basedOn w:val="a0"/>
    <w:uiPriority w:val="99"/>
    <w:semiHidden/>
    <w:unhideWhenUsed/>
    <w:rsid w:val="004C346E"/>
    <w:rPr>
      <w:color w:val="0000FF"/>
      <w:u w:val="single"/>
    </w:rPr>
  </w:style>
  <w:style w:type="character" w:styleId="a7">
    <w:name w:val="FollowedHyperlink"/>
    <w:basedOn w:val="a0"/>
    <w:uiPriority w:val="99"/>
    <w:semiHidden/>
    <w:unhideWhenUsed/>
    <w:rsid w:val="004C346E"/>
    <w:rPr>
      <w:color w:val="800080"/>
      <w:u w:val="single"/>
    </w:rPr>
  </w:style>
  <w:style w:type="character" w:customStyle="1" w:styleId="1Char">
    <w:name w:val="标题 1 Char"/>
    <w:basedOn w:val="a0"/>
    <w:link w:val="1"/>
    <w:uiPriority w:val="9"/>
    <w:rsid w:val="00FA6F11"/>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61760849">
      <w:bodyDiv w:val="1"/>
      <w:marLeft w:val="0"/>
      <w:marRight w:val="0"/>
      <w:marTop w:val="0"/>
      <w:marBottom w:val="0"/>
      <w:divBdr>
        <w:top w:val="none" w:sz="0" w:space="0" w:color="auto"/>
        <w:left w:val="none" w:sz="0" w:space="0" w:color="auto"/>
        <w:bottom w:val="none" w:sz="0" w:space="0" w:color="auto"/>
        <w:right w:val="none" w:sz="0" w:space="0" w:color="auto"/>
      </w:divBdr>
    </w:div>
    <w:div w:id="1037045721">
      <w:bodyDiv w:val="1"/>
      <w:marLeft w:val="0"/>
      <w:marRight w:val="0"/>
      <w:marTop w:val="0"/>
      <w:marBottom w:val="0"/>
      <w:divBdr>
        <w:top w:val="none" w:sz="0" w:space="0" w:color="auto"/>
        <w:left w:val="none" w:sz="0" w:space="0" w:color="auto"/>
        <w:bottom w:val="none" w:sz="0" w:space="0" w:color="auto"/>
        <w:right w:val="none" w:sz="0" w:space="0" w:color="auto"/>
      </w:divBdr>
      <w:divsChild>
        <w:div w:id="384719543">
          <w:marLeft w:val="0"/>
          <w:marRight w:val="0"/>
          <w:marTop w:val="0"/>
          <w:marBottom w:val="0"/>
          <w:divBdr>
            <w:top w:val="none" w:sz="0" w:space="0" w:color="auto"/>
            <w:left w:val="none" w:sz="0" w:space="0" w:color="auto"/>
            <w:bottom w:val="none" w:sz="0" w:space="0" w:color="auto"/>
            <w:right w:val="none" w:sz="0" w:space="0" w:color="auto"/>
          </w:divBdr>
        </w:div>
        <w:div w:id="928271931">
          <w:marLeft w:val="0"/>
          <w:marRight w:val="0"/>
          <w:marTop w:val="0"/>
          <w:marBottom w:val="0"/>
          <w:divBdr>
            <w:top w:val="none" w:sz="0" w:space="0" w:color="auto"/>
            <w:left w:val="none" w:sz="0" w:space="0" w:color="auto"/>
            <w:bottom w:val="none" w:sz="0" w:space="0" w:color="auto"/>
            <w:right w:val="none" w:sz="0" w:space="0" w:color="auto"/>
          </w:divBdr>
          <w:divsChild>
            <w:div w:id="13776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Pages>
  <Words>1829</Words>
  <Characters>10431</Characters>
  <Application>Microsoft Office Word</Application>
  <DocSecurity>0</DocSecurity>
  <Lines>86</Lines>
  <Paragraphs>24</Paragraphs>
  <ScaleCrop>false</ScaleCrop>
  <Company/>
  <LinksUpToDate>false</LinksUpToDate>
  <CharactersWithSpaces>12236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fang_zj</dc:creator>
  <cp:keywords/>
  <dc:description/>
  <cp:lastModifiedBy>fang_zj</cp:lastModifiedBy>
  <cp:revision>6</cp:revision>
  <dcterms:created xsi:type="dcterms:W3CDTF">2017-05-02T03:51:00Z</dcterms:created>
  <dcterms:modified xsi:type="dcterms:W3CDTF">2017-05-02T03:57:00Z</dcterms:modified>
</cp:coreProperties>
</file>