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2B234">
      <w:pPr>
        <w:spacing w:before="480" w:after="480" w:line="288" w:lineRule="auto"/>
        <w:ind w:left="0"/>
      </w:pPr>
      <w:r>
        <w:rPr>
          <w:rFonts w:ascii="Arial" w:hAnsi="Arial" w:eastAsia="等线" w:cs="Arial"/>
          <w:b/>
          <w:sz w:val="52"/>
        </w:rPr>
        <w:t>大模型推理服务（vLLM/Triton）运维手册</w:t>
      </w:r>
    </w:p>
    <w:p w14:paraId="6B04DAAC">
      <w:pPr>
        <w:spacing w:before="120" w:after="120" w:line="288" w:lineRule="auto"/>
        <w:ind w:left="0"/>
        <w:jc w:val="left"/>
      </w:pPr>
      <w:r>
        <w:rPr>
          <w:rFonts w:ascii="Arial" w:hAnsi="Arial" w:eastAsia="等线" w:cs="Arial"/>
          <w:b/>
          <w:sz w:val="22"/>
        </w:rPr>
        <w:t>版本</w:t>
      </w:r>
      <w:r>
        <w:rPr>
          <w:rFonts w:ascii="Arial" w:hAnsi="Arial" w:eastAsia="等线" w:cs="Arial"/>
          <w:sz w:val="22"/>
        </w:rPr>
        <w:t>：v1.0</w:t>
      </w:r>
      <w:r>
        <w:rPr>
          <w:rFonts w:ascii="Arial" w:hAnsi="Arial" w:eastAsia="等线" w:cs="Arial"/>
          <w:sz w:val="22"/>
        </w:rPr>
        <w:br w:type="textWrapping"/>
      </w:r>
      <w:r>
        <w:rPr>
          <w:rFonts w:ascii="Arial" w:hAnsi="Arial" w:eastAsia="等线" w:cs="Arial"/>
          <w:b/>
          <w:sz w:val="22"/>
        </w:rPr>
        <w:t>更新日期</w:t>
      </w:r>
      <w:r>
        <w:rPr>
          <w:rFonts w:ascii="Arial" w:hAnsi="Arial" w:eastAsia="等线" w:cs="Arial"/>
          <w:sz w:val="22"/>
        </w:rPr>
        <w:t>：2026 年 5 月 4 日</w:t>
      </w:r>
      <w:r>
        <w:rPr>
          <w:rFonts w:ascii="Arial" w:hAnsi="Arial" w:eastAsia="等线" w:cs="Arial"/>
          <w:sz w:val="22"/>
        </w:rPr>
        <w:br w:type="textWrapping"/>
      </w:r>
      <w:r>
        <w:rPr>
          <w:rFonts w:ascii="Arial" w:hAnsi="Arial" w:eastAsia="等线" w:cs="Arial"/>
          <w:b/>
          <w:sz w:val="22"/>
        </w:rPr>
        <w:t>适用范围</w:t>
      </w:r>
      <w:r>
        <w:rPr>
          <w:rFonts w:ascii="Arial" w:hAnsi="Arial" w:eastAsia="等线" w:cs="Arial"/>
          <w:sz w:val="22"/>
        </w:rPr>
        <w:t>：vLLM 0.4.0-0.5.0、Triton Inference Server 24.03-24.05 稳定版本，NVIDIA A100/H100/A800/V100/T4 数据中心级 GPU，CUDA 11.8-12.5，支持 Kubernetes 1.25-1.30 容器化部署</w:t>
      </w:r>
      <w:r>
        <w:rPr>
          <w:rFonts w:ascii="Arial" w:hAnsi="Arial" w:eastAsia="等线" w:cs="Arial"/>
          <w:sz w:val="22"/>
        </w:rPr>
        <w:br w:type="textWrapping"/>
      </w:r>
      <w:r>
        <w:rPr>
          <w:rFonts w:ascii="Arial" w:hAnsi="Arial" w:eastAsia="等线" w:cs="Arial"/>
          <w:b/>
          <w:sz w:val="22"/>
        </w:rPr>
        <w:t>文档目的</w:t>
      </w:r>
      <w:r>
        <w:rPr>
          <w:rFonts w:ascii="Arial" w:hAnsi="Arial" w:eastAsia="等线" w:cs="Arial"/>
          <w:sz w:val="22"/>
        </w:rPr>
        <w:t>：为 AI 运维工程师提供标准化的大模型推理服务部署、监控、故障排查和性能优化流程，覆盖 vLLM 和 Triton 两大主流推理框架 90% 以上的常见问题，保障推理服务的高可用、高性能和低成本运行</w:t>
      </w:r>
    </w:p>
    <w:p w14:paraId="04DEC8A4">
      <w:pPr>
        <w:spacing w:before="320" w:after="120" w:line="288" w:lineRule="auto"/>
        <w:ind w:left="0"/>
        <w:jc w:val="left"/>
        <w:outlineLvl w:val="1"/>
      </w:pPr>
      <w:bookmarkStart w:id="0" w:name="heading_0"/>
      <w:r>
        <w:rPr>
          <w:rFonts w:ascii="Arial" w:hAnsi="Arial" w:eastAsia="等线" w:cs="Arial"/>
          <w:b/>
          <w:sz w:val="32"/>
        </w:rPr>
        <w:t>一、基本概念与架构</w:t>
      </w:r>
      <w:bookmarkEnd w:id="0"/>
    </w:p>
    <w:p w14:paraId="262192F7">
      <w:pPr>
        <w:spacing w:before="120" w:after="120" w:line="288" w:lineRule="auto"/>
        <w:ind w:left="0"/>
        <w:jc w:val="left"/>
      </w:pPr>
      <w:r>
        <w:rPr>
          <w:rFonts w:ascii="Arial" w:hAnsi="Arial" w:eastAsia="等线" w:cs="Arial"/>
          <w:sz w:val="22"/>
        </w:rPr>
        <w:t>大模型推理服务是将训练完成的大语言模型部署为可对外提供 API 调用的服务，是 AI 应用落地的核心环节，其核心要求是高吞吐量、低延迟、高可用性和低成本。目前业界最主流的两个推理框架是 vLLM 和 Triton Inference Server，两者各有侧重，vLLM 专注于大语言模型的推理优化，凭借独创的 PagedAttention 技术实现了极高的显存利用率和吞吐量，而 Triton 是 NVIDIA 推出的通用推理框架，支持多框架、多模型、多后端的统一部署，适合复杂的企业级推理场景。</w:t>
      </w:r>
    </w:p>
    <w:p w14:paraId="65F32AEA">
      <w:pPr>
        <w:spacing w:before="120" w:after="120" w:line="288" w:lineRule="auto"/>
        <w:ind w:left="0"/>
        <w:jc w:val="left"/>
      </w:pPr>
      <w:r>
        <w:rPr>
          <w:rFonts w:ascii="Arial" w:hAnsi="Arial" w:eastAsia="等线" w:cs="Arial"/>
          <w:sz w:val="22"/>
        </w:rPr>
        <w:t>vLLM 的核心架构由调度器、PagedAttention 显存管理器、模型执行引擎和 API 服务器组成，调度器负责接收用户请求并进行批处理调度，支持连续批处理和前缀缓存技术，能够在不中断服务的情况下动态添加和移除请求，大幅提升并发处理能力。PagedAttention 显存管理器借鉴了操作系统虚拟内存的管理思想，将 KV 缓存分割成固定大小的块，这些块可以在非连续的显存空间中存储，并且可以在不同的请求之间共享，解决了传统推理框架中 KV 缓存碎片化和显存利用率低的问题。模型执行引擎负责加载和运行大语言模型，支持张量并行和流水线并行技术，能够将大模型分布在多个 GPU 上运行。API 服务器提供 OpenAI 兼容的 RESTful API 和原生 API，方便用户集成到各种应用中。</w:t>
      </w:r>
    </w:p>
    <w:p w14:paraId="6AEC8733">
      <w:pPr>
        <w:spacing w:before="120" w:after="120" w:line="288" w:lineRule="auto"/>
        <w:ind w:left="0"/>
        <w:jc w:val="left"/>
      </w:pPr>
      <w:r>
        <w:rPr>
          <w:rFonts w:ascii="Arial" w:hAnsi="Arial" w:eastAsia="等线" w:cs="Arial"/>
          <w:sz w:val="22"/>
        </w:rPr>
        <w:t>Triton Inference Server 采用模块化的架构设计，核心组件包括模型仓库、推理后端、调度器、HTTP/gRPC 服务器和监控模块。模型仓库是存储模型文件和配置文件的地方，支持本地文件系统、云存储和对象存储等多种存储方式，Triton 会自动检测模型仓库中的变化，实现模型的热加载和热更新。推理后端负责执行具体的推理任务，支持 PyTorch、TensorFlow、ONNX Runtime、TensorRT、vLLM 等多种后端，用户可以根据模型的特点选择最合适的后端。调度器支持动态批处理、序列批处理和多模型调度，能够将多个用户请求合并成一个批次进行处理，提升 GPU 利用率。HTTP/gRPC 服务器提供标准的推理 API 接口，支持同步和异步调用。监控模块暴露 Prometheus 格式的性能指标，方便集成到现有的监控体系中。</w:t>
      </w:r>
    </w:p>
    <w:p w14:paraId="4EEAA5C7">
      <w:pPr>
        <w:spacing w:before="120" w:after="120" w:line="288" w:lineRule="auto"/>
        <w:ind w:left="0"/>
        <w:jc w:val="left"/>
      </w:pPr>
      <w:r>
        <w:rPr>
          <w:rFonts w:ascii="Arial" w:hAnsi="Arial" w:eastAsia="等线" w:cs="Arial"/>
          <w:sz w:val="22"/>
        </w:rPr>
        <w:t>大模型推理服务的核心性能指标包括每秒查询数（QPS）、平均延迟、P99 延迟、吞吐量、GPU 利用率、显存利用率和错误率，这些指标直接反映了推理服务的性能和稳定性。QPS 是指服务每秒能够处理的请求数量，是衡量服务吞吐量的关键指标。平均延迟是指从请求发送到收到响应的平均时间，P99 延迟是指 99% 的请求能够在该时间内完成，这两个指标反映了服务的响应速度，对于交互式应用尤为重要。GPU 利用率和显存利用率反映了硬件资源的使用效率，是成本优化的关键指标。错误率是指服务返回错误响应的比例，包括超时错误、内部错误和参数错误等，反映了服务的稳定性。</w:t>
      </w:r>
    </w:p>
    <w:p w14:paraId="4B47A7FE">
      <w:pPr>
        <w:spacing w:before="320" w:after="120" w:line="288" w:lineRule="auto"/>
        <w:ind w:left="0"/>
        <w:jc w:val="left"/>
        <w:outlineLvl w:val="1"/>
      </w:pPr>
      <w:bookmarkStart w:id="1" w:name="heading_1"/>
      <w:r>
        <w:rPr>
          <w:rFonts w:ascii="Arial" w:hAnsi="Arial" w:eastAsia="等线" w:cs="Arial"/>
          <w:b/>
          <w:sz w:val="32"/>
        </w:rPr>
        <w:t>二、核心工具使用方法</w:t>
      </w:r>
      <w:bookmarkEnd w:id="1"/>
    </w:p>
    <w:p w14:paraId="377E553B">
      <w:pPr>
        <w:spacing w:before="300" w:after="120" w:line="288" w:lineRule="auto"/>
        <w:ind w:left="0"/>
        <w:jc w:val="left"/>
        <w:outlineLvl w:val="2"/>
      </w:pPr>
      <w:bookmarkStart w:id="2" w:name="heading_2"/>
      <w:r>
        <w:rPr>
          <w:rFonts w:ascii="Arial" w:hAnsi="Arial" w:eastAsia="等线" w:cs="Arial"/>
          <w:b/>
          <w:sz w:val="30"/>
        </w:rPr>
        <w:t>2.1 vLLM 部署与使用</w:t>
      </w:r>
      <w:bookmarkEnd w:id="2"/>
    </w:p>
    <w:p w14:paraId="4EAA69E8">
      <w:pPr>
        <w:spacing w:before="120" w:after="120" w:line="288" w:lineRule="auto"/>
        <w:ind w:left="0"/>
        <w:jc w:val="left"/>
      </w:pPr>
      <w:r>
        <w:rPr>
          <w:rFonts w:ascii="Arial" w:hAnsi="Arial" w:eastAsia="等线" w:cs="Arial"/>
          <w:sz w:val="22"/>
        </w:rPr>
        <w:t>vLLM 支持多种部署方式，包括本地部署、Docker 部署和 Kubernetes 部署，其中 Docker 部署是最常用的方式，能够提供一致的运行环境，避免环境依赖问题。使用 Docker 部署 vLLM 的基本命令是</w:t>
      </w:r>
      <w:r>
        <w:rPr>
          <w:rFonts w:ascii="Consolas" w:hAnsi="Consolas" w:eastAsia="Consolas" w:cs="Consolas"/>
          <w:sz w:val="22"/>
          <w:shd w:val="clear" w:fill="EFF0F1"/>
        </w:rPr>
        <w:t>docker run --gpus all -p 8000:8000 vllm/vllm-openai:v0.4.2 --model &lt;model-path&gt; --tensor-parallel-size &lt;num-gpus&gt;</w:t>
      </w:r>
      <w:r>
        <w:rPr>
          <w:rFonts w:ascii="Arial" w:hAnsi="Arial" w:eastAsia="等线" w:cs="Arial"/>
          <w:sz w:val="22"/>
        </w:rPr>
        <w:t>，其中</w:t>
      </w:r>
      <w:r>
        <w:rPr>
          <w:rFonts w:ascii="Consolas" w:hAnsi="Consolas" w:eastAsia="Consolas" w:cs="Consolas"/>
          <w:sz w:val="22"/>
          <w:shd w:val="clear" w:fill="EFF0F1"/>
        </w:rPr>
        <w:t>--model</w:t>
      </w:r>
      <w:r>
        <w:rPr>
          <w:rFonts w:ascii="Arial" w:hAnsi="Arial" w:eastAsia="等线" w:cs="Arial"/>
          <w:sz w:val="22"/>
        </w:rPr>
        <w:t>参数指定模型的路径，可以是本地路径或 Hugging Face 模型仓库的模型名称，</w:t>
      </w:r>
      <w:r>
        <w:rPr>
          <w:rFonts w:ascii="Consolas" w:hAnsi="Consolas" w:eastAsia="Consolas" w:cs="Consolas"/>
          <w:sz w:val="22"/>
          <w:shd w:val="clear" w:fill="EFF0F1"/>
        </w:rPr>
        <w:t>--tensor-parallel-size</w:t>
      </w:r>
      <w:r>
        <w:rPr>
          <w:rFonts w:ascii="Arial" w:hAnsi="Arial" w:eastAsia="等线" w:cs="Arial"/>
          <w:sz w:val="22"/>
        </w:rPr>
        <w:t>参数指定使用的 GPU 数量，用于张量并行部署大模型。</w:t>
      </w:r>
    </w:p>
    <w:p w14:paraId="72D4AB13">
      <w:pPr>
        <w:spacing w:before="120" w:after="120" w:line="288" w:lineRule="auto"/>
        <w:ind w:left="0"/>
        <w:jc w:val="left"/>
      </w:pPr>
      <w:r>
        <w:rPr>
          <w:rFonts w:ascii="Arial" w:hAnsi="Arial" w:eastAsia="等线" w:cs="Arial"/>
          <w:sz w:val="22"/>
        </w:rPr>
        <w:t>vLLM 提供了丰富的配置参数，可以根据实际需求进行调整，</w:t>
      </w:r>
      <w:r>
        <w:rPr>
          <w:rFonts w:ascii="Consolas" w:hAnsi="Consolas" w:eastAsia="Consolas" w:cs="Consolas"/>
          <w:sz w:val="22"/>
          <w:shd w:val="clear" w:fill="EFF0F1"/>
        </w:rPr>
        <w:t>--quantization</w:t>
      </w:r>
      <w:r>
        <w:rPr>
          <w:rFonts w:ascii="Arial" w:hAnsi="Arial" w:eastAsia="等线" w:cs="Arial"/>
          <w:sz w:val="22"/>
        </w:rPr>
        <w:t>参数用于指定模型量化方式，支持 awq、gptq、squeezellm 和 fp8 等多种量化方式，能够大幅减少显存占用，提升推理速度。</w:t>
      </w:r>
      <w:r>
        <w:rPr>
          <w:rFonts w:ascii="Consolas" w:hAnsi="Consolas" w:eastAsia="Consolas" w:cs="Consolas"/>
          <w:sz w:val="22"/>
          <w:shd w:val="clear" w:fill="EFF0F1"/>
        </w:rPr>
        <w:t>--max-model-len</w:t>
      </w:r>
      <w:r>
        <w:rPr>
          <w:rFonts w:ascii="Arial" w:hAnsi="Arial" w:eastAsia="等线" w:cs="Arial"/>
          <w:sz w:val="22"/>
        </w:rPr>
        <w:t>参数指定模型支持的最大序列长度，需要根据模型的实际能力进行设置。</w:t>
      </w:r>
      <w:r>
        <w:rPr>
          <w:rFonts w:ascii="Consolas" w:hAnsi="Consolas" w:eastAsia="Consolas" w:cs="Consolas"/>
          <w:sz w:val="22"/>
          <w:shd w:val="clear" w:fill="EFF0F1"/>
        </w:rPr>
        <w:t>--max-num-batched-tokens</w:t>
      </w:r>
      <w:r>
        <w:rPr>
          <w:rFonts w:ascii="Arial" w:hAnsi="Arial" w:eastAsia="等线" w:cs="Arial"/>
          <w:sz w:val="22"/>
        </w:rPr>
        <w:t>参数指定每个批次能够处理的最大 token 数量，是影响吞吐量和延迟的关键参数，需要根据 GPU 显存大小和模型大小进行调优。</w:t>
      </w:r>
      <w:r>
        <w:rPr>
          <w:rFonts w:ascii="Consolas" w:hAnsi="Consolas" w:eastAsia="Consolas" w:cs="Consolas"/>
          <w:sz w:val="22"/>
          <w:shd w:val="clear" w:fill="EFF0F1"/>
        </w:rPr>
        <w:t>--max-num-seqs</w:t>
      </w:r>
      <w:r>
        <w:rPr>
          <w:rFonts w:ascii="Arial" w:hAnsi="Arial" w:eastAsia="等线" w:cs="Arial"/>
          <w:sz w:val="22"/>
        </w:rPr>
        <w:t>参数指定同时处理的最大请求数量，</w:t>
      </w:r>
      <w:r>
        <w:rPr>
          <w:rFonts w:ascii="Consolas" w:hAnsi="Consolas" w:eastAsia="Consolas" w:cs="Consolas"/>
          <w:sz w:val="22"/>
          <w:shd w:val="clear" w:fill="EFF0F1"/>
        </w:rPr>
        <w:t>--gpu-memory-utilization</w:t>
      </w:r>
      <w:r>
        <w:rPr>
          <w:rFonts w:ascii="Arial" w:hAnsi="Arial" w:eastAsia="等线" w:cs="Arial"/>
          <w:sz w:val="22"/>
        </w:rPr>
        <w:t>参数指定 vLLM 能够使用的 GPU 显存比例，默认值为 0.9，预留一部分显存用于其他操作。</w:t>
      </w:r>
    </w:p>
    <w:p w14:paraId="3E3C2BAB">
      <w:pPr>
        <w:spacing w:before="120" w:after="120" w:line="288" w:lineRule="auto"/>
        <w:ind w:left="0"/>
        <w:jc w:val="left"/>
      </w:pPr>
      <w:r>
        <w:rPr>
          <w:rFonts w:ascii="Arial" w:hAnsi="Arial" w:eastAsia="等线" w:cs="Arial"/>
          <w:sz w:val="22"/>
        </w:rPr>
        <w:t>vLLM 提供了与 OpenAI 完全兼容的 API 接口，用户可以直接使用 OpenAI 的 SDK 进行调用，无需修改代码，例如使用 Python 的 openai 库，只需要将</w:t>
      </w:r>
      <w:r>
        <w:rPr>
          <w:rFonts w:ascii="Consolas" w:hAnsi="Consolas" w:eastAsia="Consolas" w:cs="Consolas"/>
          <w:sz w:val="22"/>
          <w:shd w:val="clear" w:fill="EFF0F1"/>
        </w:rPr>
        <w:t>base_url</w:t>
      </w:r>
      <w:r>
        <w:rPr>
          <w:rFonts w:ascii="Arial" w:hAnsi="Arial" w:eastAsia="等线" w:cs="Arial"/>
          <w:sz w:val="22"/>
        </w:rPr>
        <w:t>设置为</w:t>
      </w:r>
      <w:r>
        <w:rPr>
          <w:rFonts w:ascii="Consolas" w:hAnsi="Consolas" w:eastAsia="Consolas" w:cs="Consolas"/>
          <w:sz w:val="22"/>
          <w:shd w:val="clear" w:fill="EFF0F1"/>
        </w:rPr>
        <w:t>http://&lt;server-ip&gt;:8000/v1</w:t>
      </w:r>
      <w:r>
        <w:rPr>
          <w:rFonts w:ascii="Arial" w:hAnsi="Arial" w:eastAsia="等线" w:cs="Arial"/>
          <w:sz w:val="22"/>
        </w:rPr>
        <w:t>，就可以像调用 OpenAI API 一样调用 vLLM 服务。除了 OpenAI 兼容 API，vLLM 还提供了原生的 API 接口，支持更多的高级功能，如流式输出、前缀缓存控制和自定义停止词等。</w:t>
      </w:r>
    </w:p>
    <w:p w14:paraId="269BA1A8">
      <w:pPr>
        <w:spacing w:before="120" w:after="120" w:line="288" w:lineRule="auto"/>
        <w:ind w:left="0"/>
        <w:jc w:val="left"/>
      </w:pPr>
      <w:r>
        <w:rPr>
          <w:rFonts w:ascii="Arial" w:hAnsi="Arial" w:eastAsia="等线" w:cs="Arial"/>
          <w:sz w:val="22"/>
        </w:rPr>
        <w:t>vLLM 的日志输出包含丰富的信息，包括服务启动信息、模型加载进度、请求处理情况和错误信息，默认情况下日志输出到标准输出，可以通过</w:t>
      </w:r>
      <w:r>
        <w:rPr>
          <w:rFonts w:ascii="Consolas" w:hAnsi="Consolas" w:eastAsia="Consolas" w:cs="Consolas"/>
          <w:sz w:val="22"/>
          <w:shd w:val="clear" w:fill="EFF0F1"/>
        </w:rPr>
        <w:t>--log-level</w:t>
      </w:r>
      <w:r>
        <w:rPr>
          <w:rFonts w:ascii="Arial" w:hAnsi="Arial" w:eastAsia="等线" w:cs="Arial"/>
          <w:sz w:val="22"/>
        </w:rPr>
        <w:t>参数设置日志级别，支持 debug、info、warning 和 error 四个级别。vLLM 还内置了 Prometheus 监控指标，默认在</w:t>
      </w:r>
      <w:r>
        <w:rPr>
          <w:rFonts w:ascii="Consolas" w:hAnsi="Consolas" w:eastAsia="Consolas" w:cs="Consolas"/>
          <w:sz w:val="22"/>
          <w:shd w:val="clear" w:fill="EFF0F1"/>
        </w:rPr>
        <w:t>/metrics</w:t>
      </w:r>
      <w:r>
        <w:rPr>
          <w:rFonts w:ascii="Arial" w:hAnsi="Arial" w:eastAsia="等线" w:cs="Arial"/>
          <w:sz w:val="22"/>
        </w:rPr>
        <w:t>端点暴露，包括请求数量、延迟、GPU 利用率、显存利用率和 KV 缓存使用率等指标，可以通过 Prometheus 采集这些指标并在 Grafana 中进行可视化展示。</w:t>
      </w:r>
    </w:p>
    <w:p w14:paraId="391194DC">
      <w:pPr>
        <w:spacing w:before="300" w:after="120" w:line="288" w:lineRule="auto"/>
        <w:ind w:left="0"/>
        <w:jc w:val="left"/>
        <w:outlineLvl w:val="2"/>
      </w:pPr>
      <w:bookmarkStart w:id="3" w:name="heading_3"/>
      <w:r>
        <w:rPr>
          <w:rFonts w:ascii="Arial" w:hAnsi="Arial" w:eastAsia="等线" w:cs="Arial"/>
          <w:b/>
          <w:sz w:val="30"/>
        </w:rPr>
        <w:t>2.2 Triton Inference Server 部署与使用</w:t>
      </w:r>
      <w:bookmarkEnd w:id="3"/>
    </w:p>
    <w:p w14:paraId="2DB1C778">
      <w:pPr>
        <w:spacing w:before="120" w:after="120" w:line="288" w:lineRule="auto"/>
        <w:ind w:left="0"/>
        <w:jc w:val="left"/>
      </w:pPr>
      <w:r>
        <w:rPr>
          <w:rFonts w:ascii="Arial" w:hAnsi="Arial" w:eastAsia="等线" w:cs="Arial"/>
          <w:sz w:val="22"/>
        </w:rPr>
        <w:t>Triton Inference Server 同样支持多种部署方式，Docker 部署是最便捷的方式，基本命令是</w:t>
      </w:r>
      <w:r>
        <w:rPr>
          <w:rFonts w:ascii="Consolas" w:hAnsi="Consolas" w:eastAsia="Consolas" w:cs="Consolas"/>
          <w:sz w:val="22"/>
          <w:shd w:val="clear" w:fill="EFF0F1"/>
        </w:rPr>
        <w:t>docker run --gpus all -p 8000:8000 -p 8001:8001 -p 8002:8002 -v &lt;model-repo&gt;:/models nvcr.io/nvidia/tritonserver:24.04-py3 tritonserver --model-repository=/models</w:t>
      </w:r>
      <w:r>
        <w:rPr>
          <w:rFonts w:ascii="Arial" w:hAnsi="Arial" w:eastAsia="等线" w:cs="Arial"/>
          <w:sz w:val="22"/>
        </w:rPr>
        <w:t>，其中</w:t>
      </w:r>
      <w:r>
        <w:rPr>
          <w:rFonts w:ascii="Consolas" w:hAnsi="Consolas" w:eastAsia="Consolas" w:cs="Consolas"/>
          <w:sz w:val="22"/>
          <w:shd w:val="clear" w:fill="EFF0F1"/>
        </w:rPr>
        <w:t>-v</w:t>
      </w:r>
      <w:r>
        <w:rPr>
          <w:rFonts w:ascii="Arial" w:hAnsi="Arial" w:eastAsia="等线" w:cs="Arial"/>
          <w:sz w:val="22"/>
        </w:rPr>
        <w:t>参数将本地的模型仓库挂载到容器中，</w:t>
      </w:r>
      <w:r>
        <w:rPr>
          <w:rFonts w:ascii="Consolas" w:hAnsi="Consolas" w:eastAsia="Consolas" w:cs="Consolas"/>
          <w:sz w:val="22"/>
          <w:shd w:val="clear" w:fill="EFF0F1"/>
        </w:rPr>
        <w:t>--model-repository</w:t>
      </w:r>
      <w:r>
        <w:rPr>
          <w:rFonts w:ascii="Arial" w:hAnsi="Arial" w:eastAsia="等线" w:cs="Arial"/>
          <w:sz w:val="22"/>
        </w:rPr>
        <w:t>参数指定容器内的模型仓库路径，Triton 会自动加载模型仓库中的所有模型。Triton 暴露了三个端口，8000 端口用于 HTTP 通信，8001 端口用于 gRPC 通信，8002 端口用于 Prometheus 指标采集。</w:t>
      </w:r>
    </w:p>
    <w:p w14:paraId="402BF694">
      <w:pPr>
        <w:spacing w:before="120" w:after="120" w:line="288" w:lineRule="auto"/>
        <w:ind w:left="0"/>
        <w:jc w:val="left"/>
      </w:pPr>
      <w:r>
        <w:rPr>
          <w:rFonts w:ascii="Arial" w:hAnsi="Arial" w:eastAsia="等线" w:cs="Arial"/>
          <w:sz w:val="22"/>
        </w:rPr>
        <w:t>Triton 的模型仓库需要遵循特定的目录结构，每个模型对应一个目录，目录名称即为模型名称，模型目录下包含一个或多个版本目录，版本目录下存放模型文件和配置文件</w:t>
      </w:r>
      <w:r>
        <w:rPr>
          <w:rFonts w:ascii="Consolas" w:hAnsi="Consolas" w:eastAsia="Consolas" w:cs="Consolas"/>
          <w:sz w:val="22"/>
          <w:shd w:val="clear" w:fill="EFF0F1"/>
        </w:rPr>
        <w:t>config.pbtxt</w:t>
      </w:r>
      <w:r>
        <w:rPr>
          <w:rFonts w:ascii="Arial" w:hAnsi="Arial" w:eastAsia="等线" w:cs="Arial"/>
          <w:sz w:val="22"/>
        </w:rPr>
        <w:t>。配置文件</w:t>
      </w:r>
      <w:r>
        <w:rPr>
          <w:rFonts w:ascii="Consolas" w:hAnsi="Consolas" w:eastAsia="Consolas" w:cs="Consolas"/>
          <w:sz w:val="22"/>
          <w:shd w:val="clear" w:fill="EFF0F1"/>
        </w:rPr>
        <w:t>config.pbtxt</w:t>
      </w:r>
      <w:r>
        <w:rPr>
          <w:rFonts w:ascii="Arial" w:hAnsi="Arial" w:eastAsia="等线" w:cs="Arial"/>
          <w:sz w:val="22"/>
        </w:rPr>
        <w:t>是 Triton 模型部署的核心，定义了模型的输入输出、后端、批处理配置、实例组配置和优化参数等，例如</w:t>
      </w:r>
      <w:r>
        <w:rPr>
          <w:rFonts w:ascii="Consolas" w:hAnsi="Consolas" w:eastAsia="Consolas" w:cs="Consolas"/>
          <w:sz w:val="22"/>
          <w:shd w:val="clear" w:fill="EFF0F1"/>
        </w:rPr>
        <w:t>platform</w:t>
      </w:r>
      <w:r>
        <w:rPr>
          <w:rFonts w:ascii="Arial" w:hAnsi="Arial" w:eastAsia="等线" w:cs="Arial"/>
          <w:sz w:val="22"/>
        </w:rPr>
        <w:t>字段指定模型使用的后端，</w:t>
      </w:r>
      <w:r>
        <w:rPr>
          <w:rFonts w:ascii="Consolas" w:hAnsi="Consolas" w:eastAsia="Consolas" w:cs="Consolas"/>
          <w:sz w:val="22"/>
          <w:shd w:val="clear" w:fill="EFF0F1"/>
        </w:rPr>
        <w:t>max_batch_size</w:t>
      </w:r>
      <w:r>
        <w:rPr>
          <w:rFonts w:ascii="Arial" w:hAnsi="Arial" w:eastAsia="等线" w:cs="Arial"/>
          <w:sz w:val="22"/>
        </w:rPr>
        <w:t>字段指定最大批处理大小，</w:t>
      </w:r>
      <w:r>
        <w:rPr>
          <w:rFonts w:ascii="Consolas" w:hAnsi="Consolas" w:eastAsia="Consolas" w:cs="Consolas"/>
          <w:sz w:val="22"/>
          <w:shd w:val="clear" w:fill="EFF0F1"/>
        </w:rPr>
        <w:t>dynamic_batching</w:t>
      </w:r>
      <w:r>
        <w:rPr>
          <w:rFonts w:ascii="Arial" w:hAnsi="Arial" w:eastAsia="等线" w:cs="Arial"/>
          <w:sz w:val="22"/>
        </w:rPr>
        <w:t>字段配置动态批处理参数，</w:t>
      </w:r>
      <w:r>
        <w:rPr>
          <w:rFonts w:ascii="Consolas" w:hAnsi="Consolas" w:eastAsia="Consolas" w:cs="Consolas"/>
          <w:sz w:val="22"/>
          <w:shd w:val="clear" w:fill="EFF0F1"/>
        </w:rPr>
        <w:t>instance_group</w:t>
      </w:r>
      <w:r>
        <w:rPr>
          <w:rFonts w:ascii="Arial" w:hAnsi="Arial" w:eastAsia="等线" w:cs="Arial"/>
          <w:sz w:val="22"/>
        </w:rPr>
        <w:t>字段配置模型实例的数量和运行的 GPU 设备。</w:t>
      </w:r>
    </w:p>
    <w:p w14:paraId="37F2DCEB">
      <w:pPr>
        <w:spacing w:before="120" w:after="120" w:line="288" w:lineRule="auto"/>
        <w:ind w:left="0"/>
        <w:jc w:val="left"/>
      </w:pPr>
      <w:r>
        <w:rPr>
          <w:rFonts w:ascii="Arial" w:hAnsi="Arial" w:eastAsia="等线" w:cs="Arial"/>
          <w:sz w:val="22"/>
        </w:rPr>
        <w:t>Triton 支持多种推理后端，对于大语言模型，推荐使用 vLLM 后端或 TensorRT-LLM 后端，这两个后端都针对大语言模型进行了深度优化，能够提供极高的推理性能。使用 vLLM 后端时，只需要在配置文件中设置</w:t>
      </w:r>
      <w:r>
        <w:rPr>
          <w:rFonts w:ascii="Consolas" w:hAnsi="Consolas" w:eastAsia="Consolas" w:cs="Consolas"/>
          <w:sz w:val="22"/>
          <w:shd w:val="clear" w:fill="EFF0F1"/>
        </w:rPr>
        <w:t>platform: "vllm"</w:t>
      </w:r>
      <w:r>
        <w:rPr>
          <w:rFonts w:ascii="Arial" w:hAnsi="Arial" w:eastAsia="等线" w:cs="Arial"/>
          <w:sz w:val="22"/>
        </w:rPr>
        <w:t>，并在</w:t>
      </w:r>
      <w:r>
        <w:rPr>
          <w:rFonts w:ascii="Consolas" w:hAnsi="Consolas" w:eastAsia="Consolas" w:cs="Consolas"/>
          <w:sz w:val="22"/>
          <w:shd w:val="clear" w:fill="EFF0F1"/>
        </w:rPr>
        <w:t>parameters</w:t>
      </w:r>
      <w:r>
        <w:rPr>
          <w:rFonts w:ascii="Arial" w:hAnsi="Arial" w:eastAsia="等线" w:cs="Arial"/>
          <w:sz w:val="22"/>
        </w:rPr>
        <w:t>字段中指定 vLLM 的相关参数，如模型路径、张量并行大小和量化方式等。Triton 还支持模型集成功能，可以将多个模型组合成一个推理流水线，实现复杂的推理逻辑。</w:t>
      </w:r>
    </w:p>
    <w:p w14:paraId="6F0486D4">
      <w:pPr>
        <w:spacing w:before="120" w:after="120" w:line="288" w:lineRule="auto"/>
        <w:ind w:left="0"/>
        <w:jc w:val="left"/>
      </w:pPr>
      <w:r>
        <w:rPr>
          <w:rFonts w:ascii="Arial" w:hAnsi="Arial" w:eastAsia="等线" w:cs="Arial"/>
          <w:sz w:val="22"/>
        </w:rPr>
        <w:t>Triton 提供了 HTTP 和 gRPC 两种 API 接口，支持同步和异步调用，用户可以使用官方提供的客户端库或直接发送 HTTP 请求进行调用。Triton 还提供了一个强大的性能分析工具</w:t>
      </w:r>
      <w:r>
        <w:rPr>
          <w:rFonts w:ascii="Consolas" w:hAnsi="Consolas" w:eastAsia="Consolas" w:cs="Consolas"/>
          <w:sz w:val="22"/>
          <w:shd w:val="clear" w:fill="EFF0F1"/>
        </w:rPr>
        <w:t>perf_analyzer</w:t>
      </w:r>
      <w:r>
        <w:rPr>
          <w:rFonts w:ascii="Arial" w:hAnsi="Arial" w:eastAsia="等线" w:cs="Arial"/>
          <w:sz w:val="22"/>
        </w:rPr>
        <w:t>，可以模拟不同的并发请求和请求模式，测试推理服务的性能，帮助优化服务配置。</w:t>
      </w:r>
      <w:r>
        <w:rPr>
          <w:rFonts w:ascii="Consolas" w:hAnsi="Consolas" w:eastAsia="Consolas" w:cs="Consolas"/>
          <w:sz w:val="22"/>
          <w:shd w:val="clear" w:fill="EFF0F1"/>
        </w:rPr>
        <w:t>perf_analyzer</w:t>
      </w:r>
      <w:r>
        <w:rPr>
          <w:rFonts w:ascii="Arial" w:hAnsi="Arial" w:eastAsia="等线" w:cs="Arial"/>
          <w:sz w:val="22"/>
        </w:rPr>
        <w:t>的基本命令是</w:t>
      </w:r>
      <w:r>
        <w:rPr>
          <w:rFonts w:ascii="Consolas" w:hAnsi="Consolas" w:eastAsia="Consolas" w:cs="Consolas"/>
          <w:sz w:val="22"/>
          <w:shd w:val="clear" w:fill="EFF0F1"/>
        </w:rPr>
        <w:t>perf_analyzer -m &lt;model-name&gt; -u &lt;server-ip&gt;:8000 -i http --concurrency-range 1:10</w:t>
      </w:r>
      <w:r>
        <w:rPr>
          <w:rFonts w:ascii="Arial" w:hAnsi="Arial" w:eastAsia="等线" w:cs="Arial"/>
          <w:sz w:val="22"/>
        </w:rPr>
        <w:t>，可以测试不同并发数下的服务性能。</w:t>
      </w:r>
    </w:p>
    <w:p w14:paraId="78774D9E">
      <w:pPr>
        <w:spacing w:before="300" w:after="120" w:line="288" w:lineRule="auto"/>
        <w:ind w:left="0"/>
        <w:jc w:val="left"/>
        <w:outlineLvl w:val="2"/>
      </w:pPr>
      <w:bookmarkStart w:id="4" w:name="heading_4"/>
      <w:r>
        <w:rPr>
          <w:rFonts w:ascii="Arial" w:hAnsi="Arial" w:eastAsia="等线" w:cs="Arial"/>
          <w:b/>
          <w:sz w:val="30"/>
        </w:rPr>
        <w:t>2.3 通用监控与诊断工具</w:t>
      </w:r>
      <w:bookmarkEnd w:id="4"/>
    </w:p>
    <w:p w14:paraId="61C81590">
      <w:pPr>
        <w:spacing w:before="120" w:after="120" w:line="288" w:lineRule="auto"/>
        <w:ind w:left="0"/>
        <w:jc w:val="left"/>
      </w:pPr>
      <w:r>
        <w:rPr>
          <w:rFonts w:ascii="Arial" w:hAnsi="Arial" w:eastAsia="等线" w:cs="Arial"/>
          <w:sz w:val="22"/>
        </w:rPr>
        <w:t>建立完善的监控体系是保障推理服务稳定运行的关键，除了 vLLM 和 Triton 内置的 Prometheus 指标，还需要监控基础设施层的指标，包括 GPU 利用率、显存使用率、温度、功耗、CPU 利用率、内存使用率和网络带宽等。可以使用 DCGM Exporter 采集 GPU 的硬件指标，使用 Node Exporter 采集节点的系统指标，使用 Prometheus 存储所有指标，使用 Grafana 创建可视化仪表盘，直观展示服务的运行状态。</w:t>
      </w:r>
    </w:p>
    <w:p w14:paraId="7606FA9F">
      <w:pPr>
        <w:spacing w:before="120" w:after="120" w:line="288" w:lineRule="auto"/>
        <w:ind w:left="0"/>
        <w:jc w:val="left"/>
      </w:pPr>
      <w:r>
        <w:rPr>
          <w:rFonts w:ascii="Arial" w:hAnsi="Arial" w:eastAsia="等线" w:cs="Arial"/>
          <w:sz w:val="22"/>
        </w:rPr>
        <w:t>日志采集和分析也是运维工作的重要部分，可以使用 ELK Stack（Elasticsearch、Logstash、Kibana）或 Loki+Grafana 采集和分析服务日志，将所有服务的日志集中存储和管理，方便故障排查和问题定位。对于分布式部署的推理服务，还需要使用分布式追踪工具如 Jaeger 或 Zipkin，追踪请求在服务中的调用链路，分析性能瓶颈和错误原因。</w:t>
      </w:r>
    </w:p>
    <w:p w14:paraId="3A7570FB">
      <w:pPr>
        <w:spacing w:before="120" w:after="120" w:line="288" w:lineRule="auto"/>
        <w:ind w:left="0"/>
        <w:jc w:val="left"/>
      </w:pPr>
      <w:r>
        <w:rPr>
          <w:rFonts w:ascii="Arial" w:hAnsi="Arial" w:eastAsia="等线" w:cs="Arial"/>
          <w:sz w:val="22"/>
        </w:rPr>
        <w:t>当服务出现问题时，可以使用 kubectl 工具查看 Pod 的状态和日志，使用</w:t>
      </w:r>
      <w:r>
        <w:rPr>
          <w:rFonts w:ascii="Consolas" w:hAnsi="Consolas" w:eastAsia="Consolas" w:cs="Consolas"/>
          <w:sz w:val="22"/>
          <w:shd w:val="clear" w:fill="EFF0F1"/>
        </w:rPr>
        <w:t>kubectl logs &lt;pod-name&gt;</w:t>
      </w:r>
      <w:r>
        <w:rPr>
          <w:rFonts w:ascii="Arial" w:hAnsi="Arial" w:eastAsia="等线" w:cs="Arial"/>
          <w:sz w:val="22"/>
        </w:rPr>
        <w:t>命令查看服务的输出日志，使用</w:t>
      </w:r>
      <w:r>
        <w:rPr>
          <w:rFonts w:ascii="Consolas" w:hAnsi="Consolas" w:eastAsia="Consolas" w:cs="Consolas"/>
          <w:sz w:val="22"/>
          <w:shd w:val="clear" w:fill="EFF0F1"/>
        </w:rPr>
        <w:t>kubectl exec -it &lt;pod-name&gt; -- /bin/bash</w:t>
      </w:r>
      <w:r>
        <w:rPr>
          <w:rFonts w:ascii="Arial" w:hAnsi="Arial" w:eastAsia="等线" w:cs="Arial"/>
          <w:sz w:val="22"/>
        </w:rPr>
        <w:t>命令进入 Pod 内部进行调试。还可以使用 nvidia-smi 和 nvtop 工具查看 GPU 的使用情况，确认 GPU 是否正常工作，是否存在显存泄漏或进程占用 GPU 资源的情况。</w:t>
      </w:r>
    </w:p>
    <w:p w14:paraId="335D05F0">
      <w:pPr>
        <w:spacing w:before="320" w:after="120" w:line="288" w:lineRule="auto"/>
        <w:ind w:left="0"/>
        <w:jc w:val="left"/>
        <w:outlineLvl w:val="1"/>
      </w:pPr>
      <w:bookmarkStart w:id="5" w:name="heading_5"/>
      <w:r>
        <w:rPr>
          <w:rFonts w:ascii="Arial" w:hAnsi="Arial" w:eastAsia="等线" w:cs="Arial"/>
          <w:b/>
          <w:sz w:val="32"/>
        </w:rPr>
        <w:t>三、常见故障排查与解决方案</w:t>
      </w:r>
      <w:bookmarkEnd w:id="5"/>
    </w:p>
    <w:p w14:paraId="7E383AE3">
      <w:pPr>
        <w:spacing w:before="300" w:after="120" w:line="288" w:lineRule="auto"/>
        <w:ind w:left="0"/>
        <w:jc w:val="left"/>
        <w:outlineLvl w:val="2"/>
      </w:pPr>
      <w:bookmarkStart w:id="6" w:name="heading_6"/>
      <w:r>
        <w:rPr>
          <w:rFonts w:ascii="Arial" w:hAnsi="Arial" w:eastAsia="等线" w:cs="Arial"/>
          <w:b/>
          <w:sz w:val="30"/>
        </w:rPr>
        <w:t>3.1 服务启动失败</w:t>
      </w:r>
      <w:bookmarkEnd w:id="6"/>
    </w:p>
    <w:p w14:paraId="0ED79C26">
      <w:pPr>
        <w:spacing w:before="120" w:after="120" w:line="288" w:lineRule="auto"/>
        <w:ind w:left="0"/>
        <w:jc w:val="left"/>
      </w:pPr>
      <w:r>
        <w:rPr>
          <w:rFonts w:ascii="Arial" w:hAnsi="Arial" w:eastAsia="等线" w:cs="Arial"/>
          <w:sz w:val="22"/>
        </w:rPr>
        <w:t>服务启动失败是最常见的故障之一，表现为容器启动后立即退出，或者服务无法正常响应请求。导致这个问题的原因主要有七个方面，首先是模型加载失败，可能是模型文件损坏、模型路径错误、模型版本不兼容或者缺少必要的依赖文件。其次是 CUDA 版本不兼容，vLLM 和 Triton 都需要特定版本的 CUDA 支持，如果容器内的 CUDA 版本与宿主机驱动版本不兼容，会导致服务启动失败。第三是显存不足，大模型需要大量的显存才能加载和运行，如果 GPU 显存不足以容纳模型和 KV 缓存，会导致 OOM 错误。第四是权限问题，容器没有权限访问模型文件或 GPU 设备。第五是配置错误，vLLM 的启动参数或 Triton 的 config.pbtxt 配置文件存在错误。第六是端口冲突，服务使用的端口已经被其他进程占用。第七是网络问题，无法从 Hugging Face 下载模型文件，或者无法访问依赖的外部服务。</w:t>
      </w:r>
    </w:p>
    <w:p w14:paraId="03094187">
      <w:pPr>
        <w:spacing w:before="120" w:after="120" w:line="288" w:lineRule="auto"/>
        <w:ind w:left="0"/>
        <w:jc w:val="left"/>
      </w:pPr>
      <w:r>
        <w:rPr>
          <w:rFonts w:ascii="Arial" w:hAnsi="Arial" w:eastAsia="等线" w:cs="Arial"/>
          <w:sz w:val="22"/>
        </w:rPr>
        <w:t>排查这个问题首先需要查看服务的日志，根据日志中的错误信息定位问题所在，如果日志中显示模型文件不存在或加载错误，需要检查模型路径是否正确，模型文件是否完整，是否有读取权限。如果日志中显示 CUDA 相关的错误，需要检查宿主机的驱动版本和容器内的 CUDA 版本是否兼容，确保容器内的 CUDA 版本不高于宿主机驱动支持的最高版本。如果日志中显示 OOM 错误，需要检查 GPU 显存是否足够，尝试减小模型的张量并行大小，或者使用量化后的模型。如果是配置错误，需要仔细检查 vLLM 的启动参数或 Triton 的配置文件，确保所有参数都正确无误。如果是端口冲突，需要修改服务使用的端口，或者停止占用端口的其他进程。如果是网络问题，需要检查网络连接，配置代理服务器，或者提前将模型文件下载到本地。</w:t>
      </w:r>
    </w:p>
    <w:p w14:paraId="147CE3BF">
      <w:pPr>
        <w:spacing w:before="300" w:after="120" w:line="288" w:lineRule="auto"/>
        <w:ind w:left="0"/>
        <w:jc w:val="left"/>
        <w:outlineLvl w:val="2"/>
      </w:pPr>
      <w:bookmarkStart w:id="7" w:name="heading_7"/>
      <w:r>
        <w:rPr>
          <w:rFonts w:ascii="Arial" w:hAnsi="Arial" w:eastAsia="等线" w:cs="Arial"/>
          <w:b/>
          <w:sz w:val="30"/>
        </w:rPr>
        <w:t>3.2 推理延迟过高</w:t>
      </w:r>
      <w:bookmarkEnd w:id="7"/>
    </w:p>
    <w:p w14:paraId="2B0EB8DF">
      <w:pPr>
        <w:spacing w:before="120" w:after="120" w:line="288" w:lineRule="auto"/>
        <w:ind w:left="0"/>
        <w:jc w:val="left"/>
      </w:pPr>
      <w:r>
        <w:rPr>
          <w:rFonts w:ascii="Arial" w:hAnsi="Arial" w:eastAsia="等线" w:cs="Arial"/>
          <w:sz w:val="22"/>
        </w:rPr>
        <w:t>推理延迟过高表现为用户请求的响应时间过长，严重影响用户体验。导致这个问题的原因主要有八个方面，首先是批处理配置不当，批处理大小过小会导致 GPU 利用率低，延迟增加，批处理大小过大则会导致单个请求的等待时间过长。其次是量化未启用，使用 FP16 或 FP32 精度的模型会占用大量显存，降低推理速度，启用量化可以大幅提升推理速度。第三是显存带宽不足，大模型的推理过程中需要频繁地在 GPU 和显存之间传输数据，显存带宽不足会成为性能瓶颈。第四是 CPU 瓶颈，数据预处理和后处理操作在 CPU 上执行，如果 CPU 性能不足或负载过高，会导致延迟增加。第五是网络延迟，客户端与服务端之间的网络延迟过高，或者使用了 HTTP/1.1 协议而没有启用 HTTP/2。第六是模型分片不当，张量并行或流水线并行的配置不合理，导致通信开销过大。第七是 KV 缓存命中率低，前缀缓存功能没有正确启用，或者请求之间的前缀相似度低。第八是 GPU 降频，GPU 温度过高导致自动降频，影响推理速度。</w:t>
      </w:r>
    </w:p>
    <w:p w14:paraId="02FCF407">
      <w:pPr>
        <w:spacing w:before="120" w:after="120" w:line="288" w:lineRule="auto"/>
        <w:ind w:left="0"/>
        <w:jc w:val="left"/>
      </w:pPr>
      <w:r>
        <w:rPr>
          <w:rFonts w:ascii="Arial" w:hAnsi="Arial" w:eastAsia="等线" w:cs="Arial"/>
          <w:sz w:val="22"/>
        </w:rPr>
        <w:t>排查这个问题首先需要分析延迟的组成，使用分布式追踪工具查看请求在各个阶段的耗时，确定是网络延迟、CPU 处理延迟还是 GPU 推理延迟。如果是 GPU 推理延迟过高，需要检查批处理配置，调整</w:t>
      </w:r>
      <w:r>
        <w:rPr>
          <w:rFonts w:ascii="Consolas" w:hAnsi="Consolas" w:eastAsia="Consolas" w:cs="Consolas"/>
          <w:sz w:val="22"/>
          <w:shd w:val="clear" w:fill="EFF0F1"/>
        </w:rPr>
        <w:t>max-num-batched-tokens</w:t>
      </w:r>
      <w:r>
        <w:rPr>
          <w:rFonts w:ascii="Arial" w:hAnsi="Arial" w:eastAsia="等线" w:cs="Arial"/>
          <w:sz w:val="22"/>
        </w:rPr>
        <w:t>和</w:t>
      </w:r>
      <w:r>
        <w:rPr>
          <w:rFonts w:ascii="Consolas" w:hAnsi="Consolas" w:eastAsia="Consolas" w:cs="Consolas"/>
          <w:sz w:val="22"/>
          <w:shd w:val="clear" w:fill="EFF0F1"/>
        </w:rPr>
        <w:t>max-num-seqs</w:t>
      </w:r>
      <w:r>
        <w:rPr>
          <w:rFonts w:ascii="Arial" w:hAnsi="Arial" w:eastAsia="等线" w:cs="Arial"/>
          <w:sz w:val="22"/>
        </w:rPr>
        <w:t>参数，在吞吐量和延迟之间取得平衡。启用模型量化，使用 INT4 或 FP8 量化的模型，减少显存占用和计算量。检查 GPU 的温度和频率，确保 GPU 没有因为温度过高而降频。如果是 CPU 瓶颈，需要优化数据预处理和后处理代码，将部分操作移到 GPU 上执行，或者增加 CPU 资源。如果是网络延迟，需要将服务部署在离客户端更近的位置，使用 gRPC 协议代替 HTTP 协议，启用 HTTP/2 和连接复用。如果是模型分片不当，需要调整张量并行和流水线并行的大小，根据模型的大小和 GPU 的数量选择最优的并行策略。</w:t>
      </w:r>
    </w:p>
    <w:p w14:paraId="682755BA">
      <w:pPr>
        <w:spacing w:before="300" w:after="120" w:line="288" w:lineRule="auto"/>
        <w:ind w:left="0"/>
        <w:jc w:val="left"/>
        <w:outlineLvl w:val="2"/>
      </w:pPr>
      <w:bookmarkStart w:id="8" w:name="heading_8"/>
      <w:r>
        <w:rPr>
          <w:rFonts w:ascii="Arial" w:hAnsi="Arial" w:eastAsia="等线" w:cs="Arial"/>
          <w:b/>
          <w:sz w:val="30"/>
        </w:rPr>
        <w:t>3.3 吞吐量低</w:t>
      </w:r>
      <w:bookmarkEnd w:id="8"/>
    </w:p>
    <w:p w14:paraId="0508B932">
      <w:pPr>
        <w:spacing w:before="120" w:after="120" w:line="288" w:lineRule="auto"/>
        <w:ind w:left="0"/>
        <w:jc w:val="left"/>
      </w:pPr>
      <w:r>
        <w:rPr>
          <w:rFonts w:ascii="Arial" w:hAnsi="Arial" w:eastAsia="等线" w:cs="Arial"/>
          <w:sz w:val="22"/>
        </w:rPr>
        <w:t>吞吐量低表现为服务的 QPS 上不去，GPU 利用率低，无法处理更多的并发请求。导致这个问题的原因主要有七个方面，首先是连续批处理未优化，vLLM 的连续批处理参数设置不合理，无法充分利用 GPU 的计算能力。其次是并发数设置不合理，客户端的并发请求数过低，或者服务端的最大并发数限制过低。第三是 GPU 利用率低，大部分时间 GPU 处于空闲状态，等待请求到达。第四是模型分片不当，并行计算的效率低，通信开销过大。第五是存储性能不足，模型加载速度慢，或者频繁地从磁盘读取数据。第六是调度器性能瓶颈，调度器无法及时处理大量的并发请求。第七是资源竞争，多个服务或进程共享同一个 GPU，导致资源竞争，性能下降。</w:t>
      </w:r>
    </w:p>
    <w:p w14:paraId="545C42B6">
      <w:pPr>
        <w:spacing w:before="120" w:after="120" w:line="288" w:lineRule="auto"/>
        <w:ind w:left="0"/>
        <w:jc w:val="left"/>
      </w:pPr>
      <w:r>
        <w:rPr>
          <w:rFonts w:ascii="Arial" w:hAnsi="Arial" w:eastAsia="等线" w:cs="Arial"/>
          <w:sz w:val="22"/>
        </w:rPr>
        <w:t>排查这个问题首先需要查看 GPU 的利用率，如果 GPU 利用率低于 70%，说明服务没有充分利用 GPU 资源，需要增加并发请求数，或者调整批处理参数，增大每个批次的大小。对于 vLLM，需要优化</w:t>
      </w:r>
      <w:r>
        <w:rPr>
          <w:rFonts w:ascii="Consolas" w:hAnsi="Consolas" w:eastAsia="Consolas" w:cs="Consolas"/>
          <w:sz w:val="22"/>
          <w:shd w:val="clear" w:fill="EFF0F1"/>
        </w:rPr>
        <w:t>max-num-batched-tokens</w:t>
      </w:r>
      <w:r>
        <w:rPr>
          <w:rFonts w:ascii="Arial" w:hAnsi="Arial" w:eastAsia="等线" w:cs="Arial"/>
          <w:sz w:val="22"/>
        </w:rPr>
        <w:t>和</w:t>
      </w:r>
      <w:r>
        <w:rPr>
          <w:rFonts w:ascii="Consolas" w:hAnsi="Consolas" w:eastAsia="Consolas" w:cs="Consolas"/>
          <w:sz w:val="22"/>
          <w:shd w:val="clear" w:fill="EFF0F1"/>
        </w:rPr>
        <w:t>max-num-seqs</w:t>
      </w:r>
      <w:r>
        <w:rPr>
          <w:rFonts w:ascii="Arial" w:hAnsi="Arial" w:eastAsia="等线" w:cs="Arial"/>
          <w:sz w:val="22"/>
        </w:rPr>
        <w:t>参数，这两个参数决定了 vLLM 能够同时处理的 token 数量和请求数量，需要根据 GPU 显存大小和模型大小进行调优，通常将</w:t>
      </w:r>
      <w:r>
        <w:rPr>
          <w:rFonts w:ascii="Consolas" w:hAnsi="Consolas" w:eastAsia="Consolas" w:cs="Consolas"/>
          <w:sz w:val="22"/>
          <w:shd w:val="clear" w:fill="EFF0F1"/>
        </w:rPr>
        <w:t>max-num-batched-tokens</w:t>
      </w:r>
      <w:r>
        <w:rPr>
          <w:rFonts w:ascii="Arial" w:hAnsi="Arial" w:eastAsia="等线" w:cs="Arial"/>
          <w:sz w:val="22"/>
        </w:rPr>
        <w:t>设置为模型最大序列长度的 2-4 倍。启用连续批处理和前缀缓存功能，提升并发处理能力。如果是模型分片不当，需要调整并行策略，对于大模型，优先使用张量并行，当张量并行无法满足需求时再使用流水线并行。如果是存储性能不足，使用高速的 SSD 或 NVMe 存储，将模型文件预先加载到内存中，或者使用分布式缓存系统。如果是资源竞争，需要为每个服务分配独立的 GPU 资源，避免多个服务共享同一个 GPU。</w:t>
      </w:r>
    </w:p>
    <w:p w14:paraId="3DFE5A1A">
      <w:pPr>
        <w:spacing w:before="300" w:after="120" w:line="288" w:lineRule="auto"/>
        <w:ind w:left="0"/>
        <w:jc w:val="left"/>
        <w:outlineLvl w:val="2"/>
      </w:pPr>
      <w:bookmarkStart w:id="9" w:name="heading_9"/>
      <w:r>
        <w:rPr>
          <w:rFonts w:ascii="Arial" w:hAnsi="Arial" w:eastAsia="等线" w:cs="Arial"/>
          <w:b/>
          <w:sz w:val="30"/>
        </w:rPr>
        <w:t>3.4 显存泄漏</w:t>
      </w:r>
      <w:bookmarkEnd w:id="9"/>
    </w:p>
    <w:p w14:paraId="7EB784E4">
      <w:pPr>
        <w:spacing w:before="120" w:after="120" w:line="288" w:lineRule="auto"/>
        <w:ind w:left="0"/>
        <w:jc w:val="left"/>
      </w:pPr>
      <w:r>
        <w:rPr>
          <w:rFonts w:ascii="Arial" w:hAnsi="Arial" w:eastAsia="等线" w:cs="Arial"/>
          <w:sz w:val="22"/>
        </w:rPr>
        <w:t>显存泄漏表现为服务运行一段时间后，显存使用率逐渐上升，最终导致 OOM 错误，服务崩溃。导致这个问题的原因主要有五个方面，首先是 vLLM 的 KV 缓存管理问题，旧的请求的 KV 缓存没有被及时释放，导致显存占用不断增加。其次是 Triton 的模型卸载问题，当模型长时间没有被访问时，没有自动卸载，占用显存资源。第三是第三方库的内存泄漏，如 PyTorch、Transformers 等库存在内存泄漏问题。第四是自定义代码的内存泄漏，用户编写的预处理或后处理代码中存在未释放的张量或对象。第五是进程没有正确退出，导致显存资源没有被释放。</w:t>
      </w:r>
    </w:p>
    <w:p w14:paraId="1D20DF62">
      <w:pPr>
        <w:spacing w:before="120" w:after="120" w:line="288" w:lineRule="auto"/>
        <w:ind w:left="0"/>
        <w:jc w:val="left"/>
      </w:pPr>
      <w:r>
        <w:rPr>
          <w:rFonts w:ascii="Arial" w:hAnsi="Arial" w:eastAsia="等线" w:cs="Arial"/>
          <w:sz w:val="22"/>
        </w:rPr>
        <w:t>排查这个问题首先需要监控显存的使用情况，使用 nvidia-smi 或 nvtop 工具实时查看显存的变化，如果显存使用率随时间单调上升，说明存在显存泄漏。对于 vLLM，可以启用</w:t>
      </w:r>
      <w:r>
        <w:rPr>
          <w:rFonts w:ascii="Consolas" w:hAnsi="Consolas" w:eastAsia="Consolas" w:cs="Consolas"/>
          <w:sz w:val="22"/>
          <w:shd w:val="clear" w:fill="EFF0F1"/>
        </w:rPr>
        <w:t>--enable-auto-gc</w:t>
      </w:r>
      <w:r>
        <w:rPr>
          <w:rFonts w:ascii="Arial" w:hAnsi="Arial" w:eastAsia="等线" w:cs="Arial"/>
          <w:sz w:val="22"/>
        </w:rPr>
        <w:t>参数，自动回收不再使用的显存，调整</w:t>
      </w:r>
      <w:r>
        <w:rPr>
          <w:rFonts w:ascii="Consolas" w:hAnsi="Consolas" w:eastAsia="Consolas" w:cs="Consolas"/>
          <w:sz w:val="22"/>
          <w:shd w:val="clear" w:fill="EFF0F1"/>
        </w:rPr>
        <w:t>--gpu-memory-utilization</w:t>
      </w:r>
      <w:r>
        <w:rPr>
          <w:rFonts w:ascii="Arial" w:hAnsi="Arial" w:eastAsia="等线" w:cs="Arial"/>
          <w:sz w:val="22"/>
        </w:rPr>
        <w:t>参数，预留更多的显存空间。对于 Triton，可以配置模型的自动卸载功能，在</w:t>
      </w:r>
      <w:r>
        <w:rPr>
          <w:rFonts w:ascii="Consolas" w:hAnsi="Consolas" w:eastAsia="Consolas" w:cs="Consolas"/>
          <w:sz w:val="22"/>
          <w:shd w:val="clear" w:fill="EFF0F1"/>
        </w:rPr>
        <w:t>config.pbtxt</w:t>
      </w:r>
      <w:r>
        <w:rPr>
          <w:rFonts w:ascii="Arial" w:hAnsi="Arial" w:eastAsia="等线" w:cs="Arial"/>
          <w:sz w:val="22"/>
        </w:rPr>
        <w:t>中设置</w:t>
      </w:r>
      <w:r>
        <w:rPr>
          <w:rFonts w:ascii="Consolas" w:hAnsi="Consolas" w:eastAsia="Consolas" w:cs="Consolas"/>
          <w:sz w:val="22"/>
          <w:shd w:val="clear" w:fill="EFF0F1"/>
        </w:rPr>
        <w:t>model_transaction_policy</w:t>
      </w:r>
      <w:r>
        <w:rPr>
          <w:rFonts w:ascii="Arial" w:hAnsi="Arial" w:eastAsia="等线" w:cs="Arial"/>
          <w:sz w:val="22"/>
        </w:rPr>
        <w:t>，指定模型在空闲一段时间后自动卸载。如果是第三方库的内存泄漏，尝试升级到最新版本的库，很多内存泄漏问题在新版本中已经被修复。如果是自定义代码的内存泄漏，使用内存分析工具如 PyTorch 的内存快照功能，定位泄漏的位置，修改代码，及时释放不再使用的张量和对象。</w:t>
      </w:r>
    </w:p>
    <w:p w14:paraId="43007652">
      <w:pPr>
        <w:spacing w:before="300" w:after="120" w:line="288" w:lineRule="auto"/>
        <w:ind w:left="0"/>
        <w:jc w:val="left"/>
        <w:outlineLvl w:val="2"/>
      </w:pPr>
      <w:bookmarkStart w:id="10" w:name="heading_10"/>
      <w:r>
        <w:rPr>
          <w:rFonts w:ascii="Arial" w:hAnsi="Arial" w:eastAsia="等线" w:cs="Arial"/>
          <w:b/>
          <w:sz w:val="30"/>
        </w:rPr>
        <w:t>3.5 服务崩溃</w:t>
      </w:r>
      <w:bookmarkEnd w:id="10"/>
    </w:p>
    <w:p w14:paraId="2B4C030B">
      <w:pPr>
        <w:spacing w:before="120" w:after="120" w:line="288" w:lineRule="auto"/>
        <w:ind w:left="0"/>
        <w:jc w:val="left"/>
      </w:pPr>
      <w:r>
        <w:rPr>
          <w:rFonts w:ascii="Arial" w:hAnsi="Arial" w:eastAsia="等线" w:cs="Arial"/>
          <w:sz w:val="22"/>
        </w:rPr>
        <w:t>服务崩溃表现为服务突然停止响应，容器退出或重启。导致这个问题的原因主要有六个方面，首先是 OOM 错误，显存或内存不足导致进程被系统 OOM Killer 终止。其次是驱动崩溃，GPU 驱动出现错误，导致进程崩溃。第三是硬件故障，GPU 或其他硬件出现故障，导致服务无法运行。第四是请求过载，大量的并发请求超过了服务的处理能力，导致服务崩溃。第五是程序 bug，服务代码中存在未处理的异常，导致进程崩溃。第六是依赖问题，依赖的库或服务出现故障，导致服务崩溃。</w:t>
      </w:r>
    </w:p>
    <w:p w14:paraId="51415A7A">
      <w:pPr>
        <w:spacing w:before="120" w:after="120" w:line="288" w:lineRule="auto"/>
        <w:ind w:left="0"/>
        <w:jc w:val="left"/>
      </w:pPr>
      <w:r>
        <w:rPr>
          <w:rFonts w:ascii="Arial" w:hAnsi="Arial" w:eastAsia="等线" w:cs="Arial"/>
          <w:sz w:val="22"/>
        </w:rPr>
        <w:t>排查这个问题首先需要查看容器的日志和系统日志，确定崩溃的原因，如果日志中显示 OOM 错误，需要增加 GPU 或内存资源，或者使用量化后的模型，减小模型的显存占用。如果是驱动崩溃，需要检查 GPU 驱动的版本，升级到最新的稳定版本，重启 GPU 或服务器。如果是硬件故障，按照 GPU 硬件与驱动运维手册进行排查，更换故障的硬件。如果是请求过载，需要实施限流和熔断机制，保护服务不被大量请求冲垮，同时配置自动扩缩容，根据负载动态调整服务的实例数量。如果是程序 bug，需要修复代码中的异常处理逻辑，增加错误处理和重试机制。</w:t>
      </w:r>
    </w:p>
    <w:p w14:paraId="6C4145EE">
      <w:pPr>
        <w:spacing w:before="300" w:after="120" w:line="288" w:lineRule="auto"/>
        <w:ind w:left="0"/>
        <w:jc w:val="left"/>
        <w:outlineLvl w:val="2"/>
      </w:pPr>
      <w:bookmarkStart w:id="11" w:name="heading_11"/>
      <w:r>
        <w:rPr>
          <w:rFonts w:ascii="Arial" w:hAnsi="Arial" w:eastAsia="等线" w:cs="Arial"/>
          <w:b/>
          <w:sz w:val="30"/>
        </w:rPr>
        <w:t>3.6 API 调用错误</w:t>
      </w:r>
      <w:bookmarkEnd w:id="11"/>
    </w:p>
    <w:p w14:paraId="6D37B1B8">
      <w:pPr>
        <w:spacing w:before="120" w:after="120" w:line="288" w:lineRule="auto"/>
        <w:ind w:left="0"/>
        <w:jc w:val="left"/>
      </w:pPr>
      <w:r>
        <w:rPr>
          <w:rFonts w:ascii="Arial" w:hAnsi="Arial" w:eastAsia="等线" w:cs="Arial"/>
          <w:sz w:val="22"/>
        </w:rPr>
        <w:t>API 调用错误表现为客户端调用服务时返回错误响应，常见的错误包括 400 Bad Request、404 Not Found、500 Internal Server Error 和 504 Gateway Timeout。导致这个问题的原因主要有五个方面，首先是参数错误，请求中的参数格式不正确，或者参数值超出了服务的限制。其次是模型不存在，请求的模型名称错误，或者模型没有被正确加载。第三是请求格式错误，请求的 JSON 格式不正确，或者缺少必要的字段。第四是超时错误，服务处理请求的时间超过了客户端设置的超时时间。第五是服务内部错误，服务在处理请求时出现异常，导致返回 500 错误。</w:t>
      </w:r>
    </w:p>
    <w:p w14:paraId="52F55094">
      <w:pPr>
        <w:spacing w:before="120" w:after="120" w:line="288" w:lineRule="auto"/>
        <w:ind w:left="0"/>
        <w:jc w:val="left"/>
      </w:pPr>
      <w:r>
        <w:rPr>
          <w:rFonts w:ascii="Arial" w:hAnsi="Arial" w:eastAsia="等线" w:cs="Arial"/>
          <w:sz w:val="22"/>
        </w:rPr>
        <w:t>排查这个问题首先需要查看错误响应中的信息，根据错误代码和错误信息定位问题所在，如果是 400 错误，需要检查请求的参数是否正确，参数值是否在允许的范围内。如果是 404 错误，需要检查模型名称是否正确，模型是否已经被正确加载到服务中。如果是请求格式错误，需要使用 JSON 验证工具检查请求的 JSON 格式是否正确，确保所有必要的字段都已包含。如果是超时错误，需要增加客户端的超时时间，或者优化服务的性能，降低推理延迟。如果是 500 错误，需要查看服务的日志，找到内部错误的原因，进行相应的修复。</w:t>
      </w:r>
    </w:p>
    <w:p w14:paraId="41355DD0">
      <w:pPr>
        <w:spacing w:before="300" w:after="120" w:line="288" w:lineRule="auto"/>
        <w:ind w:left="0"/>
        <w:jc w:val="left"/>
        <w:outlineLvl w:val="2"/>
      </w:pPr>
      <w:bookmarkStart w:id="12" w:name="heading_12"/>
      <w:r>
        <w:rPr>
          <w:rFonts w:ascii="Arial" w:hAnsi="Arial" w:eastAsia="等线" w:cs="Arial"/>
          <w:b/>
          <w:sz w:val="30"/>
        </w:rPr>
        <w:t>3.7 多模型部署冲突</w:t>
      </w:r>
      <w:bookmarkEnd w:id="12"/>
    </w:p>
    <w:p w14:paraId="3F771F69">
      <w:pPr>
        <w:spacing w:before="120" w:after="120" w:line="288" w:lineRule="auto"/>
        <w:ind w:left="0"/>
        <w:jc w:val="left"/>
      </w:pPr>
      <w:r>
        <w:rPr>
          <w:rFonts w:ascii="Arial" w:hAnsi="Arial" w:eastAsia="等线" w:cs="Arial"/>
          <w:sz w:val="22"/>
        </w:rPr>
        <w:t>多模型部署冲突表现为在同一个服务或同一个节点上部署多个模型时，出现资源竞争、端口冲突或模型版本冲突等问题。导致这个问题的原因主要有四个方面，首先是端口冲突，多个服务使用了相同的端口，导致其中一个服务无法启动。其次是资源竞争，多个模型共享同一个 GPU，导致显存不足或 GPU 利用率过高，性能下降。第三是模型版本冲突，不同的模型需要不同版本的依赖库，导致环境冲突。第四是调度冲突，多个模型同时接收大量请求，导致调度器无法及时处理，出现请求排队或超时。</w:t>
      </w:r>
    </w:p>
    <w:p w14:paraId="79A54F6A">
      <w:pPr>
        <w:spacing w:before="120" w:after="120" w:line="288" w:lineRule="auto"/>
        <w:ind w:left="0"/>
        <w:jc w:val="left"/>
      </w:pPr>
      <w:r>
        <w:rPr>
          <w:rFonts w:ascii="Arial" w:hAnsi="Arial" w:eastAsia="等线" w:cs="Arial"/>
          <w:sz w:val="22"/>
        </w:rPr>
        <w:t>解决这个问题首先需要为每个服务分配独立的端口，避免端口冲突。对于资源竞争问题，可以使用 Kubernetes 的资源限制功能，为每个模型分配固定的 GPU 和 CPU 资源，确保每个模型都有足够的资源运行。对于显存资源，可以使用 MIG 技术将一个 GPU 分割成多个实例，每个模型使用一个 MIG 实例，实现资源隔离。对于模型版本冲突问题，使用容器化部署，每个模型运行在独立的容器中，拥有自己的依赖环境，避免环境冲突。对于调度冲突问题，使用 Triton 的多模型调度功能，或者使用专门的模型网关如 KServe，实现多模型的统一调度和管理，根据模型的负载动态分配资源。</w:t>
      </w:r>
    </w:p>
    <w:p w14:paraId="03CE1510">
      <w:pPr>
        <w:spacing w:before="320" w:after="120" w:line="288" w:lineRule="auto"/>
        <w:ind w:left="0"/>
        <w:jc w:val="left"/>
        <w:outlineLvl w:val="1"/>
      </w:pPr>
      <w:bookmarkStart w:id="13" w:name="heading_13"/>
      <w:r>
        <w:rPr>
          <w:rFonts w:ascii="Arial" w:hAnsi="Arial" w:eastAsia="等线" w:cs="Arial"/>
          <w:b/>
          <w:sz w:val="32"/>
        </w:rPr>
        <w:t>四、性能优化最佳实践</w:t>
      </w:r>
      <w:bookmarkEnd w:id="13"/>
    </w:p>
    <w:p w14:paraId="0795A668">
      <w:pPr>
        <w:spacing w:before="300" w:after="120" w:line="288" w:lineRule="auto"/>
        <w:ind w:left="0"/>
        <w:jc w:val="left"/>
        <w:outlineLvl w:val="2"/>
      </w:pPr>
      <w:bookmarkStart w:id="14" w:name="heading_14"/>
      <w:r>
        <w:rPr>
          <w:rFonts w:ascii="Arial" w:hAnsi="Arial" w:eastAsia="等线" w:cs="Arial"/>
          <w:b/>
          <w:sz w:val="30"/>
        </w:rPr>
        <w:t>4.1 模型优化</w:t>
      </w:r>
      <w:bookmarkEnd w:id="14"/>
    </w:p>
    <w:p w14:paraId="68391E07">
      <w:pPr>
        <w:spacing w:before="120" w:after="120" w:line="288" w:lineRule="auto"/>
        <w:ind w:left="0"/>
        <w:jc w:val="left"/>
      </w:pPr>
      <w:r>
        <w:rPr>
          <w:rFonts w:ascii="Arial" w:hAnsi="Arial" w:eastAsia="等线" w:cs="Arial"/>
          <w:sz w:val="22"/>
        </w:rPr>
        <w:t>模型优化是提升推理性能的最有效方式，首先应该使用量化技术，将模型从 FP16 精度量化为 INT4、INT8 或 FP8 精度，量化可以大幅减少模型的显存占用，提升推理速度，同时保持可接受的精度损失。对于 vLLM，推荐使用 AWQ 或 GPTQ 量化方式，这两种量化方式在大语言模型上表现出色，能够在 4 位量化的情况下保持接近 FP16 的精度。对于 Triton，推荐使用 TensorRT-LLM 后端，它支持 INT4 和 FP8 量化，并且能够针对 NVIDIA GPU 进行深度优化，提供极高的推理性能。</w:t>
      </w:r>
    </w:p>
    <w:p w14:paraId="5304A3F7">
      <w:pPr>
        <w:spacing w:before="120" w:after="120" w:line="288" w:lineRule="auto"/>
        <w:ind w:left="0"/>
        <w:jc w:val="left"/>
      </w:pPr>
      <w:r>
        <w:rPr>
          <w:rFonts w:ascii="Arial" w:hAnsi="Arial" w:eastAsia="等线" w:cs="Arial"/>
          <w:sz w:val="22"/>
        </w:rPr>
        <w:t>除了量化，还可以使用模型蒸馏和剪枝技术，模型蒸馏是将大模型的知识迁移到小模型中，得到一个体积更小、速度更快的小模型，同时保持大部分的性能。模型剪枝是移除模型中不重要的参数和连接，减少模型的参数量和计算量。对于非常大的模型，需要使用并行技术，包括张量并行和流水线并行，张量并行将模型的不同层分布在多个 GPU 上，适合模型参数较大的情况，流水线并行将模型的不同阶段分布在多个 GPU 上，适合处理长序列的情况。</w:t>
      </w:r>
    </w:p>
    <w:p w14:paraId="3DA3D341">
      <w:pPr>
        <w:spacing w:before="300" w:after="120" w:line="288" w:lineRule="auto"/>
        <w:ind w:left="0"/>
        <w:jc w:val="left"/>
        <w:outlineLvl w:val="2"/>
      </w:pPr>
      <w:bookmarkStart w:id="15" w:name="heading_15"/>
      <w:r>
        <w:rPr>
          <w:rFonts w:ascii="Arial" w:hAnsi="Arial" w:eastAsia="等线" w:cs="Arial"/>
          <w:b/>
          <w:sz w:val="30"/>
        </w:rPr>
        <w:t>4.2 服务配置优化</w:t>
      </w:r>
      <w:bookmarkEnd w:id="15"/>
    </w:p>
    <w:p w14:paraId="2BB0042B">
      <w:pPr>
        <w:spacing w:before="120" w:after="120" w:line="288" w:lineRule="auto"/>
        <w:ind w:left="0"/>
        <w:jc w:val="left"/>
      </w:pPr>
      <w:r>
        <w:rPr>
          <w:rFonts w:ascii="Arial" w:hAnsi="Arial" w:eastAsia="等线" w:cs="Arial"/>
          <w:sz w:val="22"/>
        </w:rPr>
        <w:t>合理的服务配置能够充分发挥硬件的性能，对于 vLLM，最重要的配置参数是</w:t>
      </w:r>
      <w:r>
        <w:rPr>
          <w:rFonts w:ascii="Consolas" w:hAnsi="Consolas" w:eastAsia="Consolas" w:cs="Consolas"/>
          <w:sz w:val="22"/>
          <w:shd w:val="clear" w:fill="EFF0F1"/>
        </w:rPr>
        <w:t>max-num-batched-tokens</w:t>
      </w:r>
      <w:r>
        <w:rPr>
          <w:rFonts w:ascii="Arial" w:hAnsi="Arial" w:eastAsia="等线" w:cs="Arial"/>
          <w:sz w:val="22"/>
        </w:rPr>
        <w:t>和</w:t>
      </w:r>
      <w:r>
        <w:rPr>
          <w:rFonts w:ascii="Consolas" w:hAnsi="Consolas" w:eastAsia="Consolas" w:cs="Consolas"/>
          <w:sz w:val="22"/>
          <w:shd w:val="clear" w:fill="EFF0F1"/>
        </w:rPr>
        <w:t>max-num-seqs</w:t>
      </w:r>
      <w:r>
        <w:rPr>
          <w:rFonts w:ascii="Arial" w:hAnsi="Arial" w:eastAsia="等线" w:cs="Arial"/>
          <w:sz w:val="22"/>
        </w:rPr>
        <w:t>，这两个参数决定了 vLLM 能够同时处理的 token 数量和请求数量，需要根据 GPU 显存大小和模型大小进行调优。通常将</w:t>
      </w:r>
      <w:r>
        <w:rPr>
          <w:rFonts w:ascii="Consolas" w:hAnsi="Consolas" w:eastAsia="Consolas" w:cs="Consolas"/>
          <w:sz w:val="22"/>
          <w:shd w:val="clear" w:fill="EFF0F1"/>
        </w:rPr>
        <w:t>max-num-batched-tokens</w:t>
      </w:r>
      <w:r>
        <w:rPr>
          <w:rFonts w:ascii="Arial" w:hAnsi="Arial" w:eastAsia="等线" w:cs="Arial"/>
          <w:sz w:val="22"/>
        </w:rPr>
        <w:t>设置为模型最大序列长度的 2-4 倍，</w:t>
      </w:r>
      <w:r>
        <w:rPr>
          <w:rFonts w:ascii="Consolas" w:hAnsi="Consolas" w:eastAsia="Consolas" w:cs="Consolas"/>
          <w:sz w:val="22"/>
          <w:shd w:val="clear" w:fill="EFF0F1"/>
        </w:rPr>
        <w:t>max-num-seqs</w:t>
      </w:r>
      <w:r>
        <w:rPr>
          <w:rFonts w:ascii="Arial" w:hAnsi="Arial" w:eastAsia="等线" w:cs="Arial"/>
          <w:sz w:val="22"/>
        </w:rPr>
        <w:t>设置为</w:t>
      </w:r>
      <w:r>
        <w:rPr>
          <w:rFonts w:ascii="Consolas" w:hAnsi="Consolas" w:eastAsia="Consolas" w:cs="Consolas"/>
          <w:sz w:val="22"/>
          <w:shd w:val="clear" w:fill="EFF0F1"/>
        </w:rPr>
        <w:t>max-num-batched-tokens</w:t>
      </w:r>
      <w:r>
        <w:rPr>
          <w:rFonts w:ascii="Arial" w:hAnsi="Arial" w:eastAsia="等线" w:cs="Arial"/>
          <w:sz w:val="22"/>
        </w:rPr>
        <w:t>除以平均请求长度。启用连续批处理和前缀缓存功能，连续批处理能够在不中断服务的情况下动态添加和移除请求，前缀缓存能够缓存请求之间的公共前缀，减少重复计算，大幅提升吞吐量。</w:t>
      </w:r>
    </w:p>
    <w:p w14:paraId="06860F19">
      <w:pPr>
        <w:spacing w:before="120" w:after="120" w:line="288" w:lineRule="auto"/>
        <w:ind w:left="0"/>
        <w:jc w:val="left"/>
      </w:pPr>
      <w:r>
        <w:rPr>
          <w:rFonts w:ascii="Arial" w:hAnsi="Arial" w:eastAsia="等线" w:cs="Arial"/>
          <w:sz w:val="22"/>
        </w:rPr>
        <w:t>对于 Triton，最重要的配置是动态批处理和实例组配置，动态批处理能够将多个到达的请求合并成一个批次进行处理，提升 GPU 利用率，需要设置合适的最大批处理大小和最大延迟时间，在吞吐量和延迟之间取得平衡。实例组配置决定了模型运行的实例数量和 GPU 设备，根据 GPU 的显存大小和模型的显存占用，设置合适的实例数量，通常每个 GPU 运行 1-2 个模型实例。启用模型热加载和热更新功能，能够在不中断服务的情况下更新模型，提升服务的可用性。</w:t>
      </w:r>
    </w:p>
    <w:p w14:paraId="519C00A1">
      <w:pPr>
        <w:spacing w:before="300" w:after="120" w:line="288" w:lineRule="auto"/>
        <w:ind w:left="0"/>
        <w:jc w:val="left"/>
        <w:outlineLvl w:val="2"/>
      </w:pPr>
      <w:bookmarkStart w:id="16" w:name="heading_16"/>
      <w:r>
        <w:rPr>
          <w:rFonts w:ascii="Arial" w:hAnsi="Arial" w:eastAsia="等线" w:cs="Arial"/>
          <w:b/>
          <w:sz w:val="30"/>
        </w:rPr>
        <w:t>4.3 硬件资源优化</w:t>
      </w:r>
      <w:bookmarkEnd w:id="16"/>
    </w:p>
    <w:p w14:paraId="7D7470A9">
      <w:pPr>
        <w:spacing w:before="120" w:after="120" w:line="288" w:lineRule="auto"/>
        <w:ind w:left="0"/>
        <w:jc w:val="left"/>
      </w:pPr>
      <w:r>
        <w:rPr>
          <w:rFonts w:ascii="Arial" w:hAnsi="Arial" w:eastAsia="等线" w:cs="Arial"/>
          <w:sz w:val="22"/>
        </w:rPr>
        <w:t>硬件资源优化能够提升推理服务的性能和稳定性，首先应该合理配置 GPU 亲和性和 NUMA 绑定，将推理进程绑定到对应的 CPU 核心和 NUMA 节点上，避免跨 NUMA 节点访问内存，减少内存访问延迟。在 Kubernetes 中，可以通过设置</w:t>
      </w:r>
      <w:r>
        <w:rPr>
          <w:rFonts w:ascii="Consolas" w:hAnsi="Consolas" w:eastAsia="Consolas" w:cs="Consolas"/>
          <w:sz w:val="22"/>
          <w:shd w:val="clear" w:fill="EFF0F1"/>
        </w:rPr>
        <w:t>cpu-manager-policy</w:t>
      </w:r>
      <w:r>
        <w:rPr>
          <w:rFonts w:ascii="Arial" w:hAnsi="Arial" w:eastAsia="等线" w:cs="Arial"/>
          <w:sz w:val="22"/>
        </w:rPr>
        <w:t>为</w:t>
      </w:r>
      <w:r>
        <w:rPr>
          <w:rFonts w:ascii="Consolas" w:hAnsi="Consolas" w:eastAsia="Consolas" w:cs="Consolas"/>
          <w:sz w:val="22"/>
          <w:shd w:val="clear" w:fill="EFF0F1"/>
        </w:rPr>
        <w:t>static</w:t>
      </w:r>
      <w:r>
        <w:rPr>
          <w:rFonts w:ascii="Arial" w:hAnsi="Arial" w:eastAsia="等线" w:cs="Arial"/>
          <w:sz w:val="22"/>
        </w:rPr>
        <w:t>和</w:t>
      </w:r>
      <w:r>
        <w:rPr>
          <w:rFonts w:ascii="Consolas" w:hAnsi="Consolas" w:eastAsia="Consolas" w:cs="Consolas"/>
          <w:sz w:val="22"/>
          <w:shd w:val="clear" w:fill="EFF0F1"/>
        </w:rPr>
        <w:t>topology-manager-policy</w:t>
      </w:r>
      <w:r>
        <w:rPr>
          <w:rFonts w:ascii="Arial" w:hAnsi="Arial" w:eastAsia="等线" w:cs="Arial"/>
          <w:sz w:val="22"/>
        </w:rPr>
        <w:t>为</w:t>
      </w:r>
      <w:r>
        <w:rPr>
          <w:rFonts w:ascii="Consolas" w:hAnsi="Consolas" w:eastAsia="Consolas" w:cs="Consolas"/>
          <w:sz w:val="22"/>
          <w:shd w:val="clear" w:fill="EFF0F1"/>
        </w:rPr>
        <w:t>single-numa-node</w:t>
      </w:r>
      <w:r>
        <w:rPr>
          <w:rFonts w:ascii="Arial" w:hAnsi="Arial" w:eastAsia="等线" w:cs="Arial"/>
          <w:sz w:val="22"/>
        </w:rPr>
        <w:t>，让 Kubernetes 自动为 Pod 分配最优的 CPU 和 GPU 资源。</w:t>
      </w:r>
    </w:p>
    <w:p w14:paraId="57BEBD08">
      <w:pPr>
        <w:spacing w:before="120" w:after="120" w:line="288" w:lineRule="auto"/>
        <w:ind w:left="0"/>
        <w:jc w:val="left"/>
      </w:pPr>
      <w:r>
        <w:rPr>
          <w:rFonts w:ascii="Arial" w:hAnsi="Arial" w:eastAsia="等线" w:cs="Arial"/>
          <w:sz w:val="22"/>
        </w:rPr>
        <w:t>使用高速的存储设备加载模型，如 SSD 或 NVMe，能够大幅减少模型的加载时间，对于经常需要加载和卸载模型的场景尤为重要。对于多 GPU 节点，合理分配 GPU 资源，避免多个进程共享同一个 GPU，导致资源竞争和性能下降。定期检查 GPU 的硬件状态，包括温度、功耗和 ECC 错误，确保 GPU 正常运行，避免因为硬件问题导致服务性能下降或崩溃。</w:t>
      </w:r>
    </w:p>
    <w:p w14:paraId="34514C77">
      <w:pPr>
        <w:spacing w:before="300" w:after="120" w:line="288" w:lineRule="auto"/>
        <w:ind w:left="0"/>
        <w:jc w:val="left"/>
        <w:outlineLvl w:val="2"/>
      </w:pPr>
      <w:bookmarkStart w:id="17" w:name="heading_17"/>
      <w:r>
        <w:rPr>
          <w:rFonts w:ascii="Arial" w:hAnsi="Arial" w:eastAsia="等线" w:cs="Arial"/>
          <w:b/>
          <w:sz w:val="30"/>
        </w:rPr>
        <w:t>4.4 网络优化</w:t>
      </w:r>
      <w:bookmarkEnd w:id="17"/>
    </w:p>
    <w:p w14:paraId="03DADA33">
      <w:pPr>
        <w:spacing w:before="120" w:after="120" w:line="288" w:lineRule="auto"/>
        <w:ind w:left="0"/>
        <w:jc w:val="left"/>
      </w:pPr>
      <w:r>
        <w:rPr>
          <w:rFonts w:ascii="Arial" w:hAnsi="Arial" w:eastAsia="等线" w:cs="Arial"/>
          <w:sz w:val="22"/>
        </w:rPr>
        <w:t>网络优化对于分布式推理和跨节点部署的服务尤为重要，首先应该使用 gRPC 协议代替 HTTP 协议，gRPC 基于 HTTP/2，支持多路复用和二进制传输，比 HTTP/1.1 有更低的延迟和更高的吞吐量。启用 HTTP/2 和连接复用，减少连接建立的开销，提升网络性能。对于跨地域部署的服务，使用 CDN 或边缘计算节点，将服务部署在离客户端更近的位置，降低网络延迟。</w:t>
      </w:r>
    </w:p>
    <w:p w14:paraId="1F678ACD">
      <w:pPr>
        <w:spacing w:before="120" w:after="120" w:line="288" w:lineRule="auto"/>
        <w:ind w:left="0"/>
        <w:jc w:val="left"/>
      </w:pPr>
      <w:r>
        <w:rPr>
          <w:rFonts w:ascii="Arial" w:hAnsi="Arial" w:eastAsia="等线" w:cs="Arial"/>
          <w:sz w:val="22"/>
        </w:rPr>
        <w:t>在 Kubernetes 集群中，使用高性能的网络插件如 Calico 的 eBPF 模式，提升网络的转发性能。对于需要大量节点间通信的分布式推理服务，使用 InfiniBand 或 RoCE 等高速 RDMA 网络，启用 GPUDirect RDMA 技术，让 GPU 直接通过网卡进行数据传输，不需要经过 CPU 内存，大幅提升通信性能。</w:t>
      </w:r>
    </w:p>
    <w:p w14:paraId="579C8BE0">
      <w:pPr>
        <w:spacing w:before="300" w:after="120" w:line="288" w:lineRule="auto"/>
        <w:ind w:left="0"/>
        <w:jc w:val="left"/>
        <w:outlineLvl w:val="2"/>
      </w:pPr>
      <w:bookmarkStart w:id="18" w:name="heading_18"/>
      <w:r>
        <w:rPr>
          <w:rFonts w:ascii="Arial" w:hAnsi="Arial" w:eastAsia="等线" w:cs="Arial"/>
          <w:b/>
          <w:sz w:val="30"/>
        </w:rPr>
        <w:t>4.5 并发管理</w:t>
      </w:r>
      <w:bookmarkEnd w:id="18"/>
    </w:p>
    <w:p w14:paraId="3C358F56">
      <w:pPr>
        <w:spacing w:before="120" w:after="120" w:line="288" w:lineRule="auto"/>
        <w:ind w:left="0"/>
        <w:jc w:val="left"/>
      </w:pPr>
      <w:r>
        <w:rPr>
          <w:rFonts w:ascii="Arial" w:hAnsi="Arial" w:eastAsia="等线" w:cs="Arial"/>
          <w:sz w:val="22"/>
        </w:rPr>
        <w:t>合理的并发管理能够保障服务的稳定性和可用性，首先应该实施限流机制，限制服务的最大并发请求数，避免服务被大量请求冲垮。可以使用令牌桶或漏桶算法进行限流，根据服务的处理能力设置合适的限流阈值。实施熔断机制，当服务的错误率超过阈值时，暂时停止接收新的请求，让服务有时间恢复，避免故障扩散。</w:t>
      </w:r>
    </w:p>
    <w:p w14:paraId="5501699A">
      <w:pPr>
        <w:spacing w:before="120" w:after="120" w:line="288" w:lineRule="auto"/>
        <w:ind w:left="0"/>
        <w:jc w:val="left"/>
      </w:pPr>
      <w:r>
        <w:rPr>
          <w:rFonts w:ascii="Arial" w:hAnsi="Arial" w:eastAsia="等线" w:cs="Arial"/>
          <w:sz w:val="22"/>
        </w:rPr>
        <w:t>配置请求队列管理，将超出服务处理能力的请求放入队列中等待处理，避免请求被直接拒绝。设置合理的队列长度和超时时间，避免队列过长导致请求等待时间过长。使用负载均衡技术，将请求分发到多个服务实例上，提升服务的整体处理能力和可用性。配置自动扩缩容，根据服务的负载（如 QPS、延迟和 GPU 利用率）动态调整服务的实例数量，在负载高时增加实例，在负载低时减少实例，降低运营成本。</w:t>
      </w:r>
    </w:p>
    <w:p w14:paraId="31D2B9E4">
      <w:pPr>
        <w:spacing w:before="300" w:after="120" w:line="288" w:lineRule="auto"/>
        <w:ind w:left="0"/>
        <w:jc w:val="left"/>
        <w:outlineLvl w:val="2"/>
      </w:pPr>
      <w:bookmarkStart w:id="19" w:name="heading_19"/>
      <w:r>
        <w:rPr>
          <w:rFonts w:ascii="Arial" w:hAnsi="Arial" w:eastAsia="等线" w:cs="Arial"/>
          <w:b/>
          <w:sz w:val="30"/>
        </w:rPr>
        <w:t>4.6 多模型部署优化</w:t>
      </w:r>
      <w:bookmarkEnd w:id="19"/>
    </w:p>
    <w:p w14:paraId="4D5BFDF4">
      <w:pPr>
        <w:spacing w:before="120" w:after="120" w:line="288" w:lineRule="auto"/>
        <w:ind w:left="0"/>
        <w:jc w:val="left"/>
      </w:pPr>
      <w:r>
        <w:rPr>
          <w:rFonts w:ascii="Arial" w:hAnsi="Arial" w:eastAsia="等线" w:cs="Arial"/>
          <w:sz w:val="22"/>
        </w:rPr>
        <w:t>多模型部署需要解决资源隔离、调度和版本管理等问题，首先应该使用容器化部署，每个模型运行在独立的容器中，拥有自己的依赖环境和资源配额，避免环境冲突和资源竞争。使用 Kubernetes 的命名空间和资源配额功能，为不同的用户或项目分配不同的资源，实现资源的公平共享。</w:t>
      </w:r>
    </w:p>
    <w:p w14:paraId="6C87D8C9">
      <w:pPr>
        <w:spacing w:before="120" w:after="120" w:line="288" w:lineRule="auto"/>
        <w:ind w:left="0"/>
        <w:jc w:val="left"/>
      </w:pPr>
      <w:r>
        <w:rPr>
          <w:rFonts w:ascii="Arial" w:hAnsi="Arial" w:eastAsia="等线" w:cs="Arial"/>
          <w:sz w:val="22"/>
        </w:rPr>
        <w:t>使用模型网关如 KServe 或 NVIDIA Triton 的多模型功能，实现多模型的统一部署、调度和管理，模型网关能够根据请求的模型名称将请求路由到对应的模型实例，支持模型的版本管理和灰度发布。对于访问频率低的模型，使用按需加载功能，当有请求到达时才加载模型，空闲时自动卸载，节省显存资源。对于访问频率高的模型，预加载到 GPU 中，减少模型加载时间，提升响应速度。</w:t>
      </w:r>
    </w:p>
    <w:p w14:paraId="73E7603D">
      <w:pPr>
        <w:spacing w:before="320" w:after="120" w:line="288" w:lineRule="auto"/>
        <w:ind w:left="0"/>
        <w:jc w:val="left"/>
        <w:outlineLvl w:val="1"/>
      </w:pPr>
      <w:bookmarkStart w:id="20" w:name="heading_20"/>
      <w:r>
        <w:rPr>
          <w:rFonts w:ascii="Arial" w:hAnsi="Arial" w:eastAsia="等线" w:cs="Arial"/>
          <w:b/>
          <w:sz w:val="32"/>
        </w:rPr>
        <w:t>五、真实故障案例</w:t>
      </w:r>
      <w:bookmarkEnd w:id="20"/>
    </w:p>
    <w:p w14:paraId="0DBF21E6">
      <w:pPr>
        <w:spacing w:before="300" w:after="120" w:line="288" w:lineRule="auto"/>
        <w:ind w:left="0"/>
        <w:jc w:val="left"/>
        <w:outlineLvl w:val="2"/>
      </w:pPr>
      <w:bookmarkStart w:id="21" w:name="heading_21"/>
      <w:r>
        <w:rPr>
          <w:rFonts w:ascii="Arial" w:hAnsi="Arial" w:eastAsia="等线" w:cs="Arial"/>
          <w:b/>
          <w:sz w:val="30"/>
        </w:rPr>
        <w:t>案例 1：vLLM 服务 OOM 崩溃</w:t>
      </w:r>
      <w:bookmarkEnd w:id="21"/>
    </w:p>
    <w:p w14:paraId="616B1A6A">
      <w:pPr>
        <w:spacing w:before="120" w:after="120" w:line="288" w:lineRule="auto"/>
        <w:ind w:left="0"/>
        <w:jc w:val="left"/>
      </w:pPr>
      <w:r>
        <w:rPr>
          <w:rFonts w:ascii="Arial" w:hAnsi="Arial" w:eastAsia="等线" w:cs="Arial"/>
          <w:sz w:val="22"/>
        </w:rPr>
        <w:t>某基于 vLLM 的大模型推理服务在运行约 6 小时后出现 OOM 错误，服务崩溃，重启后恢复正常，但运行一段时间后又会再次崩溃。运维工程师首先监控了服务的显存使用情况，发现显存使用率随时间缓慢上升，即使没有请求，显存也不会释放，这明显是显存泄漏的症状。进一步查看 vLLM 的日志，发现有大量的请求因为超时被取消，但这些请求的 KV 缓存没有被及时释放。经过排查，发现是 vLLM 0.4.1 版本的一个已知 bug，当请求被取消时，对应的 KV 缓存没有被正确回收。解决方案是升级 vLLM 到 0.4.2 版本，该版本修复了这个 bug，同时启用</w:t>
      </w:r>
      <w:r>
        <w:rPr>
          <w:rFonts w:ascii="Consolas" w:hAnsi="Consolas" w:eastAsia="Consolas" w:cs="Consolas"/>
          <w:sz w:val="22"/>
          <w:shd w:val="clear" w:fill="EFF0F1"/>
        </w:rPr>
        <w:t>--enable-auto-gc</w:t>
      </w:r>
      <w:r>
        <w:rPr>
          <w:rFonts w:ascii="Arial" w:hAnsi="Arial" w:eastAsia="等线" w:cs="Arial"/>
          <w:sz w:val="22"/>
        </w:rPr>
        <w:t>参数，自动回收不再使用的显存。升级后，服务的显存使用情况稳定，不再出现 OOM 崩溃的问题。这个案例的经验总结是，在部署 vLLM 时，应该使用最新的稳定版本，及时修复已知的 bug，同时启用自动垃圾回收功能，预防显存泄漏问题。</w:t>
      </w:r>
    </w:p>
    <w:p w14:paraId="202A2D1F">
      <w:pPr>
        <w:spacing w:before="300" w:after="120" w:line="288" w:lineRule="auto"/>
        <w:ind w:left="0"/>
        <w:jc w:val="left"/>
        <w:outlineLvl w:val="2"/>
      </w:pPr>
      <w:bookmarkStart w:id="22" w:name="heading_22"/>
      <w:r>
        <w:rPr>
          <w:rFonts w:ascii="Arial" w:hAnsi="Arial" w:eastAsia="等线" w:cs="Arial"/>
          <w:b/>
          <w:sz w:val="30"/>
        </w:rPr>
        <w:t>案例 2：Triton 推理延迟过高</w:t>
      </w:r>
      <w:bookmarkEnd w:id="22"/>
    </w:p>
    <w:p w14:paraId="637B7AA0">
      <w:pPr>
        <w:spacing w:before="120" w:after="120" w:line="288" w:lineRule="auto"/>
        <w:ind w:left="0"/>
        <w:jc w:val="left"/>
      </w:pPr>
      <w:r>
        <w:rPr>
          <w:rFonts w:ascii="Arial" w:hAnsi="Arial" w:eastAsia="等线" w:cs="Arial"/>
          <w:sz w:val="22"/>
        </w:rPr>
        <w:t>某企业使用 Triton 部署了一个 7B 参数的大模型推理服务，发现平均延迟超过 2 秒，无法满足业务需求。运维工程师使用 perf_analyzer 工具测试服务的性能，发现即使在低并发情况下，延迟也很高，GPU 利用率只有 30% 左右。查看 Triton 的配置文件，发现动态批处理功能没有启用，每个请求都单独处理，导致 GPU 利用率低。同时，模型使用的是 FP16 精度，没有启用量化。解决方案是在 Triton 的配置文件中启用动态批处理，设置</w:t>
      </w:r>
      <w:r>
        <w:rPr>
          <w:rFonts w:ascii="Consolas" w:hAnsi="Consolas" w:eastAsia="Consolas" w:cs="Consolas"/>
          <w:sz w:val="22"/>
          <w:shd w:val="clear" w:fill="EFF0F1"/>
        </w:rPr>
        <w:t>max_batch_size</w:t>
      </w:r>
      <w:r>
        <w:rPr>
          <w:rFonts w:ascii="Arial" w:hAnsi="Arial" w:eastAsia="等线" w:cs="Arial"/>
          <w:sz w:val="22"/>
        </w:rPr>
        <w:t>为 32，</w:t>
      </w:r>
      <w:r>
        <w:rPr>
          <w:rFonts w:ascii="Consolas" w:hAnsi="Consolas" w:eastAsia="Consolas" w:cs="Consolas"/>
          <w:sz w:val="22"/>
          <w:shd w:val="clear" w:fill="EFF0F1"/>
        </w:rPr>
        <w:t>max_queue_delay_microseconds</w:t>
      </w:r>
      <w:r>
        <w:rPr>
          <w:rFonts w:ascii="Arial" w:hAnsi="Arial" w:eastAsia="等线" w:cs="Arial"/>
          <w:sz w:val="22"/>
        </w:rPr>
        <w:t>为 10000，同时将模型量化为 INT4 精度，使用 TensorRT-LLM 后端。优化后，服务的平均延迟降低到 300 毫秒以下，GPU 利用率提升到 85% 以上，满足了业务的性能要求。这个案例的经验总结是，动态批处理和量化是提升大模型推理性能的关键技术，必须正确配置和启用。</w:t>
      </w:r>
    </w:p>
    <w:p w14:paraId="7981D862">
      <w:pPr>
        <w:spacing w:before="300" w:after="120" w:line="288" w:lineRule="auto"/>
        <w:ind w:left="0"/>
        <w:jc w:val="left"/>
        <w:outlineLvl w:val="2"/>
      </w:pPr>
      <w:bookmarkStart w:id="23" w:name="heading_23"/>
      <w:r>
        <w:rPr>
          <w:rFonts w:ascii="Arial" w:hAnsi="Arial" w:eastAsia="等线" w:cs="Arial"/>
          <w:b/>
          <w:sz w:val="30"/>
        </w:rPr>
        <w:t>案例 3：多模型部署资源竞争导致服务不稳定</w:t>
      </w:r>
      <w:bookmarkEnd w:id="23"/>
    </w:p>
    <w:p w14:paraId="0508A6D0">
      <w:pPr>
        <w:spacing w:before="120" w:after="120" w:line="288" w:lineRule="auto"/>
        <w:ind w:left="0"/>
        <w:jc w:val="left"/>
      </w:pPr>
      <w:r>
        <w:rPr>
          <w:rFonts w:ascii="Arial" w:hAnsi="Arial" w:eastAsia="等线" w:cs="Arial"/>
          <w:sz w:val="22"/>
        </w:rPr>
        <w:t>某 Kubernetes 集群上部署了 10 个不同的大模型推理服务，所有服务都共享节点上的 GPU 资源，导致服务经常出现延迟波动和崩溃的问题。运维工程师查看节点的 GPU 使用情况，发现多个服务同时运行时，GPU 显存经常被占满，导致 OOM 错误。同时，GPU 利用率波动很大，有时高达 100%，有时又很低。解决方案是使用 NVIDIA MIG 技术将每个 A100 GPU 分割成 2 个 20GB 的 MIG 实例，为每个推理服务分配一个独立的 MIG 实例，实现资源隔离。同时，使用 Kubernetes 的资源配额功能，限制每个服务能够使用的 CPU 和内存资源。优化后，各个服务之间不再相互干扰，服务的稳定性和性能都得到了大幅提升，延迟波动从原来的 ±500 毫秒降低到 ±50 毫秒。这个案例的经验总结是，多模型部署必须实施资源隔离，避免资源竞争，MIG 技术是实现 GPU 资源隔离的有效方式。</w:t>
      </w:r>
    </w:p>
    <w:p w14:paraId="7E5DEC02">
      <w:pPr>
        <w:spacing w:before="320" w:after="120" w:line="288" w:lineRule="auto"/>
        <w:ind w:left="0"/>
        <w:jc w:val="left"/>
        <w:outlineLvl w:val="1"/>
      </w:pPr>
      <w:bookmarkStart w:id="24" w:name="heading_24"/>
      <w:r>
        <w:rPr>
          <w:rFonts w:ascii="Arial" w:hAnsi="Arial" w:eastAsia="等线" w:cs="Arial"/>
          <w:b/>
          <w:sz w:val="32"/>
        </w:rPr>
        <w:t>六、附录</w:t>
      </w:r>
      <w:bookmarkEnd w:id="24"/>
    </w:p>
    <w:p w14:paraId="05DA5B1A">
      <w:pPr>
        <w:spacing w:before="300" w:after="120" w:line="288" w:lineRule="auto"/>
        <w:ind w:left="0"/>
        <w:jc w:val="left"/>
        <w:outlineLvl w:val="2"/>
      </w:pPr>
      <w:bookmarkStart w:id="25" w:name="heading_25"/>
      <w:r>
        <w:rPr>
          <w:rFonts w:ascii="Arial" w:hAnsi="Arial" w:eastAsia="等线" w:cs="Arial"/>
          <w:b/>
          <w:sz w:val="30"/>
        </w:rPr>
        <w:t>6.1 常用命令速查</w:t>
      </w:r>
      <w:bookmarkEnd w:id="25"/>
    </w:p>
    <w:p w14:paraId="48938674">
      <w:pPr>
        <w:spacing w:before="120" w:after="120" w:line="288" w:lineRule="auto"/>
        <w:ind w:left="0"/>
        <w:jc w:val="left"/>
      </w:pPr>
      <w:r>
        <w:rPr>
          <w:rFonts w:ascii="Consolas" w:hAnsi="Consolas" w:eastAsia="Consolas" w:cs="Consolas"/>
          <w:sz w:val="22"/>
          <w:shd w:val="clear" w:fill="EFF0F1"/>
        </w:rPr>
        <w:t>docker run --gpus all -p 8000:8000 vllm/vllm-openai:v0.4.2 --model meta-llama/Llama-2-7b-chat-hf --tensor-parallel-size 1 --quantization awq</w:t>
      </w:r>
      <w:r>
        <w:rPr>
          <w:rFonts w:ascii="Arial" w:hAnsi="Arial" w:eastAsia="等线" w:cs="Arial"/>
          <w:sz w:val="22"/>
        </w:rPr>
        <w:t>命令用于使用 Docker 部署 vLLM 服务，加载 Llama-2-7b-chat 模型，使用 AWQ 量化。</w:t>
      </w:r>
      <w:r>
        <w:rPr>
          <w:rFonts w:ascii="Consolas" w:hAnsi="Consolas" w:eastAsia="Consolas" w:cs="Consolas"/>
          <w:sz w:val="22"/>
          <w:shd w:val="clear" w:fill="EFF0F1"/>
        </w:rPr>
        <w:t>docker run --gpus all -p 8000:8000 -p 8001:8001 -p 8002:8002 -v /models:/models nvcr.io/nvidia/tritonserver:24.04-py3 tritonserver --model-repository=/models</w:t>
      </w:r>
      <w:r>
        <w:rPr>
          <w:rFonts w:ascii="Arial" w:hAnsi="Arial" w:eastAsia="等线" w:cs="Arial"/>
          <w:sz w:val="22"/>
        </w:rPr>
        <w:t>命令用于使用 Docker 部署 Triton 服务。</w:t>
      </w:r>
      <w:r>
        <w:rPr>
          <w:rFonts w:ascii="Consolas" w:hAnsi="Consolas" w:eastAsia="Consolas" w:cs="Consolas"/>
          <w:sz w:val="22"/>
          <w:shd w:val="clear" w:fill="EFF0F1"/>
        </w:rPr>
        <w:t>perf_analyzer -m llama-2-7b -u localhost:8000 -i grpc --concurrency 10</w:t>
      </w:r>
      <w:r>
        <w:rPr>
          <w:rFonts w:ascii="Arial" w:hAnsi="Arial" w:eastAsia="等线" w:cs="Arial"/>
          <w:sz w:val="22"/>
        </w:rPr>
        <w:t>命令用于使用 perf_analyzer 测试 Triton 服务的性能。</w:t>
      </w:r>
      <w:r>
        <w:rPr>
          <w:rFonts w:ascii="Consolas" w:hAnsi="Consolas" w:eastAsia="Consolas" w:cs="Consolas"/>
          <w:sz w:val="22"/>
          <w:shd w:val="clear" w:fill="EFF0F1"/>
        </w:rPr>
        <w:t>curl http://localhost:8000/v1/chat/completions -H "Content-Type: application/json" -d '{"model": "llama-2-7b", "messages": [{"role": "user", "content": "Hello!"}]}'</w:t>
      </w:r>
      <w:r>
        <w:rPr>
          <w:rFonts w:ascii="Arial" w:hAnsi="Arial" w:eastAsia="等线" w:cs="Arial"/>
          <w:sz w:val="22"/>
        </w:rPr>
        <w:t>命令用于调用 vLLM 的 OpenAI 兼容 API。</w:t>
      </w:r>
      <w:r>
        <w:rPr>
          <w:rFonts w:ascii="Consolas" w:hAnsi="Consolas" w:eastAsia="Consolas" w:cs="Consolas"/>
          <w:sz w:val="22"/>
          <w:shd w:val="clear" w:fill="EFF0F1"/>
        </w:rPr>
        <w:t>kubectl logs &lt;pod-name&gt; -f</w:t>
      </w:r>
      <w:r>
        <w:rPr>
          <w:rFonts w:ascii="Arial" w:hAnsi="Arial" w:eastAsia="等线" w:cs="Arial"/>
          <w:sz w:val="22"/>
        </w:rPr>
        <w:t>命令用于实时查看 Pod 的日志。</w:t>
      </w:r>
    </w:p>
    <w:p w14:paraId="42E5BCD7">
      <w:pPr>
        <w:spacing w:before="300" w:after="120" w:line="288" w:lineRule="auto"/>
        <w:ind w:left="0"/>
        <w:jc w:val="left"/>
        <w:outlineLvl w:val="2"/>
      </w:pPr>
      <w:bookmarkStart w:id="26" w:name="heading_26"/>
      <w:r>
        <w:rPr>
          <w:rFonts w:ascii="Arial" w:hAnsi="Arial" w:eastAsia="等线" w:cs="Arial"/>
          <w:b/>
          <w:sz w:val="30"/>
        </w:rPr>
        <w:t>6.2 常用配置参数速查</w:t>
      </w:r>
      <w:bookmarkEnd w:id="26"/>
    </w:p>
    <w:p w14:paraId="60F49B9C">
      <w:pPr>
        <w:spacing w:before="120" w:after="120" w:line="288" w:lineRule="auto"/>
        <w:ind w:left="0"/>
        <w:jc w:val="left"/>
      </w:pPr>
      <w:r>
        <w:rPr>
          <w:rFonts w:ascii="Arial" w:hAnsi="Arial" w:eastAsia="等线" w:cs="Arial"/>
          <w:sz w:val="22"/>
        </w:rPr>
        <w:t>vLLM 的常用配置参数包括</w:t>
      </w:r>
      <w:r>
        <w:rPr>
          <w:rFonts w:ascii="Consolas" w:hAnsi="Consolas" w:eastAsia="Consolas" w:cs="Consolas"/>
          <w:sz w:val="22"/>
          <w:shd w:val="clear" w:fill="EFF0F1"/>
        </w:rPr>
        <w:t>--model</w:t>
      </w:r>
      <w:r>
        <w:rPr>
          <w:rFonts w:ascii="Arial" w:hAnsi="Arial" w:eastAsia="等线" w:cs="Arial"/>
          <w:sz w:val="22"/>
        </w:rPr>
        <w:t>指定模型路径，</w:t>
      </w:r>
      <w:r>
        <w:rPr>
          <w:rFonts w:ascii="Consolas" w:hAnsi="Consolas" w:eastAsia="Consolas" w:cs="Consolas"/>
          <w:sz w:val="22"/>
          <w:shd w:val="clear" w:fill="EFF0F1"/>
        </w:rPr>
        <w:t>--tensor-parallel-size</w:t>
      </w:r>
      <w:r>
        <w:rPr>
          <w:rFonts w:ascii="Arial" w:hAnsi="Arial" w:eastAsia="等线" w:cs="Arial"/>
          <w:sz w:val="22"/>
        </w:rPr>
        <w:t>指定张量并行大小，</w:t>
      </w:r>
      <w:r>
        <w:rPr>
          <w:rFonts w:ascii="Consolas" w:hAnsi="Consolas" w:eastAsia="Consolas" w:cs="Consolas"/>
          <w:sz w:val="22"/>
          <w:shd w:val="clear" w:fill="EFF0F1"/>
        </w:rPr>
        <w:t>--quantization</w:t>
      </w:r>
      <w:r>
        <w:rPr>
          <w:rFonts w:ascii="Arial" w:hAnsi="Arial" w:eastAsia="等线" w:cs="Arial"/>
          <w:sz w:val="22"/>
        </w:rPr>
        <w:t>指定量化方式，</w:t>
      </w:r>
      <w:r>
        <w:rPr>
          <w:rFonts w:ascii="Consolas" w:hAnsi="Consolas" w:eastAsia="Consolas" w:cs="Consolas"/>
          <w:sz w:val="22"/>
          <w:shd w:val="clear" w:fill="EFF0F1"/>
        </w:rPr>
        <w:t>--max-model-len</w:t>
      </w:r>
      <w:r>
        <w:rPr>
          <w:rFonts w:ascii="Arial" w:hAnsi="Arial" w:eastAsia="等线" w:cs="Arial"/>
          <w:sz w:val="22"/>
        </w:rPr>
        <w:t>指定最大序列长度，</w:t>
      </w:r>
      <w:r>
        <w:rPr>
          <w:rFonts w:ascii="Consolas" w:hAnsi="Consolas" w:eastAsia="Consolas" w:cs="Consolas"/>
          <w:sz w:val="22"/>
          <w:shd w:val="clear" w:fill="EFF0F1"/>
        </w:rPr>
        <w:t>--max-num-batched-tokens</w:t>
      </w:r>
      <w:r>
        <w:rPr>
          <w:rFonts w:ascii="Arial" w:hAnsi="Arial" w:eastAsia="等线" w:cs="Arial"/>
          <w:sz w:val="22"/>
        </w:rPr>
        <w:t>指定每个批次的最大 token 数量，</w:t>
      </w:r>
      <w:r>
        <w:rPr>
          <w:rFonts w:ascii="Consolas" w:hAnsi="Consolas" w:eastAsia="Consolas" w:cs="Consolas"/>
          <w:sz w:val="22"/>
          <w:shd w:val="clear" w:fill="EFF0F1"/>
        </w:rPr>
        <w:t>--max-num-seqs</w:t>
      </w:r>
      <w:r>
        <w:rPr>
          <w:rFonts w:ascii="Arial" w:hAnsi="Arial" w:eastAsia="等线" w:cs="Arial"/>
          <w:sz w:val="22"/>
        </w:rPr>
        <w:t>指定最大并发请求数，</w:t>
      </w:r>
      <w:r>
        <w:rPr>
          <w:rFonts w:ascii="Consolas" w:hAnsi="Consolas" w:eastAsia="Consolas" w:cs="Consolas"/>
          <w:sz w:val="22"/>
          <w:shd w:val="clear" w:fill="EFF0F1"/>
        </w:rPr>
        <w:t>--gpu-memory-utilization</w:t>
      </w:r>
      <w:r>
        <w:rPr>
          <w:rFonts w:ascii="Arial" w:hAnsi="Arial" w:eastAsia="等线" w:cs="Arial"/>
          <w:sz w:val="22"/>
        </w:rPr>
        <w:t>指定 GPU 显存使用率，</w:t>
      </w:r>
      <w:r>
        <w:rPr>
          <w:rFonts w:ascii="Consolas" w:hAnsi="Consolas" w:eastAsia="Consolas" w:cs="Consolas"/>
          <w:sz w:val="22"/>
          <w:shd w:val="clear" w:fill="EFF0F1"/>
        </w:rPr>
        <w:t>--enable-auto-gc</w:t>
      </w:r>
      <w:r>
        <w:rPr>
          <w:rFonts w:ascii="Arial" w:hAnsi="Arial" w:eastAsia="等线" w:cs="Arial"/>
          <w:sz w:val="22"/>
        </w:rPr>
        <w:t>启用自动垃圾回收。Triton config.pbtxt 的常用配置参数包括</w:t>
      </w:r>
      <w:r>
        <w:rPr>
          <w:rFonts w:ascii="Consolas" w:hAnsi="Consolas" w:eastAsia="Consolas" w:cs="Consolas"/>
          <w:sz w:val="22"/>
          <w:shd w:val="clear" w:fill="EFF0F1"/>
        </w:rPr>
        <w:t>platform</w:t>
      </w:r>
      <w:r>
        <w:rPr>
          <w:rFonts w:ascii="Arial" w:hAnsi="Arial" w:eastAsia="等线" w:cs="Arial"/>
          <w:sz w:val="22"/>
        </w:rPr>
        <w:t>指定后端，</w:t>
      </w:r>
      <w:r>
        <w:rPr>
          <w:rFonts w:ascii="Consolas" w:hAnsi="Consolas" w:eastAsia="Consolas" w:cs="Consolas"/>
          <w:sz w:val="22"/>
          <w:shd w:val="clear" w:fill="EFF0F1"/>
        </w:rPr>
        <w:t>max_batch_size</w:t>
      </w:r>
      <w:r>
        <w:rPr>
          <w:rFonts w:ascii="Arial" w:hAnsi="Arial" w:eastAsia="等线" w:cs="Arial"/>
          <w:sz w:val="22"/>
        </w:rPr>
        <w:t>指定最大批处理大小，</w:t>
      </w:r>
      <w:r>
        <w:rPr>
          <w:rFonts w:ascii="Consolas" w:hAnsi="Consolas" w:eastAsia="Consolas" w:cs="Consolas"/>
          <w:sz w:val="22"/>
          <w:shd w:val="clear" w:fill="EFF0F1"/>
        </w:rPr>
        <w:t>dynamic_batching</w:t>
      </w:r>
      <w:r>
        <w:rPr>
          <w:rFonts w:ascii="Arial" w:hAnsi="Arial" w:eastAsia="等线" w:cs="Arial"/>
          <w:sz w:val="22"/>
        </w:rPr>
        <w:t>配置动态批处理，</w:t>
      </w:r>
      <w:r>
        <w:rPr>
          <w:rFonts w:ascii="Consolas" w:hAnsi="Consolas" w:eastAsia="Consolas" w:cs="Consolas"/>
          <w:sz w:val="22"/>
          <w:shd w:val="clear" w:fill="EFF0F1"/>
        </w:rPr>
        <w:t>instance_group</w:t>
      </w:r>
      <w:r>
        <w:rPr>
          <w:rFonts w:ascii="Arial" w:hAnsi="Arial" w:eastAsia="等线" w:cs="Arial"/>
          <w:sz w:val="22"/>
        </w:rPr>
        <w:t>配置模型实例，</w:t>
      </w:r>
      <w:r>
        <w:rPr>
          <w:rFonts w:ascii="Consolas" w:hAnsi="Consolas" w:eastAsia="Consolas" w:cs="Consolas"/>
          <w:sz w:val="22"/>
          <w:shd w:val="clear" w:fill="EFF0F1"/>
        </w:rPr>
        <w:t>parameters</w:t>
      </w:r>
      <w:r>
        <w:rPr>
          <w:rFonts w:ascii="Arial" w:hAnsi="Arial" w:eastAsia="等线" w:cs="Arial"/>
          <w:sz w:val="22"/>
        </w:rPr>
        <w:t>指定后端参数。</w:t>
      </w:r>
    </w:p>
    <w:p w14:paraId="536E3267">
      <w:pPr>
        <w:spacing w:before="300" w:after="120" w:line="288" w:lineRule="auto"/>
        <w:ind w:left="0"/>
        <w:jc w:val="left"/>
        <w:outlineLvl w:val="2"/>
      </w:pPr>
      <w:bookmarkStart w:id="27" w:name="heading_27"/>
      <w:r>
        <w:rPr>
          <w:rFonts w:ascii="Arial" w:hAnsi="Arial" w:eastAsia="等线" w:cs="Arial"/>
          <w:b/>
          <w:sz w:val="30"/>
        </w:rPr>
        <w:t>6.3 参考资料</w:t>
      </w:r>
      <w:bookmarkEnd w:id="27"/>
    </w:p>
    <w:p w14:paraId="6D51BFEE">
      <w:pPr>
        <w:spacing w:before="120" w:after="120" w:line="288" w:lineRule="auto"/>
        <w:ind w:left="0"/>
        <w:jc w:val="left"/>
      </w:pPr>
      <w:r>
        <w:rPr>
          <w:rFonts w:ascii="Arial" w:hAnsi="Arial" w:eastAsia="等线" w:cs="Arial"/>
          <w:sz w:val="22"/>
        </w:rPr>
        <w:t>vLLM 官方文档：</w:t>
      </w:r>
      <w:r>
        <w:fldChar w:fldCharType="begin"/>
      </w:r>
      <w:r>
        <w:instrText xml:space="preserve"> HYPERLINK "https://docs.vllm.ai/en/latest/" \h </w:instrText>
      </w:r>
      <w:r>
        <w:fldChar w:fldCharType="separate"/>
      </w:r>
      <w:r>
        <w:rPr>
          <w:rFonts w:ascii="Arial" w:hAnsi="Arial" w:eastAsia="等线" w:cs="Arial"/>
          <w:color w:val="3370FF"/>
          <w:sz w:val="22"/>
        </w:rPr>
        <w:t>https://docs.vllm.ai/en/latest/</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Triton Inference Server 官方文档：</w:t>
      </w:r>
      <w:r>
        <w:fldChar w:fldCharType="begin"/>
      </w:r>
      <w:r>
        <w:instrText xml:space="preserve"> HYPERLINK "https://docs.nvidia.com/deeplearning/triton-inference-server/user-guide/docs/index.html" \h </w:instrText>
      </w:r>
      <w:r>
        <w:fldChar w:fldCharType="separate"/>
      </w:r>
      <w:r>
        <w:rPr>
          <w:rFonts w:ascii="Arial" w:hAnsi="Arial" w:eastAsia="等线" w:cs="Arial"/>
          <w:color w:val="3370FF"/>
          <w:sz w:val="22"/>
        </w:rPr>
        <w:t>https://docs.nvidia.com/deeplearning/triton-inference-server/user-guide/docs/index.html</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TensorRT-LLM 官方文档：</w:t>
      </w:r>
      <w:r>
        <w:fldChar w:fldCharType="begin"/>
      </w:r>
      <w:r>
        <w:instrText xml:space="preserve"> HYPERLINK "https://github.com/NVIDIA/TensorRT-LLM" \h </w:instrText>
      </w:r>
      <w:r>
        <w:fldChar w:fldCharType="separate"/>
      </w:r>
      <w:r>
        <w:rPr>
          <w:rFonts w:ascii="Arial" w:hAnsi="Arial" w:eastAsia="等线" w:cs="Arial"/>
          <w:color w:val="3370FF"/>
          <w:sz w:val="22"/>
        </w:rPr>
        <w:t>https://github.com/NVIDIA/TensorRT-LLM</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KServe 官方文档：</w:t>
      </w:r>
      <w:r>
        <w:fldChar w:fldCharType="begin"/>
      </w:r>
      <w:r>
        <w:instrText xml:space="preserve"> HYPERLINK "https://kserve.github.io/website/latest/" \h </w:instrText>
      </w:r>
      <w:r>
        <w:fldChar w:fldCharType="separate"/>
      </w:r>
      <w:r>
        <w:rPr>
          <w:rFonts w:ascii="Arial" w:hAnsi="Arial" w:eastAsia="等线" w:cs="Arial"/>
          <w:color w:val="3370FF"/>
          <w:sz w:val="22"/>
        </w:rPr>
        <w:t>https://kserve.github.io/website/latest/</w:t>
      </w:r>
      <w:r>
        <w:rPr>
          <w:rFonts w:ascii="Arial" w:hAnsi="Arial" w:eastAsia="等线" w:cs="Arial"/>
          <w:color w:val="3370FF"/>
          <w:sz w:val="22"/>
        </w:rPr>
        <w:fldChar w:fldCharType="end"/>
      </w:r>
      <w:bookmarkStart w:id="28" w:name="_GoBack"/>
      <w:bookmarkEnd w:id="28"/>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7643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48B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3E8375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9862</Words>
  <Characters>13407</Characters>
  <TotalTime>0</TotalTime>
  <ScaleCrop>false</ScaleCrop>
  <LinksUpToDate>false</LinksUpToDate>
  <CharactersWithSpaces>14224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2026-05-04T11:54:00Z</dcterms:created>
  <dc:creator>Apache POI</dc:creator>
  <cp:lastModifiedBy>百事可乐</cp:lastModifiedBy>
  <dcterms:modified xsi:type="dcterms:W3CDTF">2026-05-04T11:55:22Z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eyJoZGlkIjoiNWQ3MTEyZGI2ZWU5YTA1MjhkN2UwNmUxN2ZmNWRlZmEiLCJ1c2VySWQiOiIxMTIzMjM0ODc3In0=</vt:lpwstr>
  </property>
  <property fmtid="{D5CDD505-2E9C-101B-9397-08002B2CF9AE}" pid="3" name="KSOProductBuildVer">
    <vt:lpwstr>2052-12.1.0.25865</vt:lpwstr>
  </property>
  <property fmtid="{D5CDD505-2E9C-101B-9397-08002B2CF9AE}" pid="4" name="ICV">
    <vt:lpwstr>893A260EEC864188866A4E70C3E136CB_12</vt:lpwstr>
  </property>
</Properties>
</file>