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78890C">
      <w:pPr>
        <w:spacing w:before="480" w:after="480" w:line="288" w:lineRule="auto"/>
        <w:ind w:left="0"/>
      </w:pPr>
      <w:r>
        <w:rPr>
          <w:rFonts w:ascii="Arial" w:hAnsi="Arial" w:eastAsia="等线" w:cs="Arial"/>
          <w:b/>
          <w:sz w:val="52"/>
        </w:rPr>
        <w:t>GPU 硬件与驱动运维故障排查手册</w:t>
      </w:r>
    </w:p>
    <w:p w14:paraId="3B66D602">
      <w:pPr>
        <w:spacing w:before="120" w:after="120" w:line="288" w:lineRule="auto"/>
        <w:ind w:left="0"/>
        <w:jc w:val="left"/>
      </w:pPr>
      <w:r>
        <w:rPr>
          <w:rFonts w:ascii="Arial" w:hAnsi="Arial" w:eastAsia="等线" w:cs="Arial"/>
          <w:b/>
          <w:sz w:val="22"/>
        </w:rPr>
        <w:t>版本</w:t>
      </w:r>
      <w:r>
        <w:rPr>
          <w:rFonts w:ascii="Arial" w:hAnsi="Arial" w:eastAsia="等线" w:cs="Arial"/>
          <w:sz w:val="22"/>
        </w:rPr>
        <w:t>：v1.0</w:t>
      </w:r>
      <w:r>
        <w:rPr>
          <w:rFonts w:ascii="Arial" w:hAnsi="Arial" w:eastAsia="等线" w:cs="Arial"/>
          <w:sz w:val="22"/>
        </w:rPr>
        <w:br w:type="textWrapping"/>
      </w:r>
      <w:r>
        <w:rPr>
          <w:rFonts w:ascii="Arial" w:hAnsi="Arial" w:eastAsia="等线" w:cs="Arial"/>
          <w:b/>
          <w:sz w:val="22"/>
        </w:rPr>
        <w:t>更新日期</w:t>
      </w:r>
      <w:r>
        <w:rPr>
          <w:rFonts w:ascii="Arial" w:hAnsi="Arial" w:eastAsia="等线" w:cs="Arial"/>
          <w:sz w:val="22"/>
        </w:rPr>
        <w:t>：2026 年 5 月 4 日</w:t>
      </w:r>
      <w:r>
        <w:rPr>
          <w:rFonts w:ascii="Arial" w:hAnsi="Arial" w:eastAsia="等线" w:cs="Arial"/>
          <w:sz w:val="22"/>
        </w:rPr>
        <w:br w:type="textWrapping"/>
      </w:r>
      <w:r>
        <w:rPr>
          <w:rFonts w:ascii="Arial" w:hAnsi="Arial" w:eastAsia="等线" w:cs="Arial"/>
          <w:b/>
          <w:sz w:val="22"/>
        </w:rPr>
        <w:t>适用范围</w:t>
      </w:r>
      <w:r>
        <w:rPr>
          <w:rFonts w:ascii="Arial" w:hAnsi="Arial" w:eastAsia="等线" w:cs="Arial"/>
          <w:sz w:val="22"/>
        </w:rPr>
        <w:t>：NVIDIA A100/H100/A800/V100/T4 数据中心级 GPU</w:t>
      </w:r>
      <w:r>
        <w:rPr>
          <w:rFonts w:ascii="Arial" w:hAnsi="Arial" w:eastAsia="等线" w:cs="Arial"/>
          <w:sz w:val="22"/>
        </w:rPr>
        <w:br w:type="textWrapping"/>
      </w:r>
      <w:r>
        <w:rPr>
          <w:rFonts w:ascii="Arial" w:hAnsi="Arial" w:eastAsia="等线" w:cs="Arial"/>
          <w:b/>
          <w:sz w:val="22"/>
        </w:rPr>
        <w:t>文档目的</w:t>
      </w:r>
      <w:r>
        <w:rPr>
          <w:rFonts w:ascii="Arial" w:hAnsi="Arial" w:eastAsia="等线" w:cs="Arial"/>
          <w:sz w:val="22"/>
        </w:rPr>
        <w:t>：为 AI 运维工程师提供标准化的 GPU 硬件与驱动故障排查流程，覆盖 80% 以上的常见问题，缩短故障恢复时间</w:t>
      </w:r>
    </w:p>
    <w:p w14:paraId="7C395912">
      <w:pPr>
        <w:spacing w:before="320" w:after="120" w:line="288" w:lineRule="auto"/>
        <w:ind w:left="0"/>
        <w:jc w:val="left"/>
        <w:outlineLvl w:val="1"/>
      </w:pPr>
      <w:bookmarkStart w:id="0" w:name="heading_0"/>
      <w:r>
        <w:rPr>
          <w:rFonts w:ascii="Arial" w:hAnsi="Arial" w:eastAsia="等线" w:cs="Arial"/>
          <w:b/>
          <w:sz w:val="32"/>
        </w:rPr>
        <w:t>一、基本概念与架构</w:t>
      </w:r>
      <w:bookmarkEnd w:id="0"/>
    </w:p>
    <w:p w14:paraId="42E3BECB">
      <w:pPr>
        <w:spacing w:before="300" w:after="120" w:line="288" w:lineRule="auto"/>
        <w:ind w:left="0"/>
        <w:jc w:val="left"/>
        <w:outlineLvl w:val="2"/>
      </w:pPr>
      <w:bookmarkStart w:id="1" w:name="heading_1"/>
      <w:r>
        <w:rPr>
          <w:rFonts w:ascii="Arial" w:hAnsi="Arial" w:eastAsia="等线" w:cs="Arial"/>
          <w:b/>
          <w:sz w:val="30"/>
        </w:rPr>
        <w:t>1.1 GPU 硬件核心组件</w:t>
      </w:r>
      <w:bookmarkEnd w:id="1"/>
    </w:p>
    <w:p w14:paraId="04E415B6">
      <w:pPr>
        <w:spacing w:before="120" w:after="120" w:line="288" w:lineRule="auto"/>
        <w:ind w:left="0"/>
        <w:jc w:val="left"/>
      </w:pPr>
      <w:r>
        <w:rPr>
          <w:rFonts w:ascii="Arial" w:hAnsi="Arial" w:eastAsia="等线" w:cs="Arial"/>
          <w:sz w:val="22"/>
        </w:rPr>
        <w:t>现代数据中心级 GPU 是高度集成的并行计算设备，其核心组件包括流式多处理器（SM）、显存控制器、高速通信接口、电源管理单元、散热控制系统和错误校验单元。其中流式多处理器是 GPU 的计算核心，负责执行所有 CUDA 核函数，每个 SM 包含多个 CUDA 核心、张量核心和光线追踪核心，能够同时处理数千个线程。显存控制器管理 GPU 专用的高速 GDDR 或 HBM 显存，决定了 GPU 的显存带宽和容量，是大模型训练和推理的关键瓶颈之一。NVLink 和 PCIe 接口负责 GPU 与 GPU 之间以及 GPU 与 CPU 之间的数据传输，NVLink 提供比 PCIe 高得多的带宽和更低的延迟，是多 GPU 分布式训练的基础。电源管理单元动态调节 GPU 的功耗和频率，在保证性能的同时控制功耗和温度。温度传感器与风扇控制器实时监测 GPU 温度并调节风扇转速，防止过热损坏。ECC 控制器提供错误校验与纠正功能，能够检测并纠正单比特内存错误，检测双比特错误，保障长时间运行任务的数据完整性。</w:t>
      </w:r>
    </w:p>
    <w:p w14:paraId="52E72B61">
      <w:pPr>
        <w:spacing w:before="300" w:after="120" w:line="288" w:lineRule="auto"/>
        <w:ind w:left="0"/>
        <w:jc w:val="left"/>
        <w:outlineLvl w:val="2"/>
      </w:pPr>
      <w:bookmarkStart w:id="2" w:name="heading_2"/>
      <w:r>
        <w:rPr>
          <w:rFonts w:ascii="Arial" w:hAnsi="Arial" w:eastAsia="等线" w:cs="Arial"/>
          <w:b/>
          <w:sz w:val="30"/>
        </w:rPr>
        <w:t>1.2 驱动与软件栈架构</w:t>
      </w:r>
      <w:bookmarkEnd w:id="2"/>
    </w:p>
    <w:p w14:paraId="00CC0026">
      <w:pPr>
        <w:spacing w:before="120" w:after="120" w:line="288" w:lineRule="auto"/>
        <w:ind w:left="0"/>
        <w:jc w:val="left"/>
      </w:pPr>
      <w:r>
        <w:rPr>
          <w:rFonts w:ascii="Arial" w:hAnsi="Arial" w:eastAsia="等线" w:cs="Arial"/>
          <w:sz w:val="22"/>
        </w:rPr>
        <w:t>NVIDIA GPU 软件栈采用严格的分层设计，从底层到上层依次为 NVIDIA 内核驱动（NVRM）、NVML 管理库、CUDA Toolkit、深度学习加速库和深度学习框架。NVIDIA 内核驱动运行在内核空间，是唯一能够直接与 GPU 硬件交互的软件层，负责管理 GPU 资源、调度任务和处理硬件中断。NVML 库是 NVIDIA 提供的管理库，为上层应用和工具提供了统一的 GPU 监控与管理 API，nvidia-smi 等工具就是基于 NVML 库开发的。CUDA Toolkit 包含 CUDA 编译器 nvcc、CUDA 运行时库和各种数学库，是开发和运行 CUDA 程序的基础。cuDNN 和 TensorRT 是专门针对深度学习优化的加速库，cuDNN 提供了卷积、池化等常用深度学习操作的高效实现，TensorRT 则通过模型优化和推理加速技术大幅提升推理性能。最上层的 PyTorch、TensorFlow 等深度学习框架封装了底层的 CUDA 和加速库接口，为用户提供了便捷的深度学习开发和运行环境。</w:t>
      </w:r>
    </w:p>
    <w:p w14:paraId="600F6A9E">
      <w:pPr>
        <w:spacing w:before="300" w:after="120" w:line="288" w:lineRule="auto"/>
        <w:ind w:left="0"/>
        <w:jc w:val="left"/>
        <w:outlineLvl w:val="2"/>
      </w:pPr>
      <w:bookmarkStart w:id="3" w:name="heading_3"/>
      <w:r>
        <w:rPr>
          <w:rFonts w:ascii="Arial" w:hAnsi="Arial" w:eastAsia="等线" w:cs="Arial"/>
          <w:b/>
          <w:sz w:val="30"/>
        </w:rPr>
        <w:t>1.3 版本兼容性原则</w:t>
      </w:r>
      <w:bookmarkEnd w:id="3"/>
    </w:p>
    <w:p w14:paraId="395B6CAB">
      <w:pPr>
        <w:spacing w:before="120" w:after="120" w:line="288" w:lineRule="auto"/>
        <w:ind w:left="0"/>
        <w:jc w:val="left"/>
      </w:pPr>
      <w:r>
        <w:rPr>
          <w:rFonts w:ascii="Arial" w:hAnsi="Arial" w:eastAsia="等线" w:cs="Arial"/>
          <w:sz w:val="22"/>
        </w:rPr>
        <w:t>NVIDIA GPU 软件栈的版本兼容性遵循四个核心原则，首先是向后兼容原则，高版本驱动通常能够兼容多个旧版本的 CUDA Toolkit，例如 R535 驱动支持 CUDA 11.8 到 12.2 的所有版本，这意味着使用旧版 CUDA 编译的程序可以在新驱动上运行而无需重新编译。其次是不向前兼容原则，低版本驱动无法运行高版本 CUDA 编译的程序，这是因为高版本 CUDA 使用了新的驱动 API，这些 API 在旧驱动中不存在。第三是严格匹配原则，cuDNN 版本必须与 CUDA Toolkit 版本严格对应，不同版本的 cuDNN 针对特定版本的 CUDA 进行了优化，混用版本会导致程序运行错误或性能下降。最后是架构支持原则，新的 GPU 架构需要对应版本的驱动支持，例如 Hopper 架构的 H100 GPU 需要 R525 及以上版本的驱动，Blackwell 架构的 GPU 需要 R550 及以上版本的驱动。</w:t>
      </w:r>
    </w:p>
    <w:p w14:paraId="2DCE8199">
      <w:pPr>
        <w:spacing w:before="120" w:after="120" w:line="288" w:lineRule="auto"/>
        <w:ind w:left="0"/>
        <w:jc w:val="left"/>
      </w:pPr>
      <w:r>
        <w:rPr>
          <w:rFonts w:ascii="Arial" w:hAnsi="Arial" w:eastAsia="等线" w:cs="Arial"/>
          <w:sz w:val="22"/>
        </w:rPr>
        <w:t>2026 年最新的版本兼容性信息如下，CUDA Toolkit 12.5 版本要求最低 Linux 驱动版本为 550.54.14，推荐使用 550.90.07 版本驱动，支持 Blackwell、Hopper、Ada 和 Ampere 架构的 GPU。CUDA Toolkit 12.1 版本要求最低 Linux 驱动版本为 535.54.03，推荐使用 535.129.03 版本驱动，支持 Hopper、Ada、Ampere 和 Turing 架构的 GPU。CUDA Toolkit 11.8 版本要求最低 Linux 驱动版本为 520.61.05，推荐使用 525.60.13 版本驱动，支持 Ampere、Turing、Volta 和 Pascal 架构的 GPU。</w:t>
      </w:r>
    </w:p>
    <w:p w14:paraId="36596F4D">
      <w:pPr>
        <w:spacing w:before="320" w:after="120" w:line="288" w:lineRule="auto"/>
        <w:ind w:left="0"/>
        <w:jc w:val="left"/>
        <w:outlineLvl w:val="1"/>
      </w:pPr>
      <w:bookmarkStart w:id="4" w:name="heading_4"/>
      <w:r>
        <w:rPr>
          <w:rFonts w:ascii="Arial" w:hAnsi="Arial" w:eastAsia="等线" w:cs="Arial"/>
          <w:b/>
          <w:sz w:val="32"/>
        </w:rPr>
        <w:t>二、核心工具使用方法</w:t>
      </w:r>
      <w:bookmarkEnd w:id="4"/>
    </w:p>
    <w:p w14:paraId="1180F627">
      <w:pPr>
        <w:spacing w:before="300" w:after="120" w:line="288" w:lineRule="auto"/>
        <w:ind w:left="0"/>
        <w:jc w:val="left"/>
        <w:outlineLvl w:val="2"/>
      </w:pPr>
      <w:bookmarkStart w:id="5" w:name="heading_5"/>
      <w:r>
        <w:rPr>
          <w:rFonts w:ascii="Arial" w:hAnsi="Arial" w:eastAsia="等线" w:cs="Arial"/>
          <w:b/>
          <w:sz w:val="30"/>
        </w:rPr>
        <w:t>2.1 nvidia-smi 基础命令</w:t>
      </w:r>
      <w:bookmarkEnd w:id="5"/>
    </w:p>
    <w:p w14:paraId="6956A90A">
      <w:pPr>
        <w:spacing w:before="120" w:after="120" w:line="288" w:lineRule="auto"/>
        <w:ind w:left="0"/>
        <w:jc w:val="left"/>
      </w:pPr>
      <w:r>
        <w:rPr>
          <w:rFonts w:ascii="Arial" w:hAnsi="Arial" w:eastAsia="等线" w:cs="Arial"/>
          <w:sz w:val="22"/>
        </w:rPr>
        <w:t>nvidia-smi 是最常用的 GPU 管理工具，提供了 GPU 状态查询、配置修改和故障诊断功能，几乎所有 GPU 运维操作都会用到这个工具。基本状态查询是最常用的功能，直接执行 nvidia-smi 命令可以显示所有 GPU 的基本信息，包括 GPU 编号、型号、显存使用情况、GPU 利用率、温度和功耗等。使用 watch -n 2 nvidia-smi 命令可以每 2 秒刷新一次 GPU 状态，实现实时监控。执行 nvidia-smi -q 命令可以显示 GPU 的详细信息，包括硬件规格、驱动版本、ECC 状态和 NVLink 状态等。使用 nvidia-smi -i 0 命令可以只显示编号为 0 的 GPU 的信息，在多 GPU 环境下非常有用。</w:t>
      </w:r>
    </w:p>
    <w:p w14:paraId="6DAA909A">
      <w:pPr>
        <w:spacing w:before="120" w:after="120" w:line="288" w:lineRule="auto"/>
        <w:ind w:left="0"/>
        <w:jc w:val="left"/>
      </w:pPr>
      <w:r>
        <w:rPr>
          <w:rFonts w:ascii="Arial" w:hAnsi="Arial" w:eastAsia="等线" w:cs="Arial"/>
          <w:sz w:val="22"/>
        </w:rPr>
        <w:t>健康检查命令用于快速评估 GPU 的健康状态，使用 nvidia-smi --query-gpu 命令可以查询指定的 GPU 指标，并以 CSV 格式输出，便于脚本处理和自动化监控，常用的查询指标包括 GPU 索引、名称、序列号、温度、功耗、显存使用量、GPU 利用率和未纠正的 ECC 错误总数。执行 nvidia-smi -q -d ECC 命令可以查看详细的 ECC 错误信息，包括单比特错误和双比特错误的计数。执行 nvidia-smi -q -d NVLINK 命令可以查看 NVLink 的状态和带宽信息。执行 nvidia-smi -q -d PCIE 命令可以查看 PCIe 接口的状态和链路速度。</w:t>
      </w:r>
    </w:p>
    <w:p w14:paraId="3E500071">
      <w:pPr>
        <w:spacing w:before="120" w:after="120" w:line="288" w:lineRule="auto"/>
        <w:ind w:left="0"/>
        <w:jc w:val="left"/>
      </w:pPr>
      <w:r>
        <w:rPr>
          <w:rFonts w:ascii="Arial" w:hAnsi="Arial" w:eastAsia="等线" w:cs="Arial"/>
          <w:sz w:val="22"/>
        </w:rPr>
        <w:t>配置修改命令用于调整 GPU 的运行参数，执行 nvidia-smi -pm 1 命令可以启用 GPU 的持久模式，推荐在所有数据中心环境中启用，持久模式可以防止驱动在没有 GPU 进程运行时被卸载，从而减少 GPU 初始化时间和避免驱动加载问题。执行 nvidia-smi -pl 300 -i 0 命令可以将编号为 0 的 GPU 的功耗限制设置为 300 瓦，适当降低功耗限制可以在不显著影响性能的情况下降低 GPU 温度。执行 nvidia-smi -e 1 命令可以启用 ECC 模式，需要重启系统才能生效。当 GPU 卡死无法响应时，可以执行 nvidia-smi --gpu-reset -i 0 命令重置指定的 GPU，这通常可以解决大多数软件导致的 GPU 卡死问题，而无需重启整个服务器。</w:t>
      </w:r>
    </w:p>
    <w:p w14:paraId="186E2EEF">
      <w:pPr>
        <w:spacing w:before="300" w:after="120" w:line="288" w:lineRule="auto"/>
        <w:ind w:left="0"/>
        <w:jc w:val="left"/>
        <w:outlineLvl w:val="2"/>
      </w:pPr>
      <w:bookmarkStart w:id="6" w:name="heading_6"/>
      <w:r>
        <w:rPr>
          <w:rFonts w:ascii="Arial" w:hAnsi="Arial" w:eastAsia="等线" w:cs="Arial"/>
          <w:b/>
          <w:sz w:val="30"/>
        </w:rPr>
        <w:t>2.2 日志采集工具</w:t>
      </w:r>
      <w:bookmarkEnd w:id="6"/>
    </w:p>
    <w:p w14:paraId="29BC83CB">
      <w:pPr>
        <w:spacing w:before="120" w:after="120" w:line="288" w:lineRule="auto"/>
        <w:ind w:left="0"/>
        <w:jc w:val="left"/>
      </w:pPr>
      <w:r>
        <w:rPr>
          <w:rFonts w:ascii="Arial" w:hAnsi="Arial" w:eastAsia="等线" w:cs="Arial"/>
          <w:sz w:val="22"/>
        </w:rPr>
        <w:t>当发生严重故障时，需要采集完整的系统和 GPU 日志以便进行深入分析，NVIDIA 提供了专门的 bug 报告工具 [nvidia-bug-report.sh](nvidia-bug-report.sh)，执行这个脚本会自动收集所有相关的系统信息、GPU 信息、驱动日志和内核日志，并生成一个压缩的 bug 报告文件，这个文件可以直接提交给 NVIDIA 技术支持进行故障分析。除了官方的 bug 报告工具，还可以手动采集特定的日志信息，执行 dmesg | grep -i nvidia &gt; nvidia_kernel.log 命令可以采集内核日志中所有与 NVIDIA 相关的信息，这些信息对于排查驱动加载失败和硬件错误非常有用。执行 journalctl -u nvidia-persistenced &gt; nvidia_persistenced.log 命令可以查看 nvidia-persistenced 服务的日志，这个服务负责管理 GPU 的持久模式，其日志可以帮助排查持久模式相关的问题。</w:t>
      </w:r>
    </w:p>
    <w:p w14:paraId="4288BB38">
      <w:pPr>
        <w:spacing w:before="300" w:after="120" w:line="288" w:lineRule="auto"/>
        <w:ind w:left="0"/>
        <w:jc w:val="left"/>
        <w:outlineLvl w:val="2"/>
      </w:pPr>
      <w:bookmarkStart w:id="7" w:name="heading_7"/>
      <w:r>
        <w:rPr>
          <w:rFonts w:ascii="Arial" w:hAnsi="Arial" w:eastAsia="等线" w:cs="Arial"/>
          <w:b/>
          <w:sz w:val="30"/>
        </w:rPr>
        <w:t>2.3 其他辅助工具</w:t>
      </w:r>
      <w:bookmarkEnd w:id="7"/>
    </w:p>
    <w:p w14:paraId="1BA467C6">
      <w:pPr>
        <w:spacing w:before="120" w:after="120" w:line="288" w:lineRule="auto"/>
        <w:ind w:left="0"/>
        <w:jc w:val="left"/>
      </w:pPr>
      <w:r>
        <w:rPr>
          <w:rFonts w:ascii="Arial" w:hAnsi="Arial" w:eastAsia="等线" w:cs="Arial"/>
          <w:sz w:val="22"/>
        </w:rPr>
        <w:t>除了 nvidia-smi 和日志采集工具，还有一些其他的辅助工具可以帮助进行 GPU 运维和故障排查。nvtop 是一个更友好的 GPU 实时监控工具，支持进程级别的显存和 GPU 利用率监控，可以清晰地看到每个进程占用了多少 GPU 资源，是排查显存泄漏和 GPU 利用率低问题的必备工具。dcgmi 是 NVIDIA 数据中心 GPU 管理器提供的命令行工具，提供了比 nvidia-smi 更全面的健康检查和诊断功能，包括 GPU 压力测试、性能基准测试和错误注入等功能，是大规模 GPU 集群运维的重要工具。cuda-memcheck 是 CUDA 内存错误检测工具，可以检测 CUDA 程序中的内存越界、内存泄漏和未初始化内存访问等错误，对于调试 CUDA 程序非常有用。Nsight Systems 和 Nsight Compute 是高级性能分析和调试工具，Nsight Systems 可以分析整个应用程序的性能瓶颈，包括 CPU、GPU 和 IO 等各个部分，Nsight Compute 则可以深入分析单个 CUDA 核函数的性能，帮助优化 CUDA 程序的性能。</w:t>
      </w:r>
    </w:p>
    <w:p w14:paraId="56DEC86F">
      <w:pPr>
        <w:spacing w:before="320" w:after="120" w:line="288" w:lineRule="auto"/>
        <w:ind w:left="0"/>
        <w:jc w:val="left"/>
        <w:outlineLvl w:val="1"/>
      </w:pPr>
      <w:bookmarkStart w:id="8" w:name="heading_8"/>
      <w:r>
        <w:rPr>
          <w:rFonts w:ascii="Arial" w:hAnsi="Arial" w:eastAsia="等线" w:cs="Arial"/>
          <w:b/>
          <w:sz w:val="32"/>
        </w:rPr>
        <w:t>三、常见故障排查与解决方案</w:t>
      </w:r>
      <w:bookmarkEnd w:id="8"/>
    </w:p>
    <w:p w14:paraId="44030EF1">
      <w:pPr>
        <w:spacing w:before="300" w:after="120" w:line="288" w:lineRule="auto"/>
        <w:ind w:left="0"/>
        <w:jc w:val="left"/>
        <w:outlineLvl w:val="2"/>
      </w:pPr>
      <w:bookmarkStart w:id="9" w:name="heading_9"/>
      <w:r>
        <w:rPr>
          <w:rFonts w:ascii="Arial" w:hAnsi="Arial" w:eastAsia="等线" w:cs="Arial"/>
          <w:b/>
          <w:sz w:val="30"/>
        </w:rPr>
        <w:t>3.1 GPU 无法识别（nvidia-smi 无输出）</w:t>
      </w:r>
      <w:bookmarkEnd w:id="9"/>
    </w:p>
    <w:p w14:paraId="174302F4">
      <w:pPr>
        <w:spacing w:before="120" w:after="120" w:line="288" w:lineRule="auto"/>
        <w:ind w:left="0"/>
        <w:jc w:val="left"/>
      </w:pPr>
      <w:r>
        <w:rPr>
          <w:rFonts w:ascii="Arial" w:hAnsi="Arial" w:eastAsia="等线" w:cs="Arial"/>
          <w:sz w:val="22"/>
        </w:rPr>
        <w:t>GPU 无法识别是最常见的 GPU 故障之一，表现为执行 nvidia-smi 命令时出现 "NVIDIA-SMI has failed because it couldn't communicate with the NVIDIA driver" 错误，或者输出为空，显示没有可用的 GPU 设备。导致这个问题的原因主要有五个方面，首先是驱动未安装或安装失败，这是最常见的原因，尤其是在新服务器上或系统内核更新后。其次是内核模块加载失败，NVIDIA 驱动需要加载 nvidia、nvidia_modeset 和 nvidia_uvm 等内核模块才能正常工作，如果这些模块加载失败，GPU 就无法被识别。第三是 Secure Boot 阻止了未签名的驱动模块，现代服务器通常默认启用 Secure Boot，它会阻止加载未经过数字签名的内核模块，而通过 apt 等包管理器安装的 NVIDIA 驱动通常没有签名，因此会被 Secure Boot 阻止。第四是 GPU 硬件未正确安装或损坏，GPU 卡没有插紧、供电线缆没有连接牢固或者 GPU 卡本身损坏都会导致主板无法识别 GPU。第五是主板 BIOS 禁用了 PCIe 设备，有些服务器的 BIOS 中可以禁用特定的 PCIe 插槽，如果 GPU 所在的插槽被禁用，就会导致 GPU 无法被识别。</w:t>
      </w:r>
    </w:p>
    <w:p w14:paraId="309A0D68">
      <w:pPr>
        <w:spacing w:before="120" w:after="120" w:line="288" w:lineRule="auto"/>
        <w:ind w:left="0"/>
        <w:jc w:val="left"/>
      </w:pPr>
      <w:r>
        <w:rPr>
          <w:rFonts w:ascii="Arial" w:hAnsi="Arial" w:eastAsia="等线" w:cs="Arial"/>
          <w:sz w:val="22"/>
        </w:rPr>
        <w:t>排查这个问题应该按照从软件到硬件的顺序进行，首先检查内核模块是否加载，执行 lsmod | grep nvidia 命令，如果正常应该看到 nvidia、nvidia_modeset 和 nvidia_uvm 等模块，如果没有输出，说明内核模块没有加载，可以尝试执行 sudo modprobe nvidia 命令手动加载模块，如果加载失败，执行 dmesg | grep -i nvidia 命令查看内核日志中的错误信息，根据错误信息进一步排查。接下来检查 Secure Boot 状态，执行 mokutil --sb-state 命令，如果输出 "SecureBoot enabled"，说明 Secure Boot 已启用，这很可能是导致驱动模块无法加载的原因，可以选择禁用 Secure Boot 或者为驱动模块签名。然后检查 GPU 是否被主板识别，执行 lspci | grep -i nvidia 命令，如果没有输出，说明主板没有识别到 GPU 硬件，需要进行硬件排查，如果有输出但驱动无法加载，说明问题出在软件层面。最后检查驱动版本与内核版本的兼容性，执行 uname -r 命令查看内核版本，执行 cat /proc/driver/nvidia/version 命令查看驱动版本，确保驱动版本支持当前的内核版本。</w:t>
      </w:r>
    </w:p>
    <w:p w14:paraId="50932917">
      <w:pPr>
        <w:spacing w:before="120" w:after="120" w:line="288" w:lineRule="auto"/>
        <w:ind w:left="0"/>
        <w:jc w:val="left"/>
      </w:pPr>
      <w:r>
        <w:rPr>
          <w:rFonts w:ascii="Arial" w:hAnsi="Arial" w:eastAsia="等线" w:cs="Arial"/>
          <w:sz w:val="22"/>
        </w:rPr>
        <w:t>解决这个问题的方法根据原因不同而有所不同，如果是驱动安装失败，应该彻底卸载所有旧版本的驱动和 CUDA，然后重新安装正确版本的驱动，在 Debian/Ubuntu 系统上，可以执行 sudo apt-get purge nvidia* nvidia-driver-</w:t>
      </w:r>
      <w:r>
        <w:rPr>
          <w:rFonts w:ascii="Arial" w:hAnsi="Arial" w:eastAsia="等线" w:cs="Arial"/>
          <w:i/>
          <w:sz w:val="22"/>
        </w:rPr>
        <w:t>命令卸载所有 NVIDIA 相关的软件包，然后执行 sudo apt-get autoremove &amp;&amp; sudo apt-get autoclean 命令清理残留文件，再执行 sudo rm -rf /usr/local/cuda</w:t>
      </w:r>
      <w:r>
        <w:rPr>
          <w:rFonts w:ascii="Arial" w:hAnsi="Arial" w:eastAsia="等线" w:cs="Arial"/>
          <w:sz w:val="22"/>
        </w:rPr>
        <w:t>命令删除所有 CUDA 安装目录，安装依赖包后添加 graphics-drivers PPA 源，安装推荐版本的驱动，最后重启系统。如果是 Secure Boot 导致的问题，重启服务器进入 BIOS 设置，找到 Secure Boot 选项并设置为 Disabled，保存设置后重启系统，驱动模块应该会自动加载。如果是硬件问题，关闭服务器电源，重新插拔 GPU 卡，检查 GPU 供电线缆是否连接牢固，尝试将 GPU 卡插入其他 PCIe 插槽，或者将 GPU 卡插入其他服务器进行测试，确认是否为 GPU 卡本身损坏。</w:t>
      </w:r>
    </w:p>
    <w:p w14:paraId="39FCB8E5">
      <w:pPr>
        <w:spacing w:before="300" w:after="120" w:line="288" w:lineRule="auto"/>
        <w:ind w:left="0"/>
        <w:jc w:val="left"/>
        <w:outlineLvl w:val="2"/>
      </w:pPr>
      <w:bookmarkStart w:id="10" w:name="heading_10"/>
      <w:r>
        <w:rPr>
          <w:rFonts w:ascii="Arial" w:hAnsi="Arial" w:eastAsia="等线" w:cs="Arial"/>
          <w:b/>
          <w:sz w:val="30"/>
        </w:rPr>
        <w:t>3.2 驱动版本不兼容问题</w:t>
      </w:r>
      <w:bookmarkEnd w:id="10"/>
    </w:p>
    <w:p w14:paraId="3B7B8EC4">
      <w:pPr>
        <w:spacing w:before="120" w:after="120" w:line="288" w:lineRule="auto"/>
        <w:ind w:left="0"/>
        <w:jc w:val="left"/>
      </w:pPr>
      <w:r>
        <w:rPr>
          <w:rFonts w:ascii="Arial" w:hAnsi="Arial" w:eastAsia="等线" w:cs="Arial"/>
          <w:sz w:val="22"/>
        </w:rPr>
        <w:t>驱动版本不兼容问题也是非常常见的故障，表现为运行 CUDA 程序时提示 "CUDA driver version is insufficient for CUDA runtime version"，深度学习框架报错 "GPU not supported" 或 "no kernel image is available for execution"，或者容器内无法使用 GPU，提示 "Failed to initialize NVML: Unknown Error"。导致这个问题的原因主要有四个方面，首先是 CUDA Toolkit 版本高于驱动支持的最高版本，根据不向前兼容原则，低版本驱动无法运行高版本 CUDA 编译的程序。其次是驱动版本过低，不支持当前的 GPU 架构，新的 GPU 架构需要对应版本的驱动支持，如果驱动版本过低，就无法识别新的 GPU。第三是系统中存在多个版本的驱动或 CUDA，不同版本的驱动和 CUDA 混用会导致环境混乱，出现各种奇怪的错误。第四是容器镜像中的 CUDA 版本与宿主机驱动不兼容，容器内的 CUDA 版本不能高于宿主机驱动支持的最高版本，否则容器内无法使用 GPU。</w:t>
      </w:r>
    </w:p>
    <w:p w14:paraId="33E30AB8">
      <w:pPr>
        <w:spacing w:before="120" w:after="120" w:line="288" w:lineRule="auto"/>
        <w:ind w:left="0"/>
        <w:jc w:val="left"/>
      </w:pPr>
      <w:r>
        <w:rPr>
          <w:rFonts w:ascii="Arial" w:hAnsi="Arial" w:eastAsia="等线" w:cs="Arial"/>
          <w:sz w:val="22"/>
        </w:rPr>
        <w:t>解决这个问题首先需要检查当前环境的版本信息，执行 nvidia-smi | grep "Driver Version" 命令查看驱动版本，执行 nvcc -V 命令查看系统中安装的 CUDA Toolkit 版本，执行 python -c "import torch; print (torch.version.cuda)" 命令查看 PyTorch 使用的 CUDA 版本，注意 nvidia-smi 显示的 CUDA 版本是驱动支持的最高 CUDA 版本，而不是系统中实际安装的 CUDA 版本。如果是 CUDA 版本高于驱动支持的版本，应该升级驱动至兼容的版本，参考 NVIDIA 官方的兼容性矩阵选择合适的驱动版本，优先使用系统包管理器安装驱动，避免使用.run 文件手动安装，因为.run 文件安装的驱动不容易管理和卸载。如果是系统中存在多个版本的驱动或 CUDA，应该彻底卸载所有旧版本的驱动和 CUDA，然后重新安装统一版本的驱动和 CUDA，或者使用 conda 或 docker 隔离不同版本的 CUDA 环境，避免版本冲突。如果是容器环境的兼容性问题，确保容器镜像中的 CUDA 版本不高于宿主机驱动支持的最高版本，优先使用 NVIDIA 官方提供的基础镜像，例如 nvidia/cuda:12.1-base-ubuntu22.04，这些镜像经过了严格的兼容性测试，如果执行 systemctl daemon-reload 后出现容器无法使用 GPU 的问题，执行 sudo systemctl restart docker 命令重启 Docker 服务即可解决。</w:t>
      </w:r>
    </w:p>
    <w:p w14:paraId="2F6371B2">
      <w:pPr>
        <w:spacing w:before="300" w:after="120" w:line="288" w:lineRule="auto"/>
        <w:ind w:left="0"/>
        <w:jc w:val="left"/>
        <w:outlineLvl w:val="2"/>
      </w:pPr>
      <w:bookmarkStart w:id="11" w:name="heading_11"/>
      <w:r>
        <w:rPr>
          <w:rFonts w:ascii="Arial" w:hAnsi="Arial" w:eastAsia="等线" w:cs="Arial"/>
          <w:b/>
          <w:sz w:val="30"/>
        </w:rPr>
        <w:t>3.3 显存不足 (OOM) 问题</w:t>
      </w:r>
      <w:bookmarkEnd w:id="11"/>
    </w:p>
    <w:p w14:paraId="7442F983">
      <w:pPr>
        <w:spacing w:before="120" w:after="120" w:line="288" w:lineRule="auto"/>
        <w:ind w:left="0"/>
        <w:jc w:val="left"/>
      </w:pPr>
      <w:r>
        <w:rPr>
          <w:rFonts w:ascii="Arial" w:hAnsi="Arial" w:eastAsia="等线" w:cs="Arial"/>
          <w:sz w:val="22"/>
        </w:rPr>
        <w:t>显存不足（OOM）是 AI 训练和推理中最常见的问题之一，表现为程序抛出 "torch.cuda.OutOfMemoryError: CUDA out of memory" 异常，nvidia-smi 显示显存使用率接近 100%，或者程序被系统 OOM Killer 强制终止。导致这个问题的原因主要有五个方面，首先是模型参数或批处理大小过大，大模型的参数本身就占用大量显存，过大的批处理大小会进一步增加显存需求，导致显存不足。其次是中间激活值占用过多显存，在训练过程中，为了进行反向传播，需要保存所有中间层的激活值，这些激活值的显存占用往往比模型参数本身还要大。第三是优化器状态占用显存，例如 Adam 优化器需要为每个参数存储动量和方差两个状态，这会使显存占用增加一倍。第四是显存泄漏，程序中存在未被正确释放的张量，导致可用显存逐渐减少，最终引发 OOM。第五是显存碎片化，虽然总可用显存足够，但没有足够大的连续内存块来分配新的张量，也会导致 OOM 错误。</w:t>
      </w:r>
    </w:p>
    <w:p w14:paraId="4453803E">
      <w:pPr>
        <w:spacing w:before="120" w:after="120" w:line="288" w:lineRule="auto"/>
        <w:ind w:left="0"/>
        <w:jc w:val="left"/>
      </w:pPr>
      <w:r>
        <w:rPr>
          <w:rFonts w:ascii="Arial" w:hAnsi="Arial" w:eastAsia="等线" w:cs="Arial"/>
          <w:sz w:val="22"/>
        </w:rPr>
        <w:t>排查这个问题首先需要分析显存的使用情况，执行 python -c "import torch; print (torch.cuda.memory_summary ())" 命令可以查看 PyTorch 的详细显存使用信息，包括已分配的显存、缓存的显存和最大显存使用量等。执行 watch -n 1 'nvidia-smi --query-gpu=memory.used --format=csv' 命令可以实时监控显存的变化情况，帮助区分是峰值超限还是显存泄漏。峰值超限表现为显存使用在程序启动后迅速达到峰值并 OOM，而显存泄漏表现为显存使用随时间单调上升，即使批处理大小不变。</w:t>
      </w:r>
    </w:p>
    <w:p w14:paraId="615880FE">
      <w:pPr>
        <w:spacing w:before="120" w:after="120" w:line="288" w:lineRule="auto"/>
        <w:ind w:left="0"/>
        <w:jc w:val="left"/>
      </w:pPr>
      <w:r>
        <w:rPr>
          <w:rFonts w:ascii="Arial" w:hAnsi="Arial" w:eastAsia="等线" w:cs="Arial"/>
          <w:sz w:val="22"/>
        </w:rPr>
        <w:t>解决显存不足问题可以从多个方面入手，首先是降低显存需求，减小批处理大小是最直接有效的方法，虽然会稍微增加训练时间，但通常不会影响最终的模型精度。使用混合精度训练（FP16/FP8）可以将显存使用量减少一半左右，同时还能提升训练速度，现代 GPU 都支持混合精度训练，PyTorch 和 TensorFlow 也提供了便捷的混合精度训练接口。启用梯度检查点技术可以在反向传播时重新计算中间激活值，而不是保存它们，这可以大幅减少显存使用量，但会增加约 20% 的计算时间。对于非常大的模型，可以使用模型并行或流水线并行技术，将模型的不同部分分布在多个 GPU 上，从而分摊显存压力。其次是优化显存管理，在不需要梯度的代码段使用 with [torch.no](torch.no)_grad (): 上下文管理器，可以避免保存不必要的中间激活值，及时释放不再使用的张量，执行 del loss, outputs 和 torch.cuda.empty_cache () 命令可以显式释放张量占用的显存，禁用不必要的缓存和日志也可以减少显存占用。最后是解决显存碎片化问题，设置 export CUDA_MEMORY_POOL_DEBUG=1 环境变量可以启用 PyTorch 的内存池调试功能，帮助分析显存碎片化情况，执行 torch.cuda.set_per_process_memory_fraction (0.9, device=0) 命令可以调整内存池的配置，减少显存碎片化。</w:t>
      </w:r>
    </w:p>
    <w:p w14:paraId="1026B9E3">
      <w:pPr>
        <w:spacing w:before="300" w:after="120" w:line="288" w:lineRule="auto"/>
        <w:ind w:left="0"/>
        <w:jc w:val="left"/>
        <w:outlineLvl w:val="2"/>
      </w:pPr>
      <w:bookmarkStart w:id="12" w:name="heading_12"/>
      <w:r>
        <w:rPr>
          <w:rFonts w:ascii="Arial" w:hAnsi="Arial" w:eastAsia="等线" w:cs="Arial"/>
          <w:b/>
          <w:sz w:val="30"/>
        </w:rPr>
        <w:t>3.4 显存泄漏问题</w:t>
      </w:r>
      <w:bookmarkEnd w:id="12"/>
    </w:p>
    <w:p w14:paraId="0E516E06">
      <w:pPr>
        <w:spacing w:before="120" w:after="120" w:line="288" w:lineRule="auto"/>
        <w:ind w:left="0"/>
        <w:jc w:val="left"/>
      </w:pPr>
      <w:r>
        <w:rPr>
          <w:rFonts w:ascii="Arial" w:hAnsi="Arial" w:eastAsia="等线" w:cs="Arial"/>
          <w:sz w:val="22"/>
        </w:rPr>
        <w:t>显存泄漏是一种比较隐蔽的问题，表现为显存使用率随程序运行时间单调上升，即使程序空闲，显存也不会释放，程序运行一段时间后最终会因为 OOM 而崩溃。导致显存泄漏的原因主要有五个方面，首先是张量引用未被正确释放，Python 的垃圾回收机制会自动回收没有引用的对象，但如果程序中存在意外的张量引用，例如将张量保存在全局变量、列表或字典中，垃圾回收器就无法回收这些张量占用的显存。其次是计算图未被销毁，在 PyTorch 中，每次前向传播都会构建一个计算图，如果计算图没有被正确销毁，它会一直占用显存，尤其是在循环中执行前向传播时，如果不及时清理计算图，会导致显存泄漏。第三是第三方库或自定义 CUDA 扩展存在内存泄漏，一些第三方库或自定义的 CUDA 扩展可能存在 bug，导致显存没有被正确释放。第四是多进程 / 多线程环境下资源未正确清理，在多进程或多线程环境中，如果子进程或子线程没有正确释放 GPU 资源，会导致显存泄漏。第五是 CUDA 上下文未正确销毁，当程序退出时，如果 CUDA 上下文没有被正确销毁，会导致显存残留。</w:t>
      </w:r>
    </w:p>
    <w:p w14:paraId="78785CE8">
      <w:pPr>
        <w:spacing w:before="120" w:after="120" w:line="288" w:lineRule="auto"/>
        <w:ind w:left="0"/>
        <w:jc w:val="left"/>
      </w:pPr>
      <w:r>
        <w:rPr>
          <w:rFonts w:ascii="Arial" w:hAnsi="Arial" w:eastAsia="等线" w:cs="Arial"/>
          <w:sz w:val="22"/>
        </w:rPr>
        <w:t>排查显存泄漏问题可以使用 PyTorch 提供的内存快照功能，在程序中添加 torch.cuda.memory._record_memory_history () 代码开始记录内存快照，运行可疑代码段后，执行 torch.cuda.memory._dump_snapshot ("mem_trace.json") 命令保存内存快照，然后使用 PyTorch 官方的内存分析工具查看快照，分析哪些张量没有被释放。如果内存快照功能无法定位问题，可以采用逐段代码排查的方法，注释掉部分代码，观察显存变化，逐步缩小问题范围，在关键节点插入 print (f"显存使用: {torch.cuda.memory_allocated () / 1024**3:.2f} GB") 代码，打印当前的显存使用量，帮助定位泄漏点。</w:t>
      </w:r>
    </w:p>
    <w:p w14:paraId="22E19D41">
      <w:pPr>
        <w:spacing w:before="120" w:after="120" w:line="288" w:lineRule="auto"/>
        <w:ind w:left="0"/>
        <w:jc w:val="left"/>
      </w:pPr>
      <w:r>
        <w:rPr>
          <w:rFonts w:ascii="Arial" w:hAnsi="Arial" w:eastAsia="等线" w:cs="Arial"/>
          <w:sz w:val="22"/>
        </w:rPr>
        <w:t>解决显存泄漏问题首先需要规范张量的生命周期管理，避免在循环中创建不必要的张量，使用 del 语句显式释放不再使用的张量，在函数结束前清理所有临时变量，避免将张量保存在全局变量中。其次是正确管理计算图，在推理时禁用梯度计算，使用 [torch.no](torch.no)_grad () 和 torch.inference_mode () 上下文管理器，避免在循环中累积计算图，在每次迭代结束后清理计算图。第三是处理第三方库的泄漏问题，升级到最新版本的库，很多内存泄漏问题在新版本中已经被修复，如果无法修复，可以考虑定期重启进程，或者使用进程池隔离有泄漏的代码，将有泄漏的代码放在单独的进程中运行，进程结束后会自动释放所有 GPU 资源。</w:t>
      </w:r>
    </w:p>
    <w:p w14:paraId="180B5C27">
      <w:pPr>
        <w:spacing w:before="300" w:after="120" w:line="288" w:lineRule="auto"/>
        <w:ind w:left="0"/>
        <w:jc w:val="left"/>
        <w:outlineLvl w:val="2"/>
      </w:pPr>
      <w:bookmarkStart w:id="13" w:name="heading_13"/>
      <w:r>
        <w:rPr>
          <w:rFonts w:ascii="Arial" w:hAnsi="Arial" w:eastAsia="等线" w:cs="Arial"/>
          <w:b/>
          <w:sz w:val="30"/>
        </w:rPr>
        <w:t>3.5 温度过高与降频问题</w:t>
      </w:r>
      <w:bookmarkEnd w:id="13"/>
    </w:p>
    <w:p w14:paraId="461B023A">
      <w:pPr>
        <w:spacing w:before="120" w:after="120" w:line="288" w:lineRule="auto"/>
        <w:ind w:left="0"/>
        <w:jc w:val="left"/>
      </w:pPr>
      <w:r>
        <w:rPr>
          <w:rFonts w:ascii="Arial" w:hAnsi="Arial" w:eastAsia="等线" w:cs="Arial"/>
          <w:sz w:val="22"/>
        </w:rPr>
        <w:t>GPU 温度过高会导致自动降频，严重影响训练和推理性能，甚至会导致 GPU 硬件损坏，表现为 GPU 温度持续高于 90℃，nvidia-smi 显示 Perf 状态低于 P0，训练或推理速度明显下降，系统日志中出现温度告警。导致这个问题的原因主要有五个方面，首先是散热系统故障，风扇损坏、散热硅脂干涸或散热片堵塞都会导致散热效率下降，GPU 温度升高。其次是机房环境温度过高，机房空调故障或通风不良会导致环境温度升高，进而影响 GPU 的散热效果。第三是服务器通风不良，服务器机柜内的气流组织不合理，或者服务器之间的间距过小，会导致热空气回流，影响散热。第四是 GPU 负载过高，GPU 长时间满负载运行会产生大量热量，如果散热系统无法及时散出这些热量，就会导致温度升高。第五是功耗限制设置不合理，过高的功耗限制会导致 GPU 产生更多的热量，增加散热压力。</w:t>
      </w:r>
    </w:p>
    <w:p w14:paraId="2955C368">
      <w:pPr>
        <w:spacing w:before="120" w:after="120" w:line="288" w:lineRule="auto"/>
        <w:ind w:left="0"/>
        <w:jc w:val="left"/>
      </w:pPr>
      <w:r>
        <w:rPr>
          <w:rFonts w:ascii="Arial" w:hAnsi="Arial" w:eastAsia="等线" w:cs="Arial"/>
          <w:sz w:val="22"/>
        </w:rPr>
        <w:t>解决这个问题首先需要检查散热系统的状态，执行 nvidia-smi -q -d FAN 命令查看风扇转速，如果风扇转速为 0 或明显低于正常水平，说明风扇可能损坏，需要及时更换。定期清理服务器内部的灰尘，更换散热硅脂，可以有效提升散热效率，建议每 6 个月清理一次灰尘，每 2 年更换一次散热硅脂。其次是优化机房环境，确保机房温度保持在 18-24℃之间，检查服务器机柜的通风是否良好，合理安排服务器的位置，避免热空气回流。第三是调整 GPU 的配置，适当降低功耗限制，例如执行 nvidia-smi -pl 280 -i 0 命令将 GPU 的功耗限制设置为 280 瓦，这可以在不显著影响性能的情况下降低 GPU 的温度，启用 GPU 的自动降频保护功能，优化任务调度，避免 GPU 长时间满负载运行，可以在任务之间安排适当的休息时间，让 GPU 有机会降温。</w:t>
      </w:r>
    </w:p>
    <w:p w14:paraId="3C8B03C5">
      <w:pPr>
        <w:spacing w:before="300" w:after="120" w:line="288" w:lineRule="auto"/>
        <w:ind w:left="0"/>
        <w:jc w:val="left"/>
        <w:outlineLvl w:val="2"/>
      </w:pPr>
      <w:bookmarkStart w:id="14" w:name="heading_14"/>
      <w:r>
        <w:rPr>
          <w:rFonts w:ascii="Arial" w:hAnsi="Arial" w:eastAsia="等线" w:cs="Arial"/>
          <w:b/>
          <w:sz w:val="30"/>
        </w:rPr>
        <w:t>3.6 ECC 错误问题</w:t>
      </w:r>
      <w:bookmarkEnd w:id="14"/>
    </w:p>
    <w:p w14:paraId="7EF8F182">
      <w:pPr>
        <w:spacing w:before="120" w:after="120" w:line="288" w:lineRule="auto"/>
        <w:ind w:left="0"/>
        <w:jc w:val="left"/>
      </w:pPr>
      <w:r>
        <w:rPr>
          <w:rFonts w:ascii="Arial" w:hAnsi="Arial" w:eastAsia="等线" w:cs="Arial"/>
          <w:sz w:val="22"/>
        </w:rPr>
        <w:t>ECC 错误是 GPU 内存错误的一种，表现为 nvidia-smi 显示 ECC 错误计数增加，程序出现随机崩溃或计算结果错误，系统日志中出现 ECC 错误告警。导致 ECC 错误的原因主要有四个方面，首先是显存硬件故障，显存芯片本身存在缺陷或老化会导致 ECC 错误。其次是电源不稳定，电源电压波动或纹波过大可能会导致显存读写错误。第三是温度过高，GPU 温度过高会增加显存的错误率。第四是电磁干扰，周围的电磁干扰可能会影响显存的正常工作，导致数据错误。</w:t>
      </w:r>
    </w:p>
    <w:p w14:paraId="2F7EC389">
      <w:pPr>
        <w:spacing w:before="120" w:after="120" w:line="288" w:lineRule="auto"/>
        <w:ind w:left="0"/>
        <w:jc w:val="left"/>
      </w:pPr>
      <w:r>
        <w:rPr>
          <w:rFonts w:ascii="Arial" w:hAnsi="Arial" w:eastAsia="等线" w:cs="Arial"/>
          <w:sz w:val="22"/>
        </w:rPr>
        <w:t>解决 ECC 错误问题首先需要检查 ECC 错误的类型，执行 nvidia-smi -q -d ECC 命令可以查看详细的 ECC 错误信息，ECC 错误分为单比特错误（SBE）和双比特错误（DBE）两种，单比特错误可以被 ECC 控制器自动纠正，通常不会影响系统的正常运行，而双比特错误无法被纠正，会导致程序崩溃。对于单比特错误，可以执行 nvidia-smi -e 1 命令重置 ECC 错误计数，然后监控错误计数是否持续增加，如果错误计数频繁增加，说明显存可能存在硬件问题，需要考虑更换 GPU。对于双比特错误，应该立即停止使用该 GPU，备份所有重要数据，然后更换故障 GPU，避免数据丢失或计算结果错误。</w:t>
      </w:r>
    </w:p>
    <w:p w14:paraId="4F15B689">
      <w:pPr>
        <w:spacing w:before="300" w:after="120" w:line="288" w:lineRule="auto"/>
        <w:ind w:left="0"/>
        <w:jc w:val="left"/>
        <w:outlineLvl w:val="2"/>
      </w:pPr>
      <w:bookmarkStart w:id="15" w:name="heading_15"/>
      <w:r>
        <w:rPr>
          <w:rFonts w:ascii="Arial" w:hAnsi="Arial" w:eastAsia="等线" w:cs="Arial"/>
          <w:b/>
          <w:sz w:val="30"/>
        </w:rPr>
        <w:t>3.7 容器环境 GPU 问题</w:t>
      </w:r>
      <w:bookmarkEnd w:id="15"/>
    </w:p>
    <w:p w14:paraId="05B4F3CA">
      <w:pPr>
        <w:spacing w:before="120" w:after="120" w:line="288" w:lineRule="auto"/>
        <w:ind w:left="0"/>
        <w:jc w:val="left"/>
      </w:pPr>
      <w:r>
        <w:rPr>
          <w:rFonts w:ascii="Arial" w:hAnsi="Arial" w:eastAsia="等线" w:cs="Arial"/>
          <w:sz w:val="22"/>
        </w:rPr>
        <w:t>容器环境下的 GPU 问题也是 AI 运维中常见的问题，表现为容器内执行 nvidia-smi 报错，容器无法访问 GPU 设备，或者容器内 GPU 性能低下。导致这个问题的原因主要有四个方面，首先是 NVIDIA Container Toolkit 未安装或配置错误，NVIDIA Container Toolkit 是运行 GPU 容器的必备组件，如果没有安装或配置错误，容器就无法访问 GPU。其次是容器运行时未正确配置，Docker 或 Kubernetes 的运行时没有配置为使用 NVIDIA 容器运行时，导致容器无法使用 GPU。第三是 GPU 资源限制设置错误，在运行容器时没有指定 GPU 资源，或者在 Kubernetes 中使用了错误的 GPU 资源类型。第四是宿主机驱动与容器内 CUDA 版本不兼容，容器内的 CUDA 版本高于宿主机驱动支持的最高版本，导致容器内无法使用 GPU。</w:t>
      </w:r>
    </w:p>
    <w:p w14:paraId="17E599E0">
      <w:pPr>
        <w:spacing w:before="120" w:after="120" w:line="288" w:lineRule="auto"/>
        <w:ind w:left="0"/>
        <w:jc w:val="left"/>
      </w:pPr>
      <w:r>
        <w:rPr>
          <w:rFonts w:ascii="Arial" w:hAnsi="Arial" w:eastAsia="等线" w:cs="Arial"/>
          <w:sz w:val="22"/>
        </w:rPr>
        <w:t xml:space="preserve">解决这个问题首先需要正确安装和配置 NVIDIA Container Toolkit，在 Ubuntu 系统上，执行 curl -fsSL </w:t>
      </w:r>
      <w:r>
        <w:fldChar w:fldCharType="begin"/>
      </w:r>
      <w:r>
        <w:instrText xml:space="preserve"> HYPERLINK "https://nvidia.github.io/libnvidia-container/gpgkey" \h </w:instrText>
      </w:r>
      <w:r>
        <w:fldChar w:fldCharType="separate"/>
      </w:r>
      <w:r>
        <w:rPr>
          <w:rFonts w:ascii="Arial" w:hAnsi="Arial" w:eastAsia="等线" w:cs="Arial"/>
          <w:color w:val="3370FF"/>
          <w:sz w:val="22"/>
        </w:rPr>
        <w:t>https://nvidia.github.io/libnvidia-container/gpgkey</w:t>
      </w:r>
      <w:r>
        <w:rPr>
          <w:rFonts w:ascii="Arial" w:hAnsi="Arial" w:eastAsia="等线" w:cs="Arial"/>
          <w:color w:val="3370FF"/>
          <w:sz w:val="22"/>
        </w:rPr>
        <w:fldChar w:fldCharType="end"/>
      </w:r>
      <w:r>
        <w:rPr>
          <w:rFonts w:ascii="Arial" w:hAnsi="Arial" w:eastAsia="等线" w:cs="Arial"/>
          <w:sz w:val="22"/>
        </w:rPr>
        <w:t xml:space="preserve"> | sudo gpg --dearmor -o /usr/share/keyrings/nvidia-container-toolkit-keyring.gpg 命令导入 GPG 密钥，执行 curl -s -L </w:t>
      </w:r>
      <w:r>
        <w:fldChar w:fldCharType="begin"/>
      </w:r>
      <w:r>
        <w:instrText xml:space="preserve"> HYPERLINK "https://nvidia.github.io/libnvidia-container/stable/deb/nvidia-container-toolkit.list" \h </w:instrText>
      </w:r>
      <w:r>
        <w:fldChar w:fldCharType="separate"/>
      </w:r>
      <w:r>
        <w:rPr>
          <w:rFonts w:ascii="Arial" w:hAnsi="Arial" w:eastAsia="等线" w:cs="Arial"/>
          <w:color w:val="3370FF"/>
          <w:sz w:val="22"/>
        </w:rPr>
        <w:t>https://nvidia.github.io/libnvidia-container/stable/deb/nvidia-container-toolkit.list</w:t>
      </w:r>
      <w:r>
        <w:rPr>
          <w:rFonts w:ascii="Arial" w:hAnsi="Arial" w:eastAsia="等线" w:cs="Arial"/>
          <w:color w:val="3370FF"/>
          <w:sz w:val="22"/>
        </w:rPr>
        <w:fldChar w:fldCharType="end"/>
      </w:r>
      <w:r>
        <w:rPr>
          <w:rFonts w:ascii="Arial" w:hAnsi="Arial" w:eastAsia="等线" w:cs="Arial"/>
          <w:sz w:val="22"/>
        </w:rPr>
        <w:t xml:space="preserve"> | sed's#deb https://#deb [signed-by=/usr/share/keyrings/nvidia-container-toolkit-keyring.gpg] https://#g' | sudo tee /etc/apt/sources.list.d/nvidia-container-toolkit.list 命令添加软件源，然后执行 sudo apt-get update 和 sudo apt-get install -y nvidia-container-toolkit 命令安装 NVIDIA Container Toolkit，执行 sudo nvidia-ctk runtime configure --runtime=docker 命令配置 Docker 运行时，最后执行 sudo systemctl restart docker 命令重启 Docker 服务。安装完成后，可以执行 docker run --rm --gpus all nvidia/cuda:12.1-base-ubuntu22.04 nvidia-smi 命令测试 GPU 容器是否能够正常运行，如果能够正常显示 GPU 信息，说明安装和配置成功。在 Kubernetes 环境中，需要确保使用了正确的 GPU 资源类型，在 Pod 的资源限制中指定</w:t>
      </w:r>
      <w:r>
        <w:fldChar w:fldCharType="begin"/>
      </w:r>
      <w:r>
        <w:instrText xml:space="preserve"> HYPERLINK "https://nvidia.com/gpu" \h </w:instrText>
      </w:r>
      <w:r>
        <w:fldChar w:fldCharType="separate"/>
      </w:r>
      <w:r>
        <w:rPr>
          <w:rFonts w:ascii="Arial" w:hAnsi="Arial" w:eastAsia="等线" w:cs="Arial"/>
          <w:color w:val="3370FF"/>
          <w:sz w:val="22"/>
        </w:rPr>
        <w:t>nvidia.com/gpu</w:t>
      </w:r>
      <w:r>
        <w:rPr>
          <w:rFonts w:ascii="Arial" w:hAnsi="Arial" w:eastAsia="等线" w:cs="Arial"/>
          <w:color w:val="3370FF"/>
          <w:sz w:val="22"/>
        </w:rPr>
        <w:fldChar w:fldCharType="end"/>
      </w:r>
      <w:r>
        <w:rPr>
          <w:rFonts w:ascii="Arial" w:hAnsi="Arial" w:eastAsia="等线" w:cs="Arial"/>
          <w:sz w:val="22"/>
        </w:rPr>
        <w:t>: 1，这样 Kubernetes 会自动为 Pod 分配 GPU 资源。</w:t>
      </w:r>
    </w:p>
    <w:p w14:paraId="17D72ED8">
      <w:pPr>
        <w:spacing w:before="320" w:after="120" w:line="288" w:lineRule="auto"/>
        <w:ind w:left="0"/>
        <w:jc w:val="left"/>
        <w:outlineLvl w:val="1"/>
      </w:pPr>
      <w:bookmarkStart w:id="16" w:name="heading_16"/>
      <w:r>
        <w:rPr>
          <w:rFonts w:ascii="Arial" w:hAnsi="Arial" w:eastAsia="等线" w:cs="Arial"/>
          <w:b/>
          <w:sz w:val="32"/>
        </w:rPr>
        <w:t>四、最佳实践</w:t>
      </w:r>
      <w:bookmarkEnd w:id="16"/>
    </w:p>
    <w:p w14:paraId="0527780D">
      <w:pPr>
        <w:spacing w:before="300" w:after="120" w:line="288" w:lineRule="auto"/>
        <w:ind w:left="0"/>
        <w:jc w:val="left"/>
        <w:outlineLvl w:val="2"/>
      </w:pPr>
      <w:bookmarkStart w:id="17" w:name="heading_17"/>
      <w:r>
        <w:rPr>
          <w:rFonts w:ascii="Arial" w:hAnsi="Arial" w:eastAsia="等线" w:cs="Arial"/>
          <w:b/>
          <w:sz w:val="30"/>
        </w:rPr>
        <w:t>4.1 环境标准化</w:t>
      </w:r>
      <w:bookmarkEnd w:id="17"/>
    </w:p>
    <w:p w14:paraId="56FE36A6">
      <w:pPr>
        <w:spacing w:before="120" w:after="120" w:line="288" w:lineRule="auto"/>
        <w:ind w:left="0"/>
        <w:jc w:val="left"/>
      </w:pPr>
      <w:r>
        <w:rPr>
          <w:rFonts w:ascii="Arial" w:hAnsi="Arial" w:eastAsia="等线" w:cs="Arial"/>
          <w:sz w:val="22"/>
        </w:rPr>
        <w:t>环境标准化是减少 GPU 运维问题的关键，集群内所有节点应该使用相同版本的驱动和 CUDA Toolkit，避免版本不一致导致的兼容性问题，统一的环境也便于自动化运维和故障排查。优先使用 NVIDIA 官方提供的 CUDA 和深度学习镜像，这些镜像经过了严格的兼容性测试和优化，能够避免很多环境问题。使用 conda 或 docker 隔离不同项目的环境，每个项目可以有自己独立的依赖环境，避免不同项目之间的依赖冲突。使用 conda env export 或 requirements.txt 锁定依赖版本，确保开发环境和生产环境的一致性，避免因为依赖版本不同导致的问题。</w:t>
      </w:r>
    </w:p>
    <w:p w14:paraId="085B2CA6">
      <w:pPr>
        <w:spacing w:before="300" w:after="120" w:line="288" w:lineRule="auto"/>
        <w:ind w:left="0"/>
        <w:jc w:val="left"/>
        <w:outlineLvl w:val="2"/>
      </w:pPr>
      <w:bookmarkStart w:id="18" w:name="heading_18"/>
      <w:r>
        <w:rPr>
          <w:rFonts w:ascii="Arial" w:hAnsi="Arial" w:eastAsia="等线" w:cs="Arial"/>
          <w:b/>
          <w:sz w:val="30"/>
        </w:rPr>
        <w:t>4.2 监控告警</w:t>
      </w:r>
      <w:bookmarkEnd w:id="18"/>
    </w:p>
    <w:p w14:paraId="3C78471C">
      <w:pPr>
        <w:spacing w:before="120" w:after="120" w:line="288" w:lineRule="auto"/>
        <w:ind w:left="0"/>
        <w:jc w:val="left"/>
      </w:pPr>
      <w:r>
        <w:rPr>
          <w:rFonts w:ascii="Arial" w:hAnsi="Arial" w:eastAsia="等线" w:cs="Arial"/>
          <w:sz w:val="22"/>
        </w:rPr>
        <w:t>建立完善的 GPU 监控告警体系，实时监控 GPU 的关键指标，包括 GPU 利用率、显存使用率、温度、功耗和 ECC 错误等，及时发现潜在的问题。合理设置告警阈值，GPU 温度超过 85℃时发出告警，超过 90℃时发出严重告警，显存使用率超过 90% 时发出告警，只要出现 ECC 错误就立即发出告警。建立长期的监控数据趋势分析，通过分析历史数据可以提前发现硬件老化的迹象，例如 GPU 温度逐渐升高、ECC 错误计数逐渐增加等，从而提前更换故障硬件，避免影响业务运行。</w:t>
      </w:r>
    </w:p>
    <w:p w14:paraId="26A4F892">
      <w:pPr>
        <w:spacing w:before="300" w:after="120" w:line="288" w:lineRule="auto"/>
        <w:ind w:left="0"/>
        <w:jc w:val="left"/>
        <w:outlineLvl w:val="2"/>
      </w:pPr>
      <w:bookmarkStart w:id="19" w:name="heading_19"/>
      <w:r>
        <w:rPr>
          <w:rFonts w:ascii="Arial" w:hAnsi="Arial" w:eastAsia="等线" w:cs="Arial"/>
          <w:b/>
          <w:sz w:val="30"/>
        </w:rPr>
        <w:t>4.3 日常运维流程</w:t>
      </w:r>
      <w:bookmarkEnd w:id="19"/>
    </w:p>
    <w:p w14:paraId="0FE89928">
      <w:pPr>
        <w:spacing w:before="120" w:after="120" w:line="288" w:lineRule="auto"/>
        <w:ind w:left="0"/>
        <w:jc w:val="left"/>
      </w:pPr>
      <w:r>
        <w:rPr>
          <w:rFonts w:ascii="Arial" w:hAnsi="Arial" w:eastAsia="等线" w:cs="Arial"/>
          <w:sz w:val="22"/>
        </w:rPr>
        <w:t>建立规范的日常运维流程，每周执行一次全面的 GPU 健康检查，包括 GPU 状态检查、ECC 错误检查和 NVLink 状态检查等，及时发现和解决潜在的问题。定期收集和分析 GPU 日志，通过分析日志可以发现一些不易察觉的问题，例如偶尔出现的 ECC 错误、驱动警告等。及时更新 GPU 固件和服务器 BIOS，新的固件和 BIOS 通常会修复一些已知的 bug，提升系统的稳定性和性能。保持一定数量的 GPU 备件，以便在 GPU 出现故障时能够快速更换，缩短故障恢复时间，减少对业务的影响。</w:t>
      </w:r>
    </w:p>
    <w:p w14:paraId="5C6FAC8B">
      <w:pPr>
        <w:spacing w:before="300" w:after="120" w:line="288" w:lineRule="auto"/>
        <w:ind w:left="0"/>
        <w:jc w:val="left"/>
        <w:outlineLvl w:val="2"/>
      </w:pPr>
      <w:bookmarkStart w:id="20" w:name="heading_20"/>
      <w:r>
        <w:rPr>
          <w:rFonts w:ascii="Arial" w:hAnsi="Arial" w:eastAsia="等线" w:cs="Arial"/>
          <w:b/>
          <w:sz w:val="30"/>
        </w:rPr>
        <w:t>4.4 硬件维护</w:t>
      </w:r>
      <w:bookmarkEnd w:id="20"/>
    </w:p>
    <w:p w14:paraId="320A44E6">
      <w:pPr>
        <w:spacing w:before="120" w:after="120" w:line="288" w:lineRule="auto"/>
        <w:ind w:left="0"/>
        <w:jc w:val="left"/>
      </w:pPr>
      <w:r>
        <w:rPr>
          <w:rFonts w:ascii="Arial" w:hAnsi="Arial" w:eastAsia="等线" w:cs="Arial"/>
          <w:sz w:val="22"/>
        </w:rPr>
        <w:t>定期进行硬件维护，每 6 个月清洁一次服务器内部的灰尘，灰尘会堵塞散热片和风扇，导致散热效率下降，GPU 温度升高。每 2 年更换一次散热硅脂，散热硅脂会随着时间的推移逐渐干涸，导致散热效果下降。定期检查电源模块的状态，电源故障是导致 GPU 硬件损坏的常见原因之一，确保所有电源模块都正常工作。定期检查所有线缆的连接情况，确保 GPU 供电线缆、PCIe 线缆和网络线缆都连接牢固，避免因为线缆松动导致的故障。</w:t>
      </w:r>
    </w:p>
    <w:p w14:paraId="5101A376">
      <w:pPr>
        <w:spacing w:before="320" w:after="120" w:line="288" w:lineRule="auto"/>
        <w:ind w:left="0"/>
        <w:jc w:val="left"/>
        <w:outlineLvl w:val="1"/>
      </w:pPr>
      <w:bookmarkStart w:id="21" w:name="heading_21"/>
      <w:r>
        <w:rPr>
          <w:rFonts w:ascii="Arial" w:hAnsi="Arial" w:eastAsia="等线" w:cs="Arial"/>
          <w:b/>
          <w:sz w:val="32"/>
        </w:rPr>
        <w:t>五、真实故障案例</w:t>
      </w:r>
      <w:bookmarkEnd w:id="21"/>
    </w:p>
    <w:p w14:paraId="38FBBEC6">
      <w:pPr>
        <w:spacing w:before="300" w:after="120" w:line="288" w:lineRule="auto"/>
        <w:ind w:left="0"/>
        <w:jc w:val="left"/>
        <w:outlineLvl w:val="2"/>
      </w:pPr>
      <w:bookmarkStart w:id="22" w:name="heading_22"/>
      <w:r>
        <w:rPr>
          <w:rFonts w:ascii="Arial" w:hAnsi="Arial" w:eastAsia="等线" w:cs="Arial"/>
          <w:b/>
          <w:sz w:val="30"/>
        </w:rPr>
        <w:t>案例 1：GPU 无法识别，驱动加载失败</w:t>
      </w:r>
      <w:bookmarkEnd w:id="22"/>
    </w:p>
    <w:p w14:paraId="31D765CE">
      <w:pPr>
        <w:spacing w:before="120" w:after="120" w:line="288" w:lineRule="auto"/>
        <w:ind w:left="0"/>
        <w:jc w:val="left"/>
      </w:pPr>
      <w:r>
        <w:rPr>
          <w:rFonts w:ascii="Arial" w:hAnsi="Arial" w:eastAsia="等线" w:cs="Arial"/>
          <w:sz w:val="22"/>
        </w:rPr>
        <w:t>某台搭载 A100 GPU 的服务器在系统内核更新后重启，发现执行 nvidia-smi 命令无输出，lsmod 命令也看不到任何 NVIDIA 相关的内核模块。运维工程师首先查看了内核日志，发现错误信息 "nvidia: module verification failed: signature and/or required key missing - tainting kernel"，这个错误表明内核模块因为没有签名而被阻止加载。接着检查了 Secure Boot 的状态，发现服务器的 Secure Boot 处于启用状态，而驱动是通过 apt 包管理器安装的，没有进行数字签名，因此被 Secure Boot 阻止加载。解决方案是重启服务器进入 BIOS 设置，找到 Secure Boot 选项并将其设置为 Disabled，保存设置后重启服务器，NVIDIA 驱动模块自动加载成功，执行 nvidia-smi 命令可以正常显示 GPU 信息，GPU 恢复正常工作。这个案例的经验总结是，启用 Secure Boot 的系统需要为所有内核模块进行数字签名，而数据中心服务器通常建议禁用 Secure Boot 以简化运维，避免出现类似的驱动加载问题。</w:t>
      </w:r>
    </w:p>
    <w:p w14:paraId="2D72FE58">
      <w:pPr>
        <w:spacing w:before="300" w:after="120" w:line="288" w:lineRule="auto"/>
        <w:ind w:left="0"/>
        <w:jc w:val="left"/>
        <w:outlineLvl w:val="2"/>
      </w:pPr>
      <w:bookmarkStart w:id="23" w:name="heading_23"/>
      <w:r>
        <w:rPr>
          <w:rFonts w:ascii="Arial" w:hAnsi="Arial" w:eastAsia="等线" w:cs="Arial"/>
          <w:b/>
          <w:sz w:val="30"/>
        </w:rPr>
        <w:t>案例 2：训练任务运行缓慢，GPU 利用率低</w:t>
      </w:r>
      <w:bookmarkEnd w:id="23"/>
    </w:p>
    <w:p w14:paraId="7B802816">
      <w:pPr>
        <w:spacing w:before="120" w:after="120" w:line="288" w:lineRule="auto"/>
        <w:ind w:left="0"/>
        <w:jc w:val="left"/>
      </w:pPr>
      <w:r>
        <w:rPr>
          <w:rFonts w:ascii="Arial" w:hAnsi="Arial" w:eastAsia="等线" w:cs="Arial"/>
          <w:sz w:val="22"/>
        </w:rPr>
        <w:t>某大模型训练任务在运行时发现 GPU 利用率只有 30% 左右，训练速度远低于预期，严重影响了项目进度。运维工程师首先使用 nvidia-smi 命令查看 GPU 的状态，发现 GPU 温度高达 92℃，Perf 状态为 P2，而正常情况下 GPU 满负载运行时应该处于 P0 状态，这说明 GPU 因为温度过高而自动降频了。接着检查了 GPU 的风扇转速，发现其中一个风扇的转速为 0，其他风扇的转速也明显低于正常水平。打开服务器机箱后，确认其中一个风扇已经损坏，而且服务器内部积累了大量的灰尘，堵塞了散热片。解决方案是更换损坏的风扇，彻底清理服务器内部的灰尘，重新涂抹散热硅脂，然后重启训练任务，GPU 温度下降到 75℃左右，Perf 状态恢复为 P0，GPU 利用率提升到 95% 以上，训练速度恢复正常。这个案例的经验总结是，GPU 温度过高会导致自动降频，严重影响性能，因此必须建立完善的温度监控和告警机制，及时发现和解决散热问题。</w:t>
      </w:r>
    </w:p>
    <w:p w14:paraId="393430BB">
      <w:pPr>
        <w:spacing w:before="300" w:after="120" w:line="288" w:lineRule="auto"/>
        <w:ind w:left="0"/>
        <w:jc w:val="left"/>
        <w:outlineLvl w:val="2"/>
      </w:pPr>
      <w:bookmarkStart w:id="24" w:name="heading_24"/>
      <w:r>
        <w:rPr>
          <w:rFonts w:ascii="Arial" w:hAnsi="Arial" w:eastAsia="等线" w:cs="Arial"/>
          <w:b/>
          <w:sz w:val="30"/>
        </w:rPr>
        <w:t>案例 3：推理服务内存泄漏，定期崩溃</w:t>
      </w:r>
      <w:bookmarkEnd w:id="24"/>
    </w:p>
    <w:p w14:paraId="10FCF57F">
      <w:pPr>
        <w:spacing w:before="120" w:after="120" w:line="288" w:lineRule="auto"/>
        <w:ind w:left="0"/>
        <w:jc w:val="left"/>
      </w:pPr>
      <w:r>
        <w:rPr>
          <w:rFonts w:ascii="Arial" w:hAnsi="Arial" w:eastAsia="等线" w:cs="Arial"/>
          <w:sz w:val="22"/>
        </w:rPr>
        <w:t>某基于 vLLM 的大模型推理服务在部署后，发现服务运行约 12 小时后就会因为 OOM 而崩溃，重启服务后可以恢复正常，但运行一段时间后又会再次崩溃。运维工程师首先监控了服务的显存使用情况，发现显存使用率随时间缓慢增长，即使没有请求，显存也不会释放，这明显是显存泄漏的症状。接着使用 PyTorch 的内存快照功能记录了服务运行过程中的内存使用情况，分析快照后发现有大量的张量没有被释放，这些张量都来自于一个自定义的日志记录函数。进一步检查代码发现，这个日志记录函数每次处理请求时都会创建新的张量，并将这些张量保存在一个全局列表中用于后续分析，但没有任何清理机制，导致张量不断累积，最终引发 OOM。解决方案是修改日志记录函数，避免创建不必要的张量，在函数结束时显式释放所有临时变量，并且定期清理全局列表中的旧日志数据。部署修复后的服务后，显存泄漏问题得到解决，服务可以稳定运行超过 72 小时而不出现 OOM。这个案例的经验总结是，推理服务容易出现隐性的内存泄漏，因此必须定期监控服务的内存使用情况，在代码审查时重点关注资源管理部分，避免出现类似的问题。</w:t>
      </w:r>
    </w:p>
    <w:p w14:paraId="491C4358">
      <w:pPr>
        <w:spacing w:before="320" w:after="120" w:line="288" w:lineRule="auto"/>
        <w:ind w:left="0"/>
        <w:jc w:val="left"/>
        <w:outlineLvl w:val="1"/>
      </w:pPr>
      <w:bookmarkStart w:id="25" w:name="heading_25"/>
      <w:r>
        <w:rPr>
          <w:rFonts w:ascii="Arial" w:hAnsi="Arial" w:eastAsia="等线" w:cs="Arial"/>
          <w:b/>
          <w:sz w:val="32"/>
        </w:rPr>
        <w:t>六、附录</w:t>
      </w:r>
      <w:bookmarkEnd w:id="25"/>
    </w:p>
    <w:p w14:paraId="107C3BE0">
      <w:pPr>
        <w:spacing w:before="300" w:after="120" w:line="288" w:lineRule="auto"/>
        <w:ind w:left="0"/>
        <w:jc w:val="left"/>
        <w:outlineLvl w:val="2"/>
      </w:pPr>
      <w:bookmarkStart w:id="26" w:name="heading_26"/>
      <w:r>
        <w:rPr>
          <w:rFonts w:ascii="Arial" w:hAnsi="Arial" w:eastAsia="等线" w:cs="Arial"/>
          <w:b/>
          <w:sz w:val="30"/>
        </w:rPr>
        <w:t>6.1 常用命令速查</w:t>
      </w:r>
      <w:bookmarkEnd w:id="26"/>
    </w:p>
    <w:p w14:paraId="64D090C7">
      <w:pPr>
        <w:spacing w:before="120" w:after="120" w:line="288" w:lineRule="auto"/>
        <w:ind w:left="0"/>
        <w:jc w:val="left"/>
      </w:pPr>
      <w:r>
        <w:rPr>
          <w:rFonts w:ascii="Arial" w:hAnsi="Arial" w:eastAsia="等线" w:cs="Arial"/>
          <w:sz w:val="22"/>
        </w:rPr>
        <w:t>nvidia-smi 命令用于显示所有 GPU 的基本信息，包括 GPU 编号、型号、显存使用情况、GPU 利用率、温度和功耗等。nvidia-smi -q 命令用于显示 GPU 的详细信息，包括硬件规格、驱动版本、ECC 状态和 NVLink 状态等。nvidia-smi -pm 1 命令用于启用 GPU 的持久模式，推荐在所有数据中心环境中启用。nvidia-smi -pl 300 命令用于将 GPU 的功耗限制设置为 300 瓦，可以根据实际情况调整功耗限制值。nvidia-smi --gpu-reset 命令用于重置 GPU，当 GPU 卡死无法响应时使用。[nvidia-bug-report.sh](nvidia-bug-report.sh) 命令用于生成 NVIDIA 官方的 bug 报告，包含所有系统和 GPU 信息，便于故障分析。lsmod | grep nvidia 命令用于检查 NVIDIA 内核模块是否加载成功。dmesg | grep -i nvidia 命令用于查看内核日志中与 NVIDIA 相关的信息，排查驱动加载和硬件错误。</w:t>
      </w:r>
    </w:p>
    <w:p w14:paraId="0C3AF38F">
      <w:pPr>
        <w:spacing w:before="300" w:after="120" w:line="288" w:lineRule="auto"/>
        <w:ind w:left="0"/>
        <w:jc w:val="left"/>
        <w:outlineLvl w:val="2"/>
      </w:pPr>
      <w:bookmarkStart w:id="27" w:name="heading_27"/>
      <w:r>
        <w:rPr>
          <w:rFonts w:ascii="Arial" w:hAnsi="Arial" w:eastAsia="等线" w:cs="Arial"/>
          <w:b/>
          <w:sz w:val="30"/>
        </w:rPr>
        <w:t>6.2 错误代码对照</w:t>
      </w:r>
      <w:bookmarkEnd w:id="27"/>
    </w:p>
    <w:p w14:paraId="1E098631">
      <w:pPr>
        <w:spacing w:before="120" w:after="120" w:line="288" w:lineRule="auto"/>
        <w:ind w:left="0"/>
        <w:jc w:val="left"/>
      </w:pPr>
      <w:r>
        <w:rPr>
          <w:rFonts w:ascii="Arial" w:hAnsi="Arial" w:eastAsia="等线" w:cs="Arial"/>
          <w:sz w:val="22"/>
        </w:rPr>
        <w:t>NVRM: Xid 31 错误表示 GPU 内存页面错误，常见原因是显存硬件故障或驱动 bug，出现这个错误时应该运行 DCGM 诊断工具检查 GPU 硬件状态，如果错误频繁发生，需要更换 GPU。NVRM: Xid 43 错误表示 GPU 已停止响应，常见原因是驱动崩溃或硬件故障，可以尝试重置 GPU，如果问题仍然存在，需要重启服务器或更换 GPU。NVRM: Xid 79 错误表示 GPU 已掉电，常见原因是电源故障或温度过高，应该检查电源模块和散热系统，确保 GPU 供电正常和温度在合理范围内。CUDA error 2 错误表示内存不足，常见原因是 OOM 或显存泄漏，需要减小批处理大小、优化显存管理或排查显存泄漏问题。CUDA error 35 错误表示驱动版本不足，常见原因是 CUDA 版本高于驱动支持的版本，需要升级驱动至兼容的版本。</w:t>
      </w:r>
    </w:p>
    <w:p w14:paraId="067A2855">
      <w:pPr>
        <w:spacing w:before="300" w:after="120" w:line="288" w:lineRule="auto"/>
        <w:ind w:left="0"/>
        <w:jc w:val="left"/>
        <w:outlineLvl w:val="2"/>
      </w:pPr>
      <w:bookmarkStart w:id="28" w:name="heading_28"/>
      <w:r>
        <w:rPr>
          <w:rFonts w:ascii="Arial" w:hAnsi="Arial" w:eastAsia="等线" w:cs="Arial"/>
          <w:b/>
          <w:sz w:val="30"/>
        </w:rPr>
        <w:t>6.3 参考资料</w:t>
      </w:r>
      <w:bookmarkEnd w:id="28"/>
    </w:p>
    <w:p w14:paraId="3B3932E2">
      <w:pPr>
        <w:spacing w:before="120" w:after="120" w:line="288" w:lineRule="auto"/>
        <w:ind w:left="0"/>
        <w:jc w:val="left"/>
      </w:pPr>
      <w:r>
        <w:rPr>
          <w:rFonts w:ascii="Arial" w:hAnsi="Arial" w:eastAsia="等线" w:cs="Arial"/>
          <w:sz w:val="22"/>
        </w:rPr>
        <w:t>NVIDIA 官方 GPU 调试指南：</w:t>
      </w:r>
      <w:r>
        <w:fldChar w:fldCharType="begin"/>
      </w:r>
      <w:r>
        <w:instrText xml:space="preserve"> HYPERLINK "https://docs.nvidia.com/deploy/pdf/GPU_Debug_Guidelines.pdf" \h </w:instrText>
      </w:r>
      <w:r>
        <w:fldChar w:fldCharType="separate"/>
      </w:r>
      <w:r>
        <w:rPr>
          <w:rFonts w:ascii="Arial" w:hAnsi="Arial" w:eastAsia="等线" w:cs="Arial"/>
          <w:color w:val="3370FF"/>
          <w:sz w:val="22"/>
        </w:rPr>
        <w:t>https://docs.nvidia.com/deploy/pdf/GPU_Debug_Guidelines.pdf</w:t>
      </w:r>
      <w:r>
        <w:rPr>
          <w:rFonts w:ascii="Arial" w:hAnsi="Arial" w:eastAsia="等线" w:cs="Arial"/>
          <w:color w:val="3370FF"/>
          <w:sz w:val="22"/>
        </w:rPr>
        <w:fldChar w:fldCharType="end"/>
      </w:r>
      <w:r>
        <w:rPr>
          <w:rFonts w:ascii="Arial" w:hAnsi="Arial" w:eastAsia="等线" w:cs="Arial"/>
          <w:sz w:val="22"/>
        </w:rPr>
        <w:br w:type="textWrapping"/>
      </w:r>
      <w:r>
        <w:rPr>
          <w:rFonts w:ascii="Arial" w:hAnsi="Arial" w:eastAsia="等线" w:cs="Arial"/>
          <w:sz w:val="22"/>
        </w:rPr>
        <w:t>CUDA 兼容性指南：</w:t>
      </w:r>
      <w:r>
        <w:fldChar w:fldCharType="begin"/>
      </w:r>
      <w:r>
        <w:instrText xml:space="preserve"> HYPERLINK "https://docs.nvidia.com/cuda/cuda-compatibility-guide/index.html" \h </w:instrText>
      </w:r>
      <w:r>
        <w:fldChar w:fldCharType="separate"/>
      </w:r>
      <w:r>
        <w:rPr>
          <w:rFonts w:ascii="Arial" w:hAnsi="Arial" w:eastAsia="等线" w:cs="Arial"/>
          <w:color w:val="3370FF"/>
          <w:sz w:val="22"/>
        </w:rPr>
        <w:t>https://docs.nvidia.com/cuda/cuda-compatibility-guide/index.html</w:t>
      </w:r>
      <w:r>
        <w:rPr>
          <w:rFonts w:ascii="Arial" w:hAnsi="Arial" w:eastAsia="等线" w:cs="Arial"/>
          <w:color w:val="3370FF"/>
          <w:sz w:val="22"/>
        </w:rPr>
        <w:fldChar w:fldCharType="end"/>
      </w:r>
      <w:r>
        <w:rPr>
          <w:rFonts w:ascii="Arial" w:hAnsi="Arial" w:eastAsia="等线" w:cs="Arial"/>
          <w:sz w:val="22"/>
        </w:rPr>
        <w:br w:type="textWrapping"/>
      </w:r>
      <w:r>
        <w:rPr>
          <w:rFonts w:ascii="Arial" w:hAnsi="Arial" w:eastAsia="等线" w:cs="Arial"/>
          <w:sz w:val="22"/>
        </w:rPr>
        <w:t>NVIDIA Container Toolkit 文档：</w:t>
      </w:r>
      <w:r>
        <w:fldChar w:fldCharType="begin"/>
      </w:r>
      <w:r>
        <w:instrText xml:space="preserve"> HYPERLINK "https://docs.nvidia.com/datacenter/cloud-native/container-toolkit/latest/index.html" \h </w:instrText>
      </w:r>
      <w:r>
        <w:fldChar w:fldCharType="separate"/>
      </w:r>
      <w:r>
        <w:rPr>
          <w:rFonts w:ascii="Arial" w:hAnsi="Arial" w:eastAsia="等线" w:cs="Arial"/>
          <w:color w:val="3370FF"/>
          <w:sz w:val="22"/>
        </w:rPr>
        <w:t>https://docs.nvidia.com/datacenter/cloud-native/container-toolkit/latest/index.html</w:t>
      </w:r>
      <w:r>
        <w:rPr>
          <w:rFonts w:ascii="Arial" w:hAnsi="Arial" w:eastAsia="等线" w:cs="Arial"/>
          <w:color w:val="3370FF"/>
          <w:sz w:val="22"/>
        </w:rPr>
        <w:fldChar w:fldCharType="end"/>
      </w:r>
      <w:r>
        <w:rPr>
          <w:rFonts w:ascii="Arial" w:hAnsi="Arial" w:eastAsia="等线" w:cs="Arial"/>
          <w:sz w:val="22"/>
        </w:rPr>
        <w:br w:type="textWrapping"/>
      </w:r>
      <w:r>
        <w:rPr>
          <w:rFonts w:ascii="Arial" w:hAnsi="Arial" w:eastAsia="等线" w:cs="Arial"/>
          <w:sz w:val="22"/>
        </w:rPr>
        <w:t>PyTorch CUDA 语义文档：</w:t>
      </w:r>
      <w:r>
        <w:fldChar w:fldCharType="begin"/>
      </w:r>
      <w:r>
        <w:instrText xml:space="preserve"> HYPERLINK "https://pytorch.org/docs/stable/notes/cuda.html#memory-profiling" \h </w:instrText>
      </w:r>
      <w:r>
        <w:fldChar w:fldCharType="separate"/>
      </w:r>
      <w:r>
        <w:rPr>
          <w:rFonts w:ascii="Arial" w:hAnsi="Arial" w:eastAsia="等线" w:cs="Arial"/>
          <w:color w:val="3370FF"/>
          <w:sz w:val="22"/>
        </w:rPr>
        <w:t>https://pytorch.org/docs/stable/notes/cuda.html#memory-profiling</w:t>
      </w:r>
      <w:r>
        <w:rPr>
          <w:rFonts w:ascii="Arial" w:hAnsi="Arial" w:eastAsia="等线" w:cs="Arial"/>
          <w:color w:val="3370FF"/>
          <w:sz w:val="22"/>
        </w:rPr>
        <w:fldChar w:fldCharType="end"/>
      </w:r>
      <w:bookmarkStart w:id="29" w:name="_GoBack"/>
      <w:bookmarkEnd w:id="29"/>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C8B25"/>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AB52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compat>
    <w:useFELayout/>
    <w:splitPgBreakAndParaMark/>
    <w:compatSetting w:name="compatibilityMode" w:uri="http://schemas.microsoft.com/office/word" w:val="12"/>
  </w:compat>
  <w:rsids>
    <w:rsidRoot w:val="00000000"/>
    <w:rsid w:val="644D7C4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10232</Words>
  <Characters>14542</Characters>
  <TotalTime>0</TotalTime>
  <ScaleCrop>false</ScaleCrop>
  <LinksUpToDate>false</LinksUpToDate>
  <CharactersWithSpaces>15786</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2026-05-04T11:50:00Z</dcterms:created>
  <dc:creator>Apache POI</dc:creator>
  <cp:lastModifiedBy>百事可乐</cp:lastModifiedBy>
  <dcterms:modified xsi:type="dcterms:W3CDTF">2026-05-04T11:52:28Z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eyJoZGlkIjoiNWQ3MTEyZGI2ZWU5YTA1MjhkN2UwNmUxN2ZmNWRlZmEiLCJ1c2VySWQiOiIxMTIzMjM0ODc3In0=</vt:lpwstr>
  </property>
  <property fmtid="{D5CDD505-2E9C-101B-9397-08002B2CF9AE}" pid="3" name="KSOProductBuildVer">
    <vt:lpwstr>2052-12.1.0.25865</vt:lpwstr>
  </property>
  <property fmtid="{D5CDD505-2E9C-101B-9397-08002B2CF9AE}" pid="4" name="ICV">
    <vt:lpwstr>468248F8FE2D4825AA029DE77AF3E3CE_12</vt:lpwstr>
  </property>
</Properties>
</file>