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CC942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Project 6</w:t>
      </w:r>
    </w:p>
    <w:p w14:paraId="054DE9EF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Project title: Prompting and Fine-tuning Language </w:t>
      </w:r>
    </w:p>
    <w:p w14:paraId="56505ED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Models for Grid Path Planning</w:t>
      </w:r>
    </w:p>
    <w:p w14:paraId="6906FE9F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Project manager: Yue Chang</w:t>
      </w:r>
    </w:p>
    <w:p w14:paraId="1A8FE9C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Email: ychang500@connect.hkust-gz.edu.cn</w:t>
      </w:r>
    </w:p>
    <w:p w14:paraId="456F394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Project description</w:t>
      </w:r>
    </w:p>
    <w:p w14:paraId="6426DCF2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This project studies whether language models can detect and repair errors in gridbased navigation plans. It builds on the PPNL benchmark introduced in “Can Large </w:t>
      </w:r>
    </w:p>
    <w:p w14:paraId="241C4258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Language Models be Good Path Planners?”, where an agent must move from a start </w:t>
      </w:r>
    </w:p>
    <w:p w14:paraId="3BDC349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location to a goal while avoiding obstacles.</w:t>
      </w:r>
    </w:p>
    <w:p w14:paraId="4C4AEB2D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Instead of evaluating only direct path generation, this project introduces a generate–</w:t>
      </w:r>
    </w:p>
    <w:p w14:paraId="3D73947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verify–repair pipeline. First, a language model generates or receives a candidate </w:t>
      </w:r>
    </w:p>
    <w:p w14:paraId="0513433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action sequence. A verifier must determine whether the sequence is feasible, identify </w:t>
      </w:r>
    </w:p>
    <w:p w14:paraId="025C2FB3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the first failure location, and classify the failure type, such as moving out of bounds, </w:t>
      </w:r>
    </w:p>
    <w:p w14:paraId="03D1512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hitting an obstacle, or stopping before reaching the goal. A repair model must then </w:t>
      </w:r>
    </w:p>
    <w:p w14:paraId="356622D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produce a corrected action sequence using the grid description, the candidate plan, </w:t>
      </w:r>
    </w:p>
    <w:p w14:paraId="3AAB76FA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and the verifier feedback.</w:t>
      </w:r>
    </w:p>
    <w:p w14:paraId="1B195E8D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Training examples will be constructed automatically from valid shortest paths by </w:t>
      </w:r>
    </w:p>
    <w:p w14:paraId="43F6E62A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introducing controlled errors such as action substitution, action deletion, premature </w:t>
      </w:r>
    </w:p>
    <w:p w14:paraId="72B76BD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stopping, or multiple errors. All generated examples will be checked using the official </w:t>
      </w:r>
    </w:p>
    <w:p w14:paraId="590A4041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single-goal executor. The project will compare direct generation, self-verification, and </w:t>
      </w:r>
    </w:p>
    <w:p w14:paraId="48C96478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executor-guided repair, and investigate whether models trained on single-error plans </w:t>
      </w:r>
    </w:p>
    <w:p w14:paraId="283CAE63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can generalize to plans containing multiple errors.</w:t>
      </w:r>
    </w:p>
    <w:p w14:paraId="6739E43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For a feasible undergraduate NLP project, the scope will remain limited to single-goal </w:t>
      </w:r>
    </w:p>
    <w:p w14:paraId="7EDA41FF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environments. Students may use prompting or fine-tuning with small encoder-decoder </w:t>
      </w:r>
    </w:p>
    <w:p w14:paraId="5865447B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models such as Flan-T5-small, Flan-T5-base, or BART-base. The main research </w:t>
      </w:r>
    </w:p>
    <w:p w14:paraId="5D4A3A41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question is whether explicit verification and feedback can improve the feasibility and </w:t>
      </w:r>
    </w:p>
    <w:p w14:paraId="7936C1A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success rate of language-model-generated plans.</w:t>
      </w:r>
    </w:p>
    <w:p w14:paraId="245E8D0A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Codebases and datasets</w:t>
      </w:r>
    </w:p>
    <w:p w14:paraId="6187B34B">
      <w:pPr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Baseline: </w:t>
      </w:r>
      <w:r>
        <w:rPr>
          <w:rFonts w:hint="default" w:ascii="Calibri" w:hAnsi="Calibri" w:cs="Calibri" w:eastAsiaTheme="minorEastAsia"/>
          <w:lang w:eastAsia="zh-CN"/>
        </w:rPr>
        <w:fldChar w:fldCharType="begin"/>
      </w:r>
      <w:r>
        <w:rPr>
          <w:rFonts w:hint="default" w:ascii="Calibri" w:hAnsi="Calibri" w:cs="Calibri" w:eastAsiaTheme="minorEastAsia"/>
          <w:lang w:eastAsia="zh-CN"/>
        </w:rPr>
        <w:instrText xml:space="preserve"> HYPERLINK "https://huggingface.co/google-t5/t5-small" </w:instrText>
      </w:r>
      <w:r>
        <w:rPr>
          <w:rFonts w:hint="default" w:ascii="Calibri" w:hAnsi="Calibri" w:cs="Calibri" w:eastAsiaTheme="minorEastAsia"/>
          <w:lang w:eastAsia="zh-CN"/>
        </w:rPr>
        <w:fldChar w:fldCharType="separate"/>
      </w:r>
      <w:r>
        <w:rPr>
          <w:rStyle w:val="4"/>
          <w:rFonts w:hint="default" w:ascii="Calibri" w:hAnsi="Calibri" w:cs="Calibri" w:eastAsiaTheme="minorEastAsia"/>
          <w:lang w:eastAsia="zh-CN"/>
        </w:rPr>
        <w:t>https://huggingface.co/google-t5/t5-small</w:t>
      </w:r>
      <w:r>
        <w:rPr>
          <w:rFonts w:hint="default" w:ascii="Calibri" w:hAnsi="Calibri" w:cs="Calibri" w:eastAsiaTheme="minorEastAsia"/>
          <w:lang w:eastAsia="zh-CN"/>
        </w:rPr>
        <w:fldChar w:fldCharType="end"/>
      </w:r>
      <w:r>
        <w:rPr>
          <w:rFonts w:hint="eastAsia" w:ascii="Calibri" w:hAnsi="Calibri" w:cs="Calibri"/>
          <w:lang w:val="en-US" w:eastAsia="zh-CN"/>
        </w:rPr>
        <w:t xml:space="preserve"> </w:t>
      </w:r>
    </w:p>
    <w:p w14:paraId="0E0023AC">
      <w:pPr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eastAsia="zh-CN"/>
        </w:rPr>
        <w:fldChar w:fldCharType="begin"/>
      </w:r>
      <w:r>
        <w:rPr>
          <w:rFonts w:hint="default" w:ascii="Calibri" w:hAnsi="Calibri" w:cs="Calibri" w:eastAsiaTheme="minorEastAsia"/>
          <w:lang w:eastAsia="zh-CN"/>
        </w:rPr>
        <w:instrText xml:space="preserve"> HYPERLINK "https://huggingface.co/google-t5/t5-base" </w:instrText>
      </w:r>
      <w:r>
        <w:rPr>
          <w:rFonts w:hint="default" w:ascii="Calibri" w:hAnsi="Calibri" w:cs="Calibri" w:eastAsiaTheme="minorEastAsia"/>
          <w:lang w:eastAsia="zh-CN"/>
        </w:rPr>
        <w:fldChar w:fldCharType="separate"/>
      </w:r>
      <w:r>
        <w:rPr>
          <w:rStyle w:val="4"/>
          <w:rFonts w:hint="default" w:ascii="Calibri" w:hAnsi="Calibri" w:cs="Calibri" w:eastAsiaTheme="minorEastAsia"/>
          <w:lang w:eastAsia="zh-CN"/>
        </w:rPr>
        <w:t>https://huggingface.co/google-t5/t5-base</w:t>
      </w:r>
      <w:r>
        <w:rPr>
          <w:rFonts w:hint="default" w:ascii="Calibri" w:hAnsi="Calibri" w:cs="Calibri" w:eastAsiaTheme="minorEastAsia"/>
          <w:lang w:eastAsia="zh-CN"/>
        </w:rPr>
        <w:fldChar w:fldCharType="end"/>
      </w:r>
      <w:r>
        <w:rPr>
          <w:rFonts w:hint="eastAsia" w:ascii="Calibri" w:hAnsi="Calibri" w:cs="Calibri"/>
          <w:lang w:val="en-US" w:eastAsia="zh-CN"/>
        </w:rPr>
        <w:t xml:space="preserve"> </w:t>
      </w:r>
    </w:p>
    <w:p w14:paraId="73069EAA">
      <w:pPr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eastAsia="zh-CN"/>
        </w:rPr>
        <w:fldChar w:fldCharType="begin"/>
      </w:r>
      <w:r>
        <w:rPr>
          <w:rFonts w:hint="default" w:ascii="Calibri" w:hAnsi="Calibri" w:cs="Calibri" w:eastAsiaTheme="minorEastAsia"/>
          <w:lang w:eastAsia="zh-CN"/>
        </w:rPr>
        <w:instrText xml:space="preserve"> HYPERLINK "https://huggingface.co/facebook/bart-base" </w:instrText>
      </w:r>
      <w:r>
        <w:rPr>
          <w:rFonts w:hint="default" w:ascii="Calibri" w:hAnsi="Calibri" w:cs="Calibri" w:eastAsiaTheme="minorEastAsia"/>
          <w:lang w:eastAsia="zh-CN"/>
        </w:rPr>
        <w:fldChar w:fldCharType="separate"/>
      </w:r>
      <w:r>
        <w:rPr>
          <w:rStyle w:val="4"/>
          <w:rFonts w:hint="default" w:ascii="Calibri" w:hAnsi="Calibri" w:cs="Calibri" w:eastAsiaTheme="minorEastAsia"/>
          <w:lang w:eastAsia="zh-CN"/>
        </w:rPr>
        <w:t>https://huggingface.co/facebook/bart-base</w:t>
      </w:r>
      <w:r>
        <w:rPr>
          <w:rFonts w:hint="default" w:ascii="Calibri" w:hAnsi="Calibri" w:cs="Calibri" w:eastAsiaTheme="minorEastAsia"/>
          <w:lang w:eastAsia="zh-CN"/>
        </w:rPr>
        <w:fldChar w:fldCharType="end"/>
      </w:r>
      <w:r>
        <w:rPr>
          <w:rFonts w:hint="eastAsia" w:ascii="Calibri" w:hAnsi="Calibri" w:cs="Calibri"/>
          <w:lang w:val="en-US" w:eastAsia="zh-CN"/>
        </w:rPr>
        <w:t xml:space="preserve"> </w:t>
      </w:r>
    </w:p>
    <w:p w14:paraId="09362E37">
      <w:pPr>
        <w:ind w:left="210" w:hanging="210" w:hangingChars="100"/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</w:t>
      </w:r>
    </w:p>
    <w:p w14:paraId="514DE846">
      <w:pPr>
        <w:ind w:left="210" w:hanging="210" w:hangingChars="100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eastAsia="zh-CN"/>
        </w:rPr>
        <w:t>Benchmark:</w:t>
      </w:r>
      <w:r>
        <w:rPr>
          <w:rFonts w:hint="eastAsia" w:ascii="Calibri" w:hAnsi="Calibri" w:cs="Calibri"/>
          <w:lang w:val="en-US" w:eastAsia="zh-CN"/>
        </w:rPr>
        <w:t xml:space="preserve"> </w:t>
      </w:r>
      <w:r>
        <w:rPr>
          <w:rFonts w:hint="default" w:ascii="Calibri" w:hAnsi="Calibri" w:cs="Calibri" w:eastAsiaTheme="minorEastAsia"/>
          <w:lang w:eastAsia="zh-CN"/>
        </w:rPr>
        <w:fldChar w:fldCharType="begin"/>
      </w:r>
      <w:r>
        <w:rPr>
          <w:rFonts w:hint="default" w:ascii="Calibri" w:hAnsi="Calibri" w:cs="Calibri" w:eastAsiaTheme="minorEastAsia"/>
          <w:lang w:eastAsia="zh-CN"/>
        </w:rPr>
        <w:instrText xml:space="preserve"> HYPERLINK "https://github.com/MohamedAghzal/llms-as-path-planners/tree/main/ppnl-spatial-temporal-reasoning" </w:instrText>
      </w:r>
      <w:r>
        <w:rPr>
          <w:rFonts w:hint="default" w:ascii="Calibri" w:hAnsi="Calibri" w:cs="Calibri" w:eastAsiaTheme="minorEastAsia"/>
          <w:lang w:eastAsia="zh-CN"/>
        </w:rPr>
        <w:fldChar w:fldCharType="separate"/>
      </w:r>
      <w:r>
        <w:rPr>
          <w:rStyle w:val="4"/>
          <w:rFonts w:hint="default" w:ascii="Calibri" w:hAnsi="Calibri" w:cs="Calibri" w:eastAsiaTheme="minorEastAsia"/>
          <w:lang w:eastAsia="zh-CN"/>
        </w:rPr>
        <w:t>https://github.com/MohamedAghzal/llms-as-path-planners/tree/main/ppnl-spatial-temporal-reasoning</w:t>
      </w:r>
      <w:r>
        <w:rPr>
          <w:rFonts w:hint="default" w:ascii="Calibri" w:hAnsi="Calibri" w:cs="Calibri" w:eastAsiaTheme="minorEastAsia"/>
          <w:lang w:eastAsia="zh-CN"/>
        </w:rPr>
        <w:fldChar w:fldCharType="end"/>
      </w:r>
      <w:r>
        <w:rPr>
          <w:rFonts w:hint="eastAsia" w:ascii="Calibri" w:hAnsi="Calibri" w:cs="Calibri"/>
          <w:lang w:val="en-US" w:eastAsia="zh-CN"/>
        </w:rPr>
        <w:t xml:space="preserve"> </w:t>
      </w:r>
      <w:bookmarkStart w:id="0" w:name="_GoBack"/>
      <w:bookmarkEnd w:id="0"/>
    </w:p>
    <w:p w14:paraId="3CB96E22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Additional Data: Verification and repair examples will be generated from the </w:t>
      </w:r>
    </w:p>
    <w:p w14:paraId="734EA5B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official single-goal environments and shortest paths. No external dataset or Gurobi </w:t>
      </w:r>
    </w:p>
    <w:p w14:paraId="7273EF6C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dependency is required.</w:t>
      </w:r>
    </w:p>
    <w:p w14:paraId="03D9121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Settings</w:t>
      </w:r>
    </w:p>
    <w:p w14:paraId="51569E2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1. Benchmark: PPNL-derived Plan Verification and Repair Benchmark.</w:t>
      </w:r>
    </w:p>
    <w:p w14:paraId="12D42999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2. Baselines: Flan-T5-small, Flan-T5-base, and BART-base. Compare at least two </w:t>
      </w:r>
    </w:p>
    <w:p w14:paraId="32D0AEE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models in the in-distribution baseline study, then select one primary model using </w:t>
      </w:r>
    </w:p>
    <w:p w14:paraId="19440A4B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development results for the complete verification, repair, improvement, and ablation </w:t>
      </w:r>
    </w:p>
    <w:p w14:paraId="6F0558E0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experiments. The second model does not need to repeat the full study.</w:t>
      </w:r>
    </w:p>
    <w:p w14:paraId="4DAC266C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3. Scope: Use the single-goal setting only. The multi-goal pipeline is excluded </w:t>
      </w:r>
    </w:p>
    <w:p w14:paraId="2CA7E7CD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because it is more difficult to reproduce and may require Gurobi.</w:t>
      </w:r>
    </w:p>
    <w:p w14:paraId="773A63FB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4. Environment and data:</w:t>
      </w:r>
    </w:p>
    <w:p w14:paraId="24EC718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Use 6×6 environments for training and in-distribution testing.</w:t>
      </w:r>
    </w:p>
    <w:p w14:paraId="556AF850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Split the data by grid environment rather than by individual action sequence, so </w:t>
      </w:r>
    </w:p>
    <w:p w14:paraId="506249B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that paths from the same grid do not appear in both training and testing sets.</w:t>
      </w:r>
    </w:p>
    <w:p w14:paraId="517F8FD2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Include both optimal paths and feasible but non-optimal paths as valid examples.</w:t>
      </w:r>
    </w:p>
    <w:p w14:paraId="2A33D925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Construct invalid examples using controlled action substitutions, deletions, </w:t>
      </w:r>
    </w:p>
    <w:p w14:paraId="48D1F32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insertions, or premature stopping.</w:t>
      </w:r>
    </w:p>
    <w:p w14:paraId="631DE95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Use single-error candidates for training and in-distribution testing.</w:t>
      </w:r>
    </w:p>
    <w:p w14:paraId="7B39D70C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Use candidates containing two independently introduced errors as the required </w:t>
      </w:r>
    </w:p>
    <w:p w14:paraId="1124DDF5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out-of-distribution evaluation set.</w:t>
      </w:r>
    </w:p>
    <w:p w14:paraId="24D70F9C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A 7×7 or denser 6×6 evaluation set may be included as an optional additional </w:t>
      </w:r>
    </w:p>
    <w:p w14:paraId="32958D49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experiment.</w:t>
      </w:r>
    </w:p>
    <w:p w14:paraId="13C9AB45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5. Tasks:</w:t>
      </w:r>
    </w:p>
    <w:p w14:paraId="65EC516D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Plan generation: Given a natural-language grid description, generate an action </w:t>
      </w:r>
    </w:p>
    <w:p w14:paraId="624D9622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sequence in the format up / down / left / right.</w:t>
      </w:r>
    </w:p>
    <w:p w14:paraId="2D1EE07A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Plan verification: Given a grid and a candidate action sequence, predict whether </w:t>
      </w:r>
    </w:p>
    <w:p w14:paraId="5491FED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it is valid. For an invalid plan, also predict the first failure step and failure type.</w:t>
      </w:r>
    </w:p>
    <w:p w14:paraId="680BD29C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Plan repair: Given a grid, a candidate plan, and verifier feedback, generate a </w:t>
      </w:r>
    </w:p>
    <w:p w14:paraId="638D707D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corrected action sequence.</w:t>
      </w:r>
    </w:p>
    <w:p w14:paraId="6777B44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End-to-end evaluation: Compare direct generation with generate–verify–repair.</w:t>
      </w:r>
    </w:p>
    <w:p w14:paraId="562C9898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6. Verification output format:</w:t>
      </w:r>
    </w:p>
    <w:p w14:paraId="4FD9C45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Valid plan: valid</w:t>
      </w:r>
    </w:p>
    <w:p w14:paraId="3D803F9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Invalid plan: invalid | step=&lt;index&gt; | reason=&lt;error_type&gt;</w:t>
      </w:r>
    </w:p>
    <w:p w14:paraId="11534218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Error types should include at least obstacle collision, out of bounds, invalid action </w:t>
      </w:r>
    </w:p>
    <w:p w14:paraId="22DFB2DD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token, and goal not reached.</w:t>
      </w:r>
    </w:p>
    <w:p w14:paraId="3E70BB0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The official executor should be treated as the source of ground-truth labels.</w:t>
      </w:r>
    </w:p>
    <w:p w14:paraId="35EAAE0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7. Evaluation metrics:</w:t>
      </w:r>
    </w:p>
    <w:p w14:paraId="3F5BD43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Generation and repair: Success Rate, Feasibility, and Optimality.</w:t>
      </w:r>
    </w:p>
    <w:p w14:paraId="3B75479B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Verification: Valid/invalid Macro-F1 and first-error localization accuracy.</w:t>
      </w:r>
    </w:p>
    <w:p w14:paraId="0C5DC7C0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Repair Success Rate: Percentage of invalid candidate plans that become </w:t>
      </w:r>
    </w:p>
    <w:p w14:paraId="34BAD23F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successful after repair.</w:t>
      </w:r>
    </w:p>
    <w:p w14:paraId="15988339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• End-to-End Success Rate: Percentage of environments solved by the complete </w:t>
      </w:r>
    </w:p>
    <w:p w14:paraId="6E0C3F30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generate–verify–repair pipeline.</w:t>
      </w:r>
    </w:p>
    <w:p w14:paraId="5767DC71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Students should also report results separately for different failure types.</w:t>
      </w:r>
    </w:p>
    <w:p w14:paraId="3910D98C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8. Required comparisons:</w:t>
      </w:r>
    </w:p>
    <w:p w14:paraId="237762E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Direct generation without repair.</w:t>
      </w:r>
    </w:p>
    <w:p w14:paraId="4DD50753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Generation followed by self-verification and repair.</w:t>
      </w:r>
    </w:p>
    <w:p w14:paraId="5336568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Generation followed by executor feedback and repair.</w:t>
      </w:r>
    </w:p>
    <w:p w14:paraId="3902849F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• In-distribution single-error test set versus out-of-distribution multiple-error test set.</w:t>
      </w:r>
    </w:p>
    <w:p w14:paraId="208B317A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Part 1: Reproduce the Basic Algorithm</w:t>
      </w:r>
    </w:p>
    <w:p w14:paraId="4EE2F22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1. Correct implementation of the single-goal executor and automatic construction of </w:t>
      </w:r>
    </w:p>
    <w:p w14:paraId="3243A88F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valid and corrupted candidate plans.</w:t>
      </w:r>
    </w:p>
    <w:p w14:paraId="5285B78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2. Correct implementation of direct plan generation and verification/repair baselines.</w:t>
      </w:r>
    </w:p>
    <w:p w14:paraId="582C195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3. Explore and compare at least two baseline models, such as Flan-T5-small, FlanT5-base, or BART-base, on the same in-distribution 6×6 test set. Select the primary </w:t>
      </w:r>
    </w:p>
    <w:p w14:paraId="1597065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model for Parts 2 and 3 using development results only, not test performance.</w:t>
      </w:r>
    </w:p>
    <w:p w14:paraId="48C6788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Part 2: Modify the Core Module / Reasoning Schema</w:t>
      </w:r>
    </w:p>
    <w:p w14:paraId="3F724665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1. Investigation of failure cases</w:t>
      </w:r>
    </w:p>
    <w:p w14:paraId="2B88EA91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Provide detailed execution traces for representative failures. Examples include </w:t>
      </w:r>
    </w:p>
    <w:p w14:paraId="1F0358A9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incorrectly accepting an invalid plan, reporting the wrong failure step, repairing only </w:t>
      </w:r>
    </w:p>
    <w:p w14:paraId="74564192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the first of multiple errors, introducing a new collision during repair, or producing a </w:t>
      </w:r>
    </w:p>
    <w:p w14:paraId="1FC5CA3F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feasible but unnecessarily long path.</w:t>
      </w:r>
    </w:p>
    <w:p w14:paraId="7DC73F93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2. Implement the generate–verify–repair reasoning schema</w:t>
      </w:r>
    </w:p>
    <w:p w14:paraId="4660C09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Build a pipeline in which a verifier diagnoses a candidate plan and a repair model </w:t>
      </w:r>
    </w:p>
    <w:p w14:paraId="3AE693B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uses the diagnosis to produce a new plan. Compare self-generated verifier feedback </w:t>
      </w:r>
    </w:p>
    <w:p w14:paraId="2F9FD2F3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with feedback produced by the symbolic executor.</w:t>
      </w:r>
    </w:p>
    <w:p w14:paraId="424491F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3. Propose an improved verification or repair method</w:t>
      </w:r>
    </w:p>
    <w:p w14:paraId="7B08F32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Possible approaches include structured state-tracking prompts, Chain-of-Thought </w:t>
      </w:r>
    </w:p>
    <w:p w14:paraId="255A4C98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reasoning, iterative repair, verifier-guided decoding, constrained action decoding, </w:t>
      </w:r>
    </w:p>
    <w:p w14:paraId="7B1C6140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multitask learning, or training-data augmentation. The proposed method should be </w:t>
      </w:r>
    </w:p>
    <w:p w14:paraId="7454EF9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evaluated on both single-error and multiple-error test sets using the primary model </w:t>
      </w:r>
    </w:p>
    <w:p w14:paraId="55941490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and should include one focused ablation study. Repeating the improved method and </w:t>
      </w:r>
    </w:p>
    <w:p w14:paraId="76EC9DE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ablation with the second model is optional.</w:t>
      </w:r>
    </w:p>
    <w:p w14:paraId="4F9D2BC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Part 3: Report and Presentation</w:t>
      </w:r>
    </w:p>
    <w:p w14:paraId="5A09A1E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1. Written report with academic quality</w:t>
      </w:r>
    </w:p>
    <w:p w14:paraId="2DC8E294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The report should contain an abstract, introduction, related work, methodology, </w:t>
      </w:r>
    </w:p>
    <w:p w14:paraId="42E4FA7B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experimental setup, results, error analysis, ablation studies, and conclusion. It must </w:t>
      </w:r>
    </w:p>
    <w:p w14:paraId="380B31C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report Success Rate, Feasibility, Optimality, verification Macro-F1, first-error </w:t>
      </w:r>
    </w:p>
    <w:p w14:paraId="01604F2A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localization accuracy, and Repair Success Rate on one in-distribution and one out-ofdistribution test set. At least two detailed repair case studies should be included.</w:t>
      </w:r>
    </w:p>
    <w:p w14:paraId="3F8D10F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Related Work</w:t>
      </w:r>
    </w:p>
    <w:p w14:paraId="30C2511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(1)PPNL Benchmark: a controlled benchmark for spatial-temporal reasoning in grid </w:t>
      </w:r>
    </w:p>
    <w:p w14:paraId="67C4AF6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navigation.</w:t>
      </w:r>
    </w:p>
    <w:p w14:paraId="21BEF165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(2)Chain-of-Thought and ReAct: prompting strategies that encourage explicit </w:t>
      </w:r>
    </w:p>
    <w:p w14:paraId="73C0AD71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reasoning and interaction with feedback.</w:t>
      </w:r>
    </w:p>
    <w:p w14:paraId="0395E169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(3)Self-Refine and Reflexion: approaches that use feedback to revise modelgenerated outputs.</w:t>
      </w:r>
    </w:p>
    <w:p w14:paraId="32EBBA6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(4)Verifier-guided and neuro-symbolic generation: combining learned generation </w:t>
      </w:r>
    </w:p>
    <w:p w14:paraId="1ED3ADC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with symbolic validation.</w:t>
      </w:r>
    </w:p>
    <w:p w14:paraId="7D054BE8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(5)T5, Flan-T5, and BART: encoder-decoder language models for text-to-text </w:t>
      </w:r>
    </w:p>
    <w:p w14:paraId="6D1DEE81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generation and structured prediction.</w:t>
      </w:r>
    </w:p>
    <w:p w14:paraId="51502B75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GPU hours</w:t>
      </w:r>
    </w:p>
    <w:p w14:paraId="5DFD6602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Hardware: 1 × NVIDIA 4090.</w:t>
      </w:r>
    </w:p>
    <w:p w14:paraId="1EDE60C7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Proposed allocation cap: 20 GPU-hours per team for the complete project. This is a </w:t>
      </w:r>
    </w:p>
    <w:p w14:paraId="4B830612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planning limit, not a measured runtime estimate.</w:t>
      </w:r>
    </w:p>
    <w:p w14:paraId="3BAA6BA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Use at most 4,000 training examples in total across generation, verification, and </w:t>
      </w:r>
    </w:p>
    <w:p w14:paraId="72189D08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repair, plus up to 200 development examples. Use up to 200 examples in each of the </w:t>
      </w:r>
    </w:p>
    <w:p w14:paraId="0188834D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required single-error and multiple-error test sets. Maintain the environment-level split </w:t>
      </w:r>
    </w:p>
    <w:p w14:paraId="2B3E7551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and record the construction rules and IDs. CPU-based data construction and executor </w:t>
      </w:r>
    </w:p>
    <w:p w14:paraId="263171A5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checks should be logged separately from GPU use.</w:t>
      </w:r>
    </w:p>
    <w:p w14:paraId="3DC39FD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Use one fixed seed and a small development-selected training configuration, with at </w:t>
      </w:r>
    </w:p>
    <w:p w14:paraId="19C94296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most three passes over each applicable training subset. Compare the two baseline </w:t>
      </w:r>
    </w:p>
    <w:p w14:paraId="08F469CA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models with matched data and training budgets. Run the full pipeline, one </w:t>
      </w:r>
    </w:p>
    <w:p w14:paraId="6187D06B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improvement, and one ablation only for the primary model.</w:t>
      </w:r>
    </w:p>
    <w:p w14:paraId="69880C2B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The pilot must verify the exact model checkpoint, input-length handling, memory use, </w:t>
      </w:r>
    </w:p>
    <w:p w14:paraId="077924CA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and training/evaluation throughput. The submitted source lists T5 repository links </w:t>
      </w:r>
    </w:p>
    <w:p w14:paraId="18877658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while naming Flan-T5 in the model options; the project manager must confirm the </w:t>
      </w:r>
    </w:p>
    <w:p w14:paraId="5C9456F3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intended checkpoint before students start. Do not silently treat T5 and Flan-T5 as the </w:t>
      </w:r>
    </w:p>
    <w:p w14:paraId="11CCAC60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same checkpoint.</w:t>
      </w:r>
    </w:p>
    <w:p w14:paraId="28A5EBEE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 xml:space="preserve">Additional grid sizes, dense environments, more seeds, or a second-model </w:t>
      </w:r>
    </w:p>
    <w:p w14:paraId="4515FE11">
      <w:pPr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 w:eastAsiaTheme="minorEastAsia"/>
          <w:lang w:eastAsia="zh-CN"/>
        </w:rPr>
        <w:t>improvement study are optional and must fit within the confirmed allocation.</w:t>
      </w:r>
    </w:p>
    <w:p w14:paraId="7FD24302">
      <w:pPr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For reference: https://huggingface.co/EnjiXiong/AIAA4051-FinalProject-PPNL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5375D"/>
    <w:rsid w:val="05D5375D"/>
    <w:rsid w:val="1AA85061"/>
    <w:rsid w:val="3DCB5BD0"/>
    <w:rsid w:val="535575D5"/>
    <w:rsid w:val="55936107"/>
    <w:rsid w:val="5A9E4447"/>
    <w:rsid w:val="658E6551"/>
    <w:rsid w:val="6E2F5D90"/>
    <w:rsid w:val="718030F6"/>
    <w:rsid w:val="7795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1253</Words>
  <Characters>7959</Characters>
  <Lines>0</Lines>
  <Paragraphs>0</Paragraphs>
  <TotalTime>55</TotalTime>
  <ScaleCrop>false</ScaleCrop>
  <LinksUpToDate>false</LinksUpToDate>
  <CharactersWithSpaces>9135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2026-10-09T05:43:00Z</dcterms:created>
  <dc:creator>微信用户</dc:creator>
  <cp:lastModifiedBy>微信用户</cp:lastModifiedBy>
  <dcterms:modified xsi:type="dcterms:W3CDTF">2026-10-21T06:28:24Z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EB7E5A549DB04AC291DC44248D39A3C6_11</vt:lpwstr>
  </property>
  <property fmtid="{D5CDD505-2E9C-101B-9397-08002B2CF9AE}" pid="4" name="KSOTemplateDocerSaveRecord">
    <vt:lpwstr>eyJoZGlkIjoiMDUyM2ExYWQ3MDhjOTk5MGUxNjJlYzJmYTdhZGJlYzQiLCJ1c2VySWQiOiIxMzI4OTE4MTY2In0=</vt:lpwstr>
  </property>
</Properties>
</file>