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Microsoft YaHei" w:hAnsi="Microsoft YaHei"/>
          <w:b/>
          <w:color w:val="2E4053"/>
          <w:sz w:val="44"/>
        </w:rPr>
        <w:t>企业服务器与综合IT系统运维手册</w:t>
      </w:r>
    </w:p>
    <w:p>
      <w:pPr>
        <w:spacing w:after="480"/>
        <w:jc w:val="center"/>
      </w:pPr>
      <w:r>
        <w:rPr>
          <w:rFonts w:ascii="Microsoft YaHei" w:hAnsi="Microsoft YaHei"/>
          <w:color w:val="7F8C8D"/>
          <w:sz w:val="24"/>
        </w:rPr>
        <w:t>常见服务器故障诊断与系统日常综合运维 SOP 手册</w:t>
      </w:r>
    </w:p>
    <w:p>
      <w:pPr>
        <w:spacing w:after="360" w:line="312" w:lineRule="auto"/>
      </w:pPr>
      <w:r>
        <w:rPr>
          <w:rFonts w:ascii="Microsoft YaHei" w:hAnsi="Microsoft YaHei"/>
          <w:sz w:val="22"/>
        </w:rPr>
        <w:t xml:space="preserve">    本手册旨在为企业IT基础设施运维团队提供标准化的服务器、操作系统、关键数据库、企业级中间件及存储备份系统的故障应急处理与日常维护规程。通过标准化操作流程（SOP），缩短核心业务故障的平均恢复时间（MTTR），保障企业核心业务的高可用性与数据安全性。</w:t>
      </w:r>
    </w:p>
    <w:p>
      <w:pPr>
        <w:pStyle w:val="Heading1"/>
      </w:pPr>
      <w:r>
        <w:t>第一部分：服务器与综合 IT 系统常见故障处理速查表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160"/>
        <w:gridCol w:w="3168"/>
        <w:gridCol w:w="3024"/>
      </w:tblGrid>
      <w:tr>
        <w:tc>
          <w:tcPr>
            <w:tcW w:type="dxa" w:w="2340"/>
            <w:shd w:fill="2E405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1"/>
              </w:rPr>
              <w:t>运维模块</w:t>
            </w:r>
          </w:p>
        </w:tc>
        <w:tc>
          <w:tcPr>
            <w:tcW w:type="dxa" w:w="2340"/>
            <w:shd w:fill="2E405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1"/>
              </w:rPr>
              <w:t>典型故障现象</w:t>
            </w:r>
          </w:p>
        </w:tc>
        <w:tc>
          <w:tcPr>
            <w:tcW w:type="dxa" w:w="2340"/>
            <w:shd w:fill="2E405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1"/>
              </w:rPr>
              <w:t>可能成因分析</w:t>
            </w:r>
          </w:p>
        </w:tc>
        <w:tc>
          <w:tcPr>
            <w:tcW w:type="dxa" w:w="2340"/>
            <w:shd w:fill="2E4053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icrosoft YaHei" w:hAnsi="Microsoft YaHei"/>
                <w:b/>
                <w:color w:val="FFFFFF"/>
                <w:sz w:val="21"/>
              </w:rPr>
              <w:t>推荐解决方案 / 核心操作命令</w:t>
            </w:r>
          </w:p>
        </w:tc>
      </w:tr>
      <w:tr>
        <w:tc>
          <w:tcPr>
            <w:tcW w:type="dxa" w:w="1728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Microsoft YaHei" w:hAnsi="Microsoft YaHei"/>
                <w:color w:val="2C3E50"/>
                <w:sz w:val="19"/>
              </w:rPr>
              <w:t>操作系统运维 (Linux)</w:t>
            </w:r>
          </w:p>
        </w:tc>
        <w:tc>
          <w:tcPr>
            <w:tcW w:type="dxa" w:w="2160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Microsoft YaHei" w:hAnsi="Microsoft YaHei"/>
                <w:color w:val="2C3E50"/>
                <w:sz w:val="19"/>
              </w:rPr>
              <w:t>根目录磁盘空间暴满 (100% Volume Full)</w:t>
            </w:r>
          </w:p>
        </w:tc>
        <w:tc>
          <w:tcPr>
            <w:tcW w:type="dxa" w:w="3168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Microsoft YaHei" w:hAnsi="Microsoft YaHei"/>
                <w:color w:val="2C3E50"/>
                <w:sz w:val="19"/>
              </w:rPr>
              <w:t>1. 业务系统日志未配置轮转(Logrotate)，导致 /var/log 下大日志积压</w:t>
              <w:br/>
              <w:t>2. 异常大临时文件未被清理</w:t>
              <w:br/>
              <w:t>3. 容器僵死产生了大量未释放的临时句柄</w:t>
            </w:r>
          </w:p>
        </w:tc>
        <w:tc>
          <w:tcPr>
            <w:tcW w:type="dxa" w:w="3024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Microsoft YaHei" w:hAnsi="Microsoft YaHei"/>
                <w:color w:val="2C3E50"/>
                <w:sz w:val="19"/>
              </w:rPr>
              <w:t>1. 快速定位大文件：</w:t>
              <w:br/>
              <w:t xml:space="preserve">df -h </w:t>
              <w:br/>
              <w:t>du -sh /* | sort -hr</w:t>
              <w:br/>
              <w:t>2. 清理删除已释放句柄但空间不释放的问题：</w:t>
              <w:br/>
              <w:t>lsof | grep deleted</w:t>
              <w:br/>
              <w:t>3. 配置 logrotate 轮转任务规则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Microsoft YaHei" w:hAnsi="Microsoft YaHei"/>
                <w:color w:val="2C3E50"/>
                <w:sz w:val="19"/>
              </w:rPr>
              <w:t>系统内存运维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Microsoft YaHei" w:hAnsi="Microsoft YaHei"/>
                <w:color w:val="2C3E50"/>
                <w:sz w:val="19"/>
              </w:rPr>
              <w:t>系统频繁触发 OOM-Killer 导致核心进程意外挂断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Microsoft YaHei" w:hAnsi="Microsoft YaHei"/>
                <w:color w:val="2C3E50"/>
                <w:sz w:val="19"/>
              </w:rPr>
              <w:t>1. Java 虚拟机 (JVM) 堆内存设置不合理，发生内存泄漏</w:t>
              <w:br/>
              <w:t>2. 高并发业务下系统物理内存耗尽</w:t>
              <w:br/>
              <w:t>3. SWAP 交换分区被禁用或过小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Microsoft YaHei" w:hAnsi="Microsoft YaHei"/>
                <w:color w:val="2C3E50"/>
                <w:sz w:val="19"/>
              </w:rPr>
              <w:t>1. 查看 OOM 审计日志：</w:t>
              <w:br/>
              <w:t>dmesg -T | grep -i oom</w:t>
              <w:br/>
              <w:t>2. 紧急增加 SWAP 临时扩容：</w:t>
              <w:br/>
              <w:t>dd if=/dev/zero of=/swapfile bs=1G count=4</w:t>
              <w:br/>
              <w:t>mkswap /swapfile &amp;&amp; swapon /swapfile</w:t>
              <w:br/>
              <w:t>3. 调整 JVM 最大堆参数 -Xmx</w:t>
            </w:r>
          </w:p>
        </w:tc>
      </w:tr>
      <w:tr>
        <w:tc>
          <w:tcPr>
            <w:tcW w:type="dxa" w:w="1728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Microsoft YaHei" w:hAnsi="Microsoft YaHei"/>
                <w:color w:val="2C3E50"/>
                <w:sz w:val="19"/>
              </w:rPr>
              <w:t>应用服务 (Java/Tomcat)</w:t>
            </w:r>
          </w:p>
        </w:tc>
        <w:tc>
          <w:tcPr>
            <w:tcW w:type="dxa" w:w="2160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Microsoft YaHei" w:hAnsi="Microsoft YaHei"/>
                <w:color w:val="2C3E50"/>
                <w:sz w:val="19"/>
              </w:rPr>
              <w:t>CPU 使用率持续 100% 且接口响应超时</w:t>
            </w:r>
          </w:p>
        </w:tc>
        <w:tc>
          <w:tcPr>
            <w:tcW w:type="dxa" w:w="3168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Microsoft YaHei" w:hAnsi="Microsoft YaHei"/>
                <w:color w:val="2C3E50"/>
                <w:sz w:val="19"/>
              </w:rPr>
              <w:t>1. 代码中存在死循环或未终止的阻塞轮询</w:t>
              <w:br/>
              <w:t>2. 并发量激增触发数据库行锁死锁</w:t>
              <w:br/>
              <w:t>3. 频繁发生 Full GC 导致系统线程卡顿</w:t>
            </w:r>
          </w:p>
        </w:tc>
        <w:tc>
          <w:tcPr>
            <w:tcW w:type="dxa" w:w="3024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Microsoft YaHei" w:hAnsi="Microsoft YaHei"/>
                <w:color w:val="2C3E50"/>
                <w:sz w:val="19"/>
              </w:rPr>
              <w:t>1. 抓取 CPU 最高的线程 ID：</w:t>
              <w:br/>
              <w:t>top -Hp &lt;PID&gt;</w:t>
              <w:br/>
              <w:t>2. 将线程ID转换为16进制，通过 jstack 打印堆栈进行代码定位：</w:t>
              <w:br/>
              <w:t>printf '%x</w:t>
              <w:br/>
              <w:t>' &lt;tid&gt;</w:t>
              <w:br/>
              <w:t>jstack &lt;PID&gt; | grep &lt;hex_tid&gt; -A 30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Microsoft YaHei" w:hAnsi="Microsoft YaHei"/>
                <w:color w:val="2C3E50"/>
                <w:sz w:val="19"/>
              </w:rPr>
              <w:t>数据库运维 (MySQL)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Microsoft YaHei" w:hAnsi="Microsoft YaHei"/>
                <w:color w:val="2C3E50"/>
                <w:sz w:val="19"/>
              </w:rPr>
              <w:t>Too many connections 报错导致系统无法连接数据库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Microsoft YaHei" w:hAnsi="Microsoft YaHei"/>
                <w:color w:val="2C3E50"/>
                <w:sz w:val="19"/>
              </w:rPr>
              <w:t>1. 慢查询导致大量 SQL 连接被阻塞占满</w:t>
              <w:br/>
              <w:t>2. 连接池回收机制失效，空闲连接长期不释放</w:t>
              <w:br/>
              <w:t>3. max_connections 最大连接数值配置过小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Microsoft YaHei" w:hAnsi="Microsoft YaHei"/>
                <w:color w:val="2C3E50"/>
                <w:sz w:val="19"/>
              </w:rPr>
              <w:t>1. 紧急登入控制台杀死死锁/阻塞连接：</w:t>
              <w:br/>
              <w:t>show processlist;</w:t>
              <w:br/>
              <w:t>kill &lt;thread_id&gt;;</w:t>
              <w:br/>
              <w:t>2. 临时调整最大连接数：</w:t>
              <w:br/>
              <w:t>set global max_connections=1000;</w:t>
              <w:br/>
              <w:t>3. 优化索引，清理慢 SQL 语句</w:t>
            </w:r>
          </w:p>
        </w:tc>
      </w:tr>
      <w:tr>
        <w:tc>
          <w:tcPr>
            <w:tcW w:type="dxa" w:w="1728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Microsoft YaHei" w:hAnsi="Microsoft YaHei"/>
                <w:color w:val="2C3E50"/>
                <w:sz w:val="19"/>
              </w:rPr>
              <w:t>数据库运维 (Redis)</w:t>
            </w:r>
          </w:p>
        </w:tc>
        <w:tc>
          <w:tcPr>
            <w:tcW w:type="dxa" w:w="2160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Microsoft YaHei" w:hAnsi="Microsoft YaHei"/>
                <w:color w:val="2C3E50"/>
                <w:sz w:val="19"/>
              </w:rPr>
              <w:t>Redis 响应变慢，读取数据时频繁发生 Cache Miss</w:t>
            </w:r>
          </w:p>
        </w:tc>
        <w:tc>
          <w:tcPr>
            <w:tcW w:type="dxa" w:w="3168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Microsoft YaHei" w:hAnsi="Microsoft YaHei"/>
                <w:color w:val="2C3E50"/>
                <w:sz w:val="19"/>
              </w:rPr>
              <w:t>1. Redis 内存使用达到 maxmemory 上限，触发数据淘汰</w:t>
              <w:br/>
              <w:t>2. 发生了 Redis BigKey (大 Key) 的同步阻塞读写</w:t>
              <w:br/>
              <w:t>3. 物理服务器内存不足，触发了物理内存页换出 SWAP</w:t>
            </w:r>
          </w:p>
        </w:tc>
        <w:tc>
          <w:tcPr>
            <w:tcW w:type="dxa" w:w="3024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Microsoft YaHei" w:hAnsi="Microsoft YaHei"/>
                <w:color w:val="2C3E50"/>
                <w:sz w:val="19"/>
              </w:rPr>
              <w:t>1. 扫描 BigKey 占用：</w:t>
              <w:br/>
              <w:t>redis-cli --bigkeys</w:t>
              <w:br/>
              <w:t>2. 检查内存使用率及主从同步状态：</w:t>
              <w:br/>
              <w:t>info memory</w:t>
              <w:br/>
              <w:t>3. 调整内存淘汰策略 (Eviction Policy)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Microsoft YaHei" w:hAnsi="Microsoft YaHei"/>
                <w:color w:val="2C3E50"/>
                <w:sz w:val="19"/>
              </w:rPr>
              <w:t>存储与硬盘 (RAID)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Microsoft YaHei" w:hAnsi="Microsoft YaHei"/>
                <w:color w:val="2C3E50"/>
                <w:sz w:val="19"/>
              </w:rPr>
              <w:t>服务器磁盘阵列报错，阵列卡黄色指示灯闪烁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Microsoft YaHei" w:hAnsi="Microsoft YaHei"/>
                <w:color w:val="2C3E50"/>
                <w:sz w:val="19"/>
              </w:rPr>
              <w:t>1. RAID 组中单块/多块成员硬盘发生物理坏道或固件故障</w:t>
              <w:br/>
              <w:t>2. RAID 卡缓存电池(BBU)老化或失效</w:t>
              <w:br/>
              <w:t>3. 阵列配置信息丢失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Microsoft YaHei" w:hAnsi="Microsoft YaHei"/>
                <w:color w:val="2C3E50"/>
                <w:sz w:val="19"/>
              </w:rPr>
              <w:t>1. 通过服务器带外管理口 (IPMI/iDRAC) 查看硬盘报错日志</w:t>
              <w:br/>
              <w:t>2. 若阵列支持热插拔且有冗余，紧急热插拔更换坏盘</w:t>
              <w:br/>
              <w:t>3. 在 RAID 控管理器中标记新盘并进行 Rebuild (重建)</w:t>
            </w:r>
          </w:p>
        </w:tc>
      </w:tr>
      <w:tr>
        <w:tc>
          <w:tcPr>
            <w:tcW w:type="dxa" w:w="1728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Microsoft YaHei" w:hAnsi="Microsoft YaHei"/>
                <w:color w:val="2C3E50"/>
                <w:sz w:val="19"/>
              </w:rPr>
              <w:t>虚拟化 (VMware/KVM)</w:t>
            </w:r>
          </w:p>
        </w:tc>
        <w:tc>
          <w:tcPr>
            <w:tcW w:type="dxa" w:w="2160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Microsoft YaHei" w:hAnsi="Microsoft YaHei"/>
                <w:color w:val="2C3E50"/>
                <w:sz w:val="19"/>
              </w:rPr>
              <w:t>虚拟机无响应，VCSA 报告数据存储 APD (全路径挂起) 状态</w:t>
            </w:r>
          </w:p>
        </w:tc>
        <w:tc>
          <w:tcPr>
            <w:tcW w:type="dxa" w:w="3168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Microsoft YaHei" w:hAnsi="Microsoft YaHei"/>
                <w:color w:val="2C3E50"/>
                <w:sz w:val="19"/>
              </w:rPr>
              <w:t>1. 存储光纤通道(FC)交换机模块损坏或链路阻断</w:t>
              <w:br/>
              <w:t>2. SAN 存储柜控制器故障或存储系统宕机</w:t>
              <w:br/>
              <w:t>3. LUN 挂载点发生了意外冲突</w:t>
            </w:r>
          </w:p>
        </w:tc>
        <w:tc>
          <w:tcPr>
            <w:tcW w:type="dxa" w:w="3024"/>
            <w:shd w:fill="F8F9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Microsoft YaHei" w:hAnsi="Microsoft YaHei"/>
                <w:color w:val="2C3E50"/>
                <w:sz w:val="19"/>
              </w:rPr>
              <w:t>1. 立即检查光纤交换机端口状态与链路光衰</w:t>
              <w:br/>
              <w:t>2. 在 ESXi 宿主机上执行存储链路重新扫描：</w:t>
              <w:br/>
              <w:t>esxcli storage core adapter rescan --all</w:t>
              <w:br/>
              <w:t>3. 切换多路径策略(Multipathing)</w:t>
            </w:r>
          </w:p>
        </w:tc>
      </w:tr>
    </w:tbl>
    <w:p>
      <w:r>
        <w:br w:type="page"/>
      </w:r>
    </w:p>
    <w:p>
      <w:pPr>
        <w:pStyle w:val="Heading1"/>
      </w:pPr>
      <w:r>
        <w:t>第二部分：综合 IT 运维日常 SOP 与金律</w:t>
      </w:r>
    </w:p>
    <w:p>
      <w:pPr>
        <w:spacing w:after="120" w:line="300" w:lineRule="auto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color w:val="2E4053"/>
          <w:sz w:val="21"/>
        </w:rPr>
        <w:t>三级备份原则 (3-2-1 Rule)</w:t>
      </w:r>
      <w:r>
        <w:rPr>
          <w:rFonts w:ascii="Microsoft YaHei" w:hAnsi="Microsoft YaHei"/>
          <w:sz w:val="21"/>
        </w:rPr>
        <w:t>：企业核心业务数据必须维持 3 份备份，分别存放在 2 种不同的介质上，且至少有 1 份数据需要进行异地或云端备份，且每季度必须进行一次灾备恢复演练，确保备份数据切实可用。</w:t>
      </w:r>
    </w:p>
    <w:p>
      <w:pPr>
        <w:spacing w:after="120" w:line="300" w:lineRule="auto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color w:val="2E4053"/>
          <w:sz w:val="21"/>
        </w:rPr>
        <w:t>变更审批与灰度金律</w:t>
      </w:r>
      <w:r>
        <w:rPr>
          <w:rFonts w:ascii="Microsoft YaHei" w:hAnsi="Microsoft YaHei"/>
          <w:sz w:val="21"/>
        </w:rPr>
        <w:t>：任何生产环境的配置、代码及网络拓扑变更，必须严格经过‘方案编写-同行评审-领导审批-提前公告-灰度/低峰期执行-测试验证-一键回滚’的闭环管理流程。</w:t>
      </w:r>
    </w:p>
    <w:p>
      <w:pPr>
        <w:spacing w:after="120" w:line="300" w:lineRule="auto"/>
      </w:pPr>
      <w:r>
        <w:rPr>
          <w:rFonts w:ascii="Microsoft YaHei" w:hAnsi="Microsoft YaHei"/>
          <w:sz w:val="21"/>
        </w:rPr>
      </w:r>
      <w:r>
        <w:rPr>
          <w:rFonts w:ascii="Microsoft YaHei" w:hAnsi="Microsoft YaHei"/>
          <w:b/>
          <w:color w:val="2E4053"/>
          <w:sz w:val="21"/>
        </w:rPr>
        <w:t>主动监控与早警戒</w:t>
      </w:r>
      <w:r>
        <w:rPr>
          <w:rFonts w:ascii="Microsoft YaHei" w:hAnsi="Microsoft YaHei"/>
          <w:sz w:val="21"/>
        </w:rPr>
        <w:t>：针对服务器指标，建立多维报警机制。CPU/内存持续 &gt; 85% 预警，磁盘空间 &gt; 85% 预警（&gt; 90% 必须人工介入），核心接口延迟 &gt; 1000ms 告警。运维绝不能依靠用户的投诉来获知系统宕机。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