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F26F8">
      <w:pPr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</w:pPr>
      <w:bookmarkStart w:id="0" w:name="_GoBack"/>
      <w:bookmarkEnd w:id="0"/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1. 一段话总结</w:t>
      </w:r>
    </w:p>
    <w:p w14:paraId="1F4B2A31">
      <w:pPr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hAnsi="Segoe UI" w:eastAsia="仿宋" w:cs="Segoe UI"/>
          <w:i w:val="0"/>
          <w:iCs w:val="0"/>
          <w:caps w:val="0"/>
          <w:spacing w:val="0"/>
          <w:sz w:val="28"/>
          <w:szCs w:val="16"/>
        </w:rPr>
      </w:pPr>
      <w:r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文档围绕</w:t>
      </w: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LKGY 增高辅助片</w:t>
      </w:r>
      <w:r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的促销话术展开，强调产品</w:t>
      </w: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澳大利亚 Swisse 公司授权配方</w:t>
      </w:r>
      <w:r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、</w:t>
      </w: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中国新三板上市企业善元堂生产</w:t>
      </w:r>
      <w:r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，通过</w:t>
      </w: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报销医院体检费用</w:t>
      </w:r>
      <w:r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和</w:t>
      </w: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专业药膳师一对一营养咨询</w:t>
      </w:r>
      <w:r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提升信任。促销策略针对日本市场，结合当地对儿童健康的重视，突出产品安全性、科学依据及实际案例效果（如 3 个月平均增高 2-3cm），同时通过问诊流程收集用户信息，提供个性化解决方案。</w:t>
      </w:r>
    </w:p>
    <w:p w14:paraId="6DC1A4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仿宋" w:hAnsi="Segoe UI" w:eastAsia="仿宋" w:cs="Segoe UI"/>
          <w:i w:val="0"/>
          <w:iCs w:val="0"/>
          <w:caps w:val="0"/>
          <w:color w:val="222222"/>
          <w:spacing w:val="0"/>
          <w:sz w:val="28"/>
          <w:szCs w:val="6"/>
        </w:rPr>
      </w:pPr>
      <w:r>
        <w:rPr>
          <w:rFonts w:ascii="仿宋" w:hAnsi="Segoe UI" w:eastAsia="仿宋" w:cs="Segoe UI"/>
          <w:i w:val="0"/>
          <w:iCs w:val="0"/>
          <w:caps w:val="0"/>
          <w:spacing w:val="0"/>
          <w:sz w:val="28"/>
          <w:szCs w:val="16"/>
        </w:rPr>
        <w:pict>
          <v:rect id="_x0000_i1025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451DCD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42419EE9">
      <w:pPr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hint="default" w:ascii="仿宋" w:hAnsi="Segoe UI" w:eastAsia="仿宋" w:cs="Segoe UI"/>
          <w:i w:val="0"/>
          <w:iCs w:val="0"/>
          <w:caps w:val="0"/>
          <w:spacing w:val="0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2. 详细总结</w:t>
      </w:r>
    </w:p>
    <w:p w14:paraId="32D2F474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146369F8">
      <w:pPr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hint="default" w:ascii="仿宋" w:hAnsi="Segoe UI" w:eastAsia="仿宋" w:cs="Segoe UI"/>
          <w:i w:val="0"/>
          <w:iCs w:val="0"/>
          <w:caps w:val="0"/>
          <w:spacing w:val="0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文档 2（促销方案对话实例）</w:t>
      </w:r>
    </w:p>
    <w:p w14:paraId="6A3FE64E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0DA296B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核心卖点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</w:t>
      </w:r>
    </w:p>
    <w:p w14:paraId="2B02F50B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Swisse 授权配方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（全球知名品牌）与</w:t>
      </w: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善元堂生产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（中国新三板上市企业）；</w:t>
      </w:r>
    </w:p>
    <w:p w14:paraId="745F02B9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附加服务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：购买疗程报销体检费用，提供长期膳食营养咨询；</w:t>
      </w:r>
    </w:p>
    <w:p w14:paraId="2B934E3E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效果承诺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：3 个月平均增高 2-3cm，案例中日本儿童 6 个月最高增 4cm。</w:t>
      </w:r>
    </w:p>
    <w:p w14:paraId="0A12B4D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话术策略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</w:t>
      </w:r>
    </w:p>
    <w:p w14:paraId="0E967C9C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方案一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：强调权威性与服务优势；</w:t>
      </w:r>
    </w:p>
    <w:p w14:paraId="55463B4A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方案二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：对比日本同类产品，突出性价比；</w:t>
      </w:r>
    </w:p>
    <w:p w14:paraId="4C45490A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方案三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：结合日本社会对健康与教育投资的重视。</w:t>
      </w:r>
    </w:p>
    <w:p w14:paraId="0A21A211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4C730FC7">
      <w:pPr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hint="default" w:ascii="仿宋" w:hAnsi="Segoe UI" w:eastAsia="仿宋" w:cs="Segoe UI"/>
          <w:i w:val="0"/>
          <w:iCs w:val="0"/>
          <w:caps w:val="0"/>
          <w:spacing w:val="0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文档 3（产品接待话术）</w:t>
      </w:r>
    </w:p>
    <w:p w14:paraId="032DD672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6351682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问诊流程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</w:t>
      </w:r>
    </w:p>
    <w:p w14:paraId="6828A405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八步问诊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：覆盖用户身份、年龄、身高、饮食等信息，精准定位需求；</w:t>
      </w:r>
    </w:p>
    <w:p w14:paraId="77039F5A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阶段化推荐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</w:t>
      </w:r>
    </w:p>
    <w:p w14:paraId="40543C50">
      <w:pPr>
        <w:keepNext w:val="0"/>
        <w:keepLines w:val="0"/>
        <w:widowControl/>
        <w:numPr>
          <w:ilvl w:val="2"/>
          <w:numId w:val="5"/>
        </w:numPr>
        <w:suppressLineNumbers w:val="0"/>
        <w:pBdr>
          <w:left w:val="none" w:color="auto" w:sz="0" w:space="0"/>
        </w:pBdr>
        <w:tabs>
          <w:tab w:val="left" w:pos="2160"/>
        </w:tabs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学童期后期（10-12 岁）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：关注挑食、营养不足；</w:t>
      </w:r>
    </w:p>
    <w:p w14:paraId="3EA14068">
      <w:pPr>
        <w:keepNext w:val="0"/>
        <w:keepLines w:val="0"/>
        <w:widowControl/>
        <w:numPr>
          <w:ilvl w:val="2"/>
          <w:numId w:val="5"/>
        </w:numPr>
        <w:suppressLineNumbers w:val="0"/>
        <w:pBdr>
          <w:left w:val="none" w:color="auto" w:sz="0" w:space="0"/>
        </w:pBdr>
        <w:tabs>
          <w:tab w:val="left" w:pos="2160"/>
        </w:tabs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青少年期（13-20 岁）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：强调骨骼闭合风险与营养补充。</w:t>
      </w:r>
    </w:p>
    <w:p w14:paraId="6EF4C85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应对策略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</w:t>
      </w:r>
    </w:p>
    <w:p w14:paraId="7DF6D426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效果疑虑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：引用 Swisse 临床数据（3 个月增 2-3cm）、日本用户案例；</w:t>
      </w:r>
    </w:p>
    <w:p w14:paraId="02A516A9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安全性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：钙含量占每日推荐量 44%，符合国际标准；</w:t>
      </w:r>
    </w:p>
    <w:p w14:paraId="00FAAB62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附加价值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：提供 LINE 咨询、货到付款、日本仓库直发。</w:t>
      </w:r>
    </w:p>
    <w:p w14:paraId="2E22EB2B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6E0F42B4">
      <w:pPr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hint="default" w:ascii="仿宋" w:hAnsi="Segoe UI" w:eastAsia="仿宋" w:cs="Segoe UI"/>
          <w:i w:val="0"/>
          <w:iCs w:val="0"/>
          <w:caps w:val="0"/>
          <w:spacing w:val="0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文档 1（系统报错信息）</w:t>
      </w:r>
    </w:p>
    <w:p w14:paraId="110D9E7D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5DC0BFF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内容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：仅含 “URL 拼写可能存在错误，请检查” 提示，与其他文档无关。</w:t>
      </w:r>
    </w:p>
    <w:p w14:paraId="24AE05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仿宋" w:hAnsi="Segoe UI" w:eastAsia="仿宋" w:cs="Segoe UI"/>
          <w:i w:val="0"/>
          <w:iCs w:val="0"/>
          <w:caps w:val="0"/>
          <w:color w:val="222222"/>
          <w:spacing w:val="0"/>
          <w:sz w:val="28"/>
          <w:szCs w:val="6"/>
        </w:rPr>
      </w:pPr>
      <w:r>
        <w:rPr>
          <w:rFonts w:ascii="仿宋" w:eastAsia="仿宋"/>
          <w:sz w:val="28"/>
          <w:szCs w:val="11"/>
        </w:rPr>
        <w:pict>
          <v:rect id="_x0000_i1026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0E4668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2171D0BF">
      <w:pPr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hint="default" w:ascii="仿宋" w:hAnsi="Segoe UI" w:eastAsia="仿宋" w:cs="Segoe UI"/>
          <w:i w:val="0"/>
          <w:iCs w:val="0"/>
          <w:caps w:val="0"/>
          <w:spacing w:val="0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3. 文档对比</w:t>
      </w:r>
    </w:p>
    <w:p w14:paraId="5BF8DEB6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3"/>
        <w:gridCol w:w="3420"/>
        <w:gridCol w:w="3580"/>
      </w:tblGrid>
      <w:tr w14:paraId="513CEE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0DD24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3"/>
                <w:szCs w:val="16"/>
              </w:rPr>
            </w:pPr>
            <w:r>
              <w:rPr>
                <w:rStyle w:val="4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维度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25260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3"/>
                <w:szCs w:val="16"/>
              </w:rPr>
            </w:pPr>
            <w:r>
              <w:rPr>
                <w:rStyle w:val="4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文档 2（促销方案）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A686E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3"/>
                <w:szCs w:val="16"/>
              </w:rPr>
            </w:pPr>
            <w:r>
              <w:rPr>
                <w:rStyle w:val="4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文档 3（话术指南）</w:t>
            </w:r>
          </w:p>
        </w:tc>
      </w:tr>
      <w:tr w14:paraId="14DA15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122BC97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Style w:val="4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核心目标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82D407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提供对话实例，强化促销逻辑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90EFCD9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提供标准化话术与流程，支持销售转化</w:t>
            </w:r>
          </w:p>
        </w:tc>
      </w:tr>
      <w:tr w14:paraId="63CD22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69C0633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Style w:val="4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重点内容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7838F7C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场景化对话、市场切入点、案例数据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535E933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问诊流程、产品成分、科学依据、应对策略</w:t>
            </w:r>
          </w:p>
        </w:tc>
      </w:tr>
      <w:tr w14:paraId="048B9E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9CF39E3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Style w:val="4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附加服务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552BBA5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体检报销、药膳师咨询（提及但未展开）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2C2D925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详细说明体检报销、LINE 咨询、货到付款</w:t>
            </w:r>
          </w:p>
        </w:tc>
      </w:tr>
      <w:tr w14:paraId="29BCFC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A2FBC0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Style w:val="4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效果数据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1A86329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日本用户案例（最高增 4cm）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AF429C8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Swisse 临床试验数据（3 个月增 2-3cm）</w:t>
            </w:r>
          </w:p>
        </w:tc>
      </w:tr>
      <w:tr w14:paraId="1CB635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C8B4A63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Style w:val="4"/>
                <w:rFonts w:ascii="宋体" w:hAnsi="宋体" w:eastAsia="宋体" w:cs="宋体"/>
                <w:b/>
                <w:bCs/>
                <w:kern w:val="0"/>
                <w:sz w:val="16"/>
                <w:szCs w:val="16"/>
                <w:lang w:val="en-US" w:eastAsia="zh-CN" w:bidi="ar"/>
              </w:rPr>
              <w:t>适用阶段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DAE338A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客户沟通阶段（直接销售）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68DAF0">
            <w:pPr>
              <w:keepNext w:val="0"/>
              <w:keepLines w:val="0"/>
              <w:widowControl/>
              <w:suppressLineNumbers w:val="0"/>
              <w:jc w:val="left"/>
              <w:rPr>
                <w:sz w:val="13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全流程销售支持（从问诊到售后）</w:t>
            </w:r>
          </w:p>
        </w:tc>
      </w:tr>
    </w:tbl>
    <w:p w14:paraId="1764B3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仿宋" w:hAnsi="Segoe UI" w:eastAsia="仿宋" w:cs="Segoe UI"/>
          <w:i w:val="0"/>
          <w:iCs w:val="0"/>
          <w:caps w:val="0"/>
          <w:color w:val="222222"/>
          <w:spacing w:val="0"/>
          <w:sz w:val="28"/>
          <w:szCs w:val="6"/>
        </w:rPr>
      </w:pPr>
      <w:r>
        <w:rPr>
          <w:rFonts w:ascii="仿宋" w:eastAsia="仿宋"/>
          <w:sz w:val="28"/>
          <w:szCs w:val="16"/>
        </w:rPr>
        <w:pict>
          <v:rect id="_x0000_i1027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5EF079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030E087A">
      <w:pPr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hint="default" w:ascii="仿宋" w:hAnsi="Segoe UI" w:eastAsia="仿宋" w:cs="Segoe UI"/>
          <w:i w:val="0"/>
          <w:iCs w:val="0"/>
          <w:caps w:val="0"/>
          <w:spacing w:val="0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4. 关键问题及回答</w:t>
      </w:r>
    </w:p>
    <w:p w14:paraId="773B713D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5A8C08FF">
      <w:pPr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问题 1</w:t>
      </w:r>
      <w:r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：文档 2 与文档 3 在应对客户效果疑虑时有何不同？</w:t>
      </w:r>
    </w:p>
    <w:p w14:paraId="6E83240C">
      <w:pPr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hint="default" w:ascii="仿宋" w:hAnsi="Segoe UI" w:eastAsia="仿宋" w:cs="Segoe UI"/>
          <w:i w:val="0"/>
          <w:iCs w:val="0"/>
          <w:caps w:val="0"/>
          <w:spacing w:val="0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回答</w:t>
      </w:r>
      <w:r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：</w:t>
      </w:r>
    </w:p>
    <w:p w14:paraId="483C2C12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25698AF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文档 2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通过日本用户案例（如 6 个月增 4cm）和 Swisse 品牌背书增强信任；</w:t>
      </w:r>
    </w:p>
    <w:p w14:paraId="759C221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文档 3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则引用 Swisse 临床数据（3 个月增 2-3cm），并结合营养成分分析（如钙、维生素 D 作用），提供更科学的解释。</w:t>
      </w:r>
    </w:p>
    <w:p w14:paraId="537BE7CF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7EB2BFAF">
      <w:pPr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问题 2</w:t>
      </w:r>
      <w:r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：文档 3 的问诊流程如何支持销售转化？</w:t>
      </w:r>
    </w:p>
    <w:p w14:paraId="4008D1C2">
      <w:pPr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hint="default" w:ascii="仿宋" w:hAnsi="Segoe UI" w:eastAsia="仿宋" w:cs="Segoe UI"/>
          <w:i w:val="0"/>
          <w:iCs w:val="0"/>
          <w:caps w:val="0"/>
          <w:spacing w:val="0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回答</w:t>
      </w:r>
      <w:r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：</w:t>
      </w:r>
    </w:p>
    <w:p w14:paraId="04279BCC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0A9DE85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八步问诊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系统性收集用户信息，帮助识别需求（如挑食、睡眠不足）；</w:t>
      </w:r>
    </w:p>
    <w:p w14:paraId="1887BD2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阶段化推荐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针对学童期与青少年期不同问题（如骨骼闭合风险），提供定制化方案；</w:t>
      </w:r>
    </w:p>
    <w:p w14:paraId="5B8E54F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数据化结论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（如 “一般吃一个疗程后会出现明显增高 2-3cm”）增强说服力。</w:t>
      </w:r>
    </w:p>
    <w:p w14:paraId="093450E1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57C8EE9E">
      <w:pPr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问题 3</w:t>
      </w:r>
      <w:r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：文档 2 与文档 3 在附加服务描述上有何差异？</w:t>
      </w:r>
    </w:p>
    <w:p w14:paraId="59163AA4">
      <w:pPr>
        <w:keepNext w:val="0"/>
        <w:keepLines w:val="0"/>
        <w:widowControl/>
        <w:suppressLineNumbers w:val="0"/>
        <w:shd w:val="clear" w:fill="FFFFFF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hint="default" w:ascii="仿宋" w:hAnsi="Segoe UI" w:eastAsia="仿宋" w:cs="Segoe UI"/>
          <w:i w:val="0"/>
          <w:iCs w:val="0"/>
          <w:caps w:val="0"/>
          <w:spacing w:val="0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回答</w:t>
      </w:r>
      <w:r>
        <w:rPr>
          <w:rFonts w:hint="default" w:ascii="仿宋" w:hAnsi="Segoe UI" w:eastAsia="仿宋" w:cs="Segoe UI"/>
          <w:i w:val="0"/>
          <w:iCs w:val="0"/>
          <w:caps w:val="0"/>
          <w:spacing w:val="0"/>
          <w:kern w:val="0"/>
          <w:sz w:val="28"/>
          <w:szCs w:val="16"/>
          <w:shd w:val="clear" w:fill="FFFFFF"/>
          <w:lang w:val="en-US" w:eastAsia="zh-CN" w:bidi="ar"/>
        </w:rPr>
        <w:t>：</w:t>
      </w:r>
    </w:p>
    <w:p w14:paraId="33847112">
      <w:pPr>
        <w:keepNext w:val="0"/>
        <w:keepLines w:val="0"/>
        <w:widowControl/>
        <w:suppressLineNumbers w:val="0"/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sz w:val="28"/>
          <w:szCs w:val="16"/>
        </w:rPr>
      </w:pPr>
    </w:p>
    <w:p w14:paraId="479E61F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文档 2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强调体检报销与药膳师咨询的 “独特性”（“其他产品很难找到”）；</w:t>
      </w:r>
    </w:p>
    <w:p w14:paraId="0E0A953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napToGrid/>
        <w:spacing w:beforeAutospacing="0" w:afterAutospacing="0" w:line="360" w:lineRule="auto"/>
        <w:ind w:left="0" w:leftChars="0" w:right="0" w:rightChars="0" w:firstLine="482" w:firstLineChars="0"/>
        <w:jc w:val="left"/>
        <w:rPr>
          <w:rFonts w:ascii="仿宋" w:eastAsia="仿宋"/>
          <w:color w:val="auto"/>
          <w:sz w:val="28"/>
          <w:szCs w:val="16"/>
        </w:rPr>
      </w:pPr>
      <w:r>
        <w:rPr>
          <w:rStyle w:val="4"/>
          <w:rFonts w:hint="default" w:ascii="仿宋" w:hAnsi="Segoe UI" w:eastAsia="仿宋" w:cs="Segoe UI"/>
          <w:b/>
          <w:bCs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文档 3</w:t>
      </w:r>
      <w:r>
        <w:rPr>
          <w:rFonts w:hint="default" w:ascii="仿宋" w:hAnsi="Segoe UI" w:eastAsia="仿宋" w:cs="Segoe UI"/>
          <w:i w:val="0"/>
          <w:iCs w:val="0"/>
          <w:caps w:val="0"/>
          <w:color w:val="auto"/>
          <w:spacing w:val="0"/>
          <w:sz w:val="28"/>
          <w:szCs w:val="16"/>
          <w:shd w:val="clear" w:fill="FFFFFF"/>
        </w:rPr>
        <w:t>进一步细化服务流程（如 LINE 咨询、货到付款），并突出 “长期支持”（定期建议、家庭健康考虑）。</w:t>
      </w:r>
    </w:p>
    <w:p w14:paraId="00697FF2">
      <w:pPr>
        <w:rPr>
          <w:sz w:val="4"/>
          <w:szCs w:val="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C74EC"/>
    <w:multiLevelType w:val="multilevel"/>
    <w:tmpl w:val="951C7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443E42"/>
    <w:multiLevelType w:val="multilevel"/>
    <w:tmpl w:val="E1443E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84C409B"/>
    <w:multiLevelType w:val="multilevel"/>
    <w:tmpl w:val="184C4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9CB9684"/>
    <w:multiLevelType w:val="multilevel"/>
    <w:tmpl w:val="39CB96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37F74C2"/>
    <w:multiLevelType w:val="multilevel"/>
    <w:tmpl w:val="637F74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794A1A4"/>
    <w:multiLevelType w:val="multilevel"/>
    <w:tmpl w:val="6794A1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749EF"/>
    <w:rsid w:val="029A051E"/>
    <w:rsid w:val="4B67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1093</Words>
  <Characters>1183</Characters>
  <Lines>0</Lines>
  <Paragraphs>0</Paragraphs>
  <TotalTime>0</TotalTime>
  <ScaleCrop>false</ScaleCrop>
  <LinksUpToDate>false</LinksUpToDate>
  <CharactersWithSpaces>1255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2025-03-22T19:23:00Z</dcterms:created>
  <dc:creator>WPS_1678757385</dc:creator>
  <cp:lastModifiedBy>WPS_1678757385</cp:lastModifiedBy>
  <dcterms:modified xsi:type="dcterms:W3CDTF">2025-03-22T19:25:21Z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4AFD8CE473844821B0C8E53C7C3A4A6E_11</vt:lpwstr>
  </property>
  <property fmtid="{D5CDD505-2E9C-101B-9397-08002B2CF9AE}" pid="4" name="KSOTemplateDocerSaveRecord">
    <vt:lpwstr>eyJoZGlkIjoiNGU5YTk2NWU3OTRhNTU0YjZlNWE0ODExMjY4YzM0MTgiLCJ1c2VySWQiOiIxNDgwMjgzMDc3In0=</vt:lpwstr>
  </property>
</Properties>
</file>