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保护，私有，公有三种继承，继承形式都是以高的那个级别定，基类中的私有成员不允许派生类继承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私有成员可以被间接访问，不可以直接被访问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当类的继承方式为公有继承时，基类中的保护成员在派生类中以保护成员的身份出现。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首先执行基类的构造函数，然后是对象的，最后是派生类的构造函数，析构函数正好与其相反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析构函数不带参数，在执行派生类中的析构函数时，系统会自动调用基类中的析构函数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4.6处于同一层次的各个基类构造函数的执行顺序，取决于声明派生类时所指定的各个基类的顺序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虚基类可以解决二义性问题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派生类可以提高代码的可重用性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class最后面要加上;  按照格式写就可以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记忆性东西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 先执行后面的然后执行基类的，按照顺序一步步写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心得：这一章是本书中最重要的一章，也是最难得一章，学了派生以及各种权限，提高了编程的效率，从单继承到多继承，以及在创建对象时所调用构造函数的顺序都有了新的认知；同时为了消除二义性，我们还学习了虚基类，这一章需要下很大的功夫才能学的比较好。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PengYuRen</w:t>
      </w:r>
      <w:r>
        <w:t>. All rights reserved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51991"/>
    <w:rsid w:val="2FD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2021-12-15T12:07:00Z</dcterms:created>
  <dc:creator>任鹏宇</dc:creator>
  <cp:lastModifiedBy>Y</cp:lastModifiedBy>
  <dcterms:modified xsi:type="dcterms:W3CDTF">2021-12-19T15:14:17Z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23E5A65B6F4D4388B7E8A24FC1675B8F</vt:lpwstr>
  </property>
</Properties>
</file>