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第五章课后题心得总结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继承可以在已有类的基础上创建新的类，新类可以从一个或多个已有类中继承成员函数和数据成员，而且可以重新定义或加进新的数据和函数，从而形成类的层次或等级。其中，已有类称为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基类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或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父类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，在它基础上建立的新类称为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派生类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或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子类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多继承构造函数的调用顺序与单继承构造函数的调用顺序相同，也是遵循先调用基类的构造函数，再调用对象成员的构造函数，最后调用派生类构造函数的原则。析构函数的调用与之相反。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不难理解，如果在上列中类base只存在一个拷贝(即只有一个数据成员a)，那么对a的访问就不会产生二义性。在C++中，可以通过将这个公共的基类声明为虚基类来解决这个问题。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若虚基类由非虚基类派生而来，则仍然先调用基类构造函数，再调用派生类的构造函数。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879D6"/>
    <w:rsid w:val="7BC8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2021-12-20T10:01:00Z</dcterms:created>
  <dc:creator>摩尔根的果蝇</dc:creator>
  <cp:lastModifiedBy>摩尔根的果蝇</cp:lastModifiedBy>
  <dcterms:modified xsi:type="dcterms:W3CDTF">2021-12-20T10:04:20Z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342B627F2C634D1B9B6CF54B6251B7E8</vt:lpwstr>
  </property>
</Properties>
</file>