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黑体" w:hAnsi="黑体" w:eastAsia="黑体" w:cs="黑体"/>
          <w:b/>
          <w:bCs/>
          <w:color w:val="808080"/>
          <w:kern w:val="0"/>
          <w:sz w:val="36"/>
          <w:szCs w:val="36"/>
          <w:lang w:val="en-US" w:eastAsia="zh-CN"/>
        </w:rPr>
      </w:pPr>
      <w:r>
        <w:rPr>
          <w:rFonts w:hint="eastAsia" w:ascii="黑体" w:hAnsi="黑体" w:eastAsia="黑体" w:cs="黑体"/>
          <w:b/>
          <w:bCs/>
          <w:color w:val="808080"/>
          <w:kern w:val="0"/>
          <w:sz w:val="36"/>
          <w:szCs w:val="36"/>
          <w:lang w:val="en-US" w:eastAsia="zh-CN"/>
        </w:rPr>
        <w:t>第六次实验报告</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2B91AF"/>
          <w:kern w:val="0"/>
          <w:sz w:val="19"/>
          <w:szCs w:val="19"/>
        </w:rPr>
        <w:t>string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xml:space="preserve"> &lt;=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length =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"assign failure"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请从键盘输入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::Display(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a(5);</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a.Display(</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显示已经输入的</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jc w:val="left"/>
        <w:rPr>
          <w:rFonts w:hint="eastAsia"/>
          <w:sz w:val="24"/>
          <w:szCs w:val="24"/>
        </w:rPr>
      </w:pPr>
      <w:r>
        <w:rPr>
          <w:rFonts w:hint="eastAsia"/>
          <w:sz w:val="24"/>
          <w:szCs w:val="24"/>
        </w:rPr>
        <w:t>本次实验让我明白了派生类的构造函数与析构函数的执行顺序：先构造函数再析构函数，由于即使编译构造函数后未定义析构函数，系统也会自动定义一个析构函数，因此平时我们基本无法很深入地了解析构函数</w:t>
      </w:r>
      <w:r>
        <w:rPr>
          <w:rFonts w:hint="eastAsia"/>
          <w:sz w:val="24"/>
          <w:szCs w:val="24"/>
          <w:lang w:eastAsia="zh-CN"/>
        </w:rPr>
        <w:t>。</w:t>
      </w:r>
      <w:r>
        <w:rPr>
          <w:rFonts w:hint="eastAsia"/>
          <w:sz w:val="24"/>
          <w:szCs w:val="24"/>
        </w:rPr>
        <w:t>通过本次实验，使我更加深刻地了解并体会到合理设置基类与派生类之间的关系的重要性。</w:t>
      </w:r>
    </w:p>
    <w:p>
      <w:pPr>
        <w:autoSpaceDE w:val="0"/>
        <w:autoSpaceDN w:val="0"/>
        <w:adjustRightInd w:val="0"/>
        <w:jc w:val="left"/>
        <w:rPr>
          <w:rFonts w:hint="eastAsia" w:ascii="黑体" w:hAnsi="黑体" w:cs="黑体" w:eastAsiaTheme="minorEastAsia"/>
          <w:b/>
          <w:bCs/>
          <w:color w:val="808080"/>
          <w:kern w:val="0"/>
          <w:sz w:val="36"/>
          <w:szCs w:val="36"/>
          <w:lang w:val="en-US" w:eastAsia="zh-CN"/>
        </w:rPr>
      </w:pPr>
    </w:p>
    <w:p>
      <w:pPr>
        <w:autoSpaceDE w:val="0"/>
        <w:autoSpaceDN w:val="0"/>
        <w:adjustRightInd w:val="0"/>
        <w:jc w:val="left"/>
        <w:rPr>
          <w:rFonts w:hint="eastAsia" w:ascii="黑体" w:hAnsi="黑体" w:eastAsia="黑体" w:cs="黑体"/>
          <w:b/>
          <w:bCs/>
          <w:color w:val="808080"/>
          <w:kern w:val="0"/>
          <w:sz w:val="36"/>
          <w:szCs w:val="36"/>
          <w:lang w:val="en-US" w:eastAsia="zh-CN"/>
        </w:rPr>
      </w:pPr>
    </w:p>
    <w:p>
      <w:pPr>
        <w:autoSpaceDE w:val="0"/>
        <w:autoSpaceDN w:val="0"/>
        <w:adjustRightInd w:val="0"/>
        <w:jc w:val="left"/>
        <w:rPr>
          <w:rFonts w:hint="eastAsia" w:ascii="黑体" w:hAnsi="黑体" w:eastAsia="黑体" w:cs="黑体"/>
          <w:b/>
          <w:bCs/>
          <w:color w:val="808080"/>
          <w:kern w:val="0"/>
          <w:sz w:val="36"/>
          <w:szCs w:val="36"/>
          <w:lang w:val="en-US" w:eastAsia="zh-CN"/>
        </w:rPr>
      </w:pPr>
      <w:bookmarkStart w:id="0" w:name="_GoBack"/>
      <w:bookmarkEnd w:id="0"/>
    </w:p>
    <w:p>
      <w:pPr>
        <w:autoSpaceDE w:val="0"/>
        <w:autoSpaceDN w:val="0"/>
        <w:adjustRightInd w:val="0"/>
        <w:jc w:val="left"/>
        <w:rPr>
          <w:rFonts w:hint="eastAsia" w:ascii="黑体" w:hAnsi="黑体" w:eastAsia="黑体" w:cs="黑体"/>
          <w:b/>
          <w:bCs/>
          <w:color w:val="808080"/>
          <w:kern w:val="0"/>
          <w:sz w:val="36"/>
          <w:szCs w:val="36"/>
          <w:lang w:val="en-US" w:eastAsia="zh-CN"/>
        </w:rPr>
      </w:pPr>
    </w:p>
    <w:p>
      <w:pPr>
        <w:autoSpaceDE w:val="0"/>
        <w:autoSpaceDN w:val="0"/>
        <w:adjustRightInd w:val="0"/>
        <w:jc w:val="left"/>
        <w:rPr>
          <w:rFonts w:hint="eastAsia" w:ascii="黑体" w:hAnsi="黑体" w:eastAsia="黑体" w:cs="黑体"/>
          <w:b/>
          <w:bCs/>
          <w:color w:val="808080"/>
          <w:kern w:val="0"/>
          <w:sz w:val="36"/>
          <w:szCs w:val="36"/>
          <w:lang w:val="en-US" w:eastAsia="zh-CN"/>
        </w:rPr>
      </w:pPr>
    </w:p>
    <w:p>
      <w:pPr>
        <w:jc w:val="left"/>
        <w:rPr>
          <w:rFonts w:ascii="新宋体" w:eastAsia="新宋体" w:cs="新宋体"/>
          <w:color w:val="000000"/>
          <w:kern w:val="0"/>
          <w:sz w:val="19"/>
          <w:szCs w:val="19"/>
        </w:rPr>
      </w:pPr>
    </w:p>
    <w:p>
      <w:r>
        <w:drawing>
          <wp:inline distT="0" distB="0" distL="114300" distR="114300">
            <wp:extent cx="5274310" cy="3267075"/>
            <wp:effectExtent l="0" t="0" r="139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2670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0695F"/>
    <w:rsid w:val="28D2546D"/>
    <w:rsid w:val="37B621A7"/>
    <w:rsid w:val="4FA06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2021-12-20T05:53:00Z</dcterms:created>
  <dc:creator>花易</dc:creator>
  <cp:lastModifiedBy>摩尔根的果蝇</cp:lastModifiedBy>
  <dcterms:modified xsi:type="dcterms:W3CDTF">2021-12-20T09:25:50Z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F6B00F424BEF49EF9BD710191601F45F</vt:lpwstr>
  </property>
</Properties>
</file>