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实验报告（第五次上机）</w:t>
      </w:r>
    </w:p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自动2003  彭广发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（1）原函数</w:t>
      </w:r>
    </w:p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x的访问权限改为private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092835"/>
            <wp:effectExtent l="0" t="0" r="0" b="4445"/>
            <wp:docPr id="18" name="图片 18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.1"/>
                    <pic:cNvPicPr>
                      <a:picLocks noChangeAspect="1"/>
                    </pic:cNvPicPr>
                  </pic:nvPicPr>
                  <pic:blipFill>
                    <a:blip r:embed="rId4"/>
                    <a:srcRect b="444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原因：私有成员不可以直接访问任何派生类。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x的访问权限改为protected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861820"/>
            <wp:effectExtent l="0" t="0" r="635" b="12700"/>
            <wp:docPr id="19" name="图片 19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原因：保护成员在继承时为公有继承，在基类中仍以保护成员身份出现，所以不可以接受对象访问。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2.3派生类Derived继承方式改为private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438910"/>
            <wp:effectExtent l="0" t="0" r="635" b="8890"/>
            <wp:docPr id="20" name="图片 20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原因：在私有继承中，基类成员中的公有不能受对象访问。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派生类Derived继承方式改为protected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464310"/>
            <wp:effectExtent l="0" t="0" r="635" b="13970"/>
            <wp:docPr id="21" name="图片 21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</w:t>
      </w:r>
      <w:r>
        <w:rPr>
          <w:rFonts w:hint="eastAsia"/>
          <w:sz w:val="28"/>
          <w:szCs w:val="28"/>
          <w:lang w:val="en-US" w:eastAsia="zh-CN"/>
        </w:rPr>
        <w:t>在保护继承中，基类成员中的公有不受对象访问。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ind w:firstLine="384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>
      <w:pPr>
        <w:ind w:firstLine="38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让我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>pengguangfa.</w:t>
      </w:r>
      <w:bookmarkStart w:id="0" w:name="_GoBack"/>
      <w:bookmarkEnd w:id="0"/>
      <w:r>
        <w:t xml:space="preserve"> All rights reserved</w:t>
      </w:r>
    </w:p>
    <w:p>
      <w:pPr>
        <w:ind w:firstLine="3150" w:firstLineChars="1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291D1"/>
    <w:multiLevelType w:val="multilevel"/>
    <w:tmpl w:val="DF029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3AF2"/>
    <w:rsid w:val="51EB4E5C"/>
    <w:rsid w:val="73FA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2021-12-20T12:22:00Z</dcterms:created>
  <dc:creator>广发</dc:creator>
  <cp:lastModifiedBy>广发</cp:lastModifiedBy>
  <dcterms:modified xsi:type="dcterms:W3CDTF">2021-12-20T12:28:23Z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B3840EBC89634C2AA6246C435B518DDD</vt:lpwstr>
  </property>
</Properties>
</file>