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实验报告七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7960" cy="2413000"/>
            <wp:effectExtent l="0" t="0" r="2540" b="0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default" w:eastAsia="新宋体" w:cs="新宋体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color w:val="000000"/>
          <w:kern w:val="0"/>
          <w:sz w:val="24"/>
          <w:szCs w:val="24"/>
          <w:lang w:val="en-US" w:eastAsia="zh-CN"/>
        </w:rPr>
        <w:t>总结：这节课我们学习了运算符重载函数的运用，</w:t>
      </w: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运算符重载的实质是函</w:t>
      </w:r>
      <w:r>
        <w:rPr>
          <w:rStyle w:val="4"/>
          <w:rFonts w:hint="default" w:eastAsia="微软雅黑" w:cs="微软雅黑" w:asciiTheme="minorAscii" w:hAnsiTheme="minorAscii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数重载，</w:t>
      </w: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它提供了C++的可扩展性，也是C++最吸引人的特性之一。 运算符重载是通过创建运算符函数实现的，运算符函数定义了重载的运算符将要进行的操作。 运算符函数的定义与其他函数的定义类似，惟一的区别是运算符函数的函数名是由关键字operator和其后要重载的运算符符号构成的。</w:t>
      </w:r>
    </w:p>
    <w:p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64863"/>
    <w:rsid w:val="05A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2021-12-20T03:53:00Z</dcterms:created>
  <dc:creator>空山</dc:creator>
  <cp:lastModifiedBy>空山</cp:lastModifiedBy>
  <dcterms:modified xsi:type="dcterms:W3CDTF">2021-12-20T04:00:20Z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F009CD2E311844DF92A2D7C78C3ED2C8</vt:lpwstr>
  </property>
</Properties>
</file>