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hint="eastAsia" w:ascii="微软雅黑" w:hAnsi="微软雅黑" w:eastAsia="微软雅黑" w:cs="微软雅黑"/>
          <w:color w:val="808080"/>
          <w:kern w:val="0"/>
          <w:sz w:val="30"/>
          <w:szCs w:val="30"/>
          <w:lang w:val="en-US" w:eastAsia="zh-CN"/>
        </w:rPr>
      </w:pPr>
      <w:r>
        <w:rPr>
          <w:rFonts w:hint="eastAsia" w:ascii="微软雅黑" w:hAnsi="微软雅黑" w:eastAsia="微软雅黑" w:cs="微软雅黑"/>
          <w:color w:val="808080"/>
          <w:kern w:val="0"/>
          <w:sz w:val="30"/>
          <w:szCs w:val="30"/>
          <w:lang w:val="en-US" w:eastAsia="zh-CN"/>
        </w:rPr>
        <w:t>实验报告六</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//#include&lt;cmath&gt;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MyArray(</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length</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Input();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Display(</w:t>
      </w:r>
      <w:r>
        <w:rPr>
          <w:rFonts w:ascii="新宋体" w:eastAsia="新宋体" w:cs="新宋体"/>
          <w:color w:val="2B91AF"/>
          <w:kern w:val="0"/>
          <w:sz w:val="19"/>
          <w:szCs w:val="19"/>
        </w:rPr>
        <w:t>string</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protected</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alist;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length;</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MyArray</w:t>
      </w:r>
      <w:r>
        <w:rPr>
          <w:rFonts w:ascii="新宋体" w:eastAsia="新宋体" w:cs="新宋体"/>
          <w:color w:val="000000"/>
          <w:kern w:val="0"/>
          <w:sz w:val="19"/>
          <w:szCs w:val="19"/>
        </w:rPr>
        <w:t>::MyArray(</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w:t>
      </w:r>
      <w:r>
        <w:rPr>
          <w:rFonts w:ascii="新宋体" w:eastAsia="新宋体" w:cs="新宋体"/>
          <w:color w:val="000000"/>
          <w:kern w:val="0"/>
          <w:sz w:val="19"/>
          <w:szCs w:val="19"/>
        </w:rPr>
        <w:t xml:space="preserve"> &lt;=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"error length"</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length = </w:t>
      </w:r>
      <w:r>
        <w:rPr>
          <w:rFonts w:ascii="新宋体" w:eastAsia="新宋体" w:cs="新宋体"/>
          <w:color w:val="808080"/>
          <w:kern w:val="0"/>
          <w:sz w:val="19"/>
          <w:szCs w:val="19"/>
        </w:rPr>
        <w:t>leng</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alist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[length];</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(alist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"assign failure"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"MyArray</w:t>
      </w:r>
      <w:r>
        <w:rPr>
          <w:rFonts w:hint="eastAsia" w:ascii="新宋体" w:eastAsia="新宋体" w:cs="新宋体"/>
          <w:color w:val="A31515"/>
          <w:kern w:val="0"/>
          <w:sz w:val="19"/>
          <w:szCs w:val="19"/>
        </w:rPr>
        <w:t>类对象已创建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MyArray</w:t>
      </w:r>
      <w:r>
        <w:rPr>
          <w:rFonts w:ascii="新宋体" w:eastAsia="新宋体" w:cs="新宋体"/>
          <w:color w:val="000000"/>
          <w:kern w:val="0"/>
          <w:sz w:val="19"/>
          <w:szCs w:val="19"/>
        </w:rPr>
        <w: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alist;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"MyArray</w:t>
      </w:r>
      <w:r>
        <w:rPr>
          <w:rFonts w:hint="eastAsia" w:ascii="新宋体" w:eastAsia="新宋体" w:cs="新宋体"/>
          <w:color w:val="A31515"/>
          <w:kern w:val="0"/>
          <w:sz w:val="19"/>
          <w:szCs w:val="19"/>
        </w:rPr>
        <w:t>类对象已撤销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::Input()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请从键盘输入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length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个整数</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p = alist;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length; i++, 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::Display(</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p = alist;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length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个整数</w:t>
      </w:r>
      <w:r>
        <w:rPr>
          <w:rFonts w:ascii="新宋体" w:eastAsia="新宋体" w:cs="新宋体"/>
          <w:color w:val="A31515"/>
          <w:kern w:val="0"/>
          <w:sz w:val="19"/>
          <w:szCs w:val="19"/>
        </w:rPr>
        <w:t>: "</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length; i++, 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 xml:space="preserve"> a(5);</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a.Input();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a.Display(</w:t>
      </w:r>
      <w:r>
        <w:rPr>
          <w:rFonts w:ascii="新宋体" w:eastAsia="新宋体" w:cs="新宋体"/>
          <w:color w:val="A31515"/>
          <w:kern w:val="0"/>
          <w:sz w:val="19"/>
          <w:szCs w:val="19"/>
        </w:rPr>
        <w:t>"</w:t>
      </w:r>
      <w:r>
        <w:rPr>
          <w:rFonts w:hint="eastAsia" w:ascii="新宋体" w:eastAsia="新宋体" w:cs="新宋体"/>
          <w:color w:val="A31515"/>
          <w:kern w:val="0"/>
          <w:sz w:val="19"/>
          <w:szCs w:val="19"/>
        </w:rPr>
        <w:t>显示已经输入的</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pPr>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rPr>
          <w:rFonts w:hint="eastAsia" w:eastAsiaTheme="minorEastAsia"/>
          <w:lang w:eastAsia="zh-CN"/>
        </w:rPr>
      </w:pPr>
      <w:r>
        <w:rPr>
          <w:rFonts w:hint="eastAsia" w:eastAsiaTheme="minorEastAsia"/>
          <w:lang w:eastAsia="zh-CN"/>
        </w:rPr>
        <w:drawing>
          <wp:inline distT="0" distB="0" distL="114300" distR="114300">
            <wp:extent cx="5263515" cy="2453005"/>
            <wp:effectExtent l="0" t="0" r="6985" b="10795"/>
            <wp:docPr id="1" name="图片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
                    <pic:cNvPicPr>
                      <a:picLocks noChangeAspect="1"/>
                    </pic:cNvPicPr>
                  </pic:nvPicPr>
                  <pic:blipFill>
                    <a:blip r:embed="rId4"/>
                    <a:stretch>
                      <a:fillRect/>
                    </a:stretch>
                  </pic:blipFill>
                  <pic:spPr>
                    <a:xfrm>
                      <a:off x="0" y="0"/>
                      <a:ext cx="5263515" cy="2453005"/>
                    </a:xfrm>
                    <a:prstGeom prst="rect">
                      <a:avLst/>
                    </a:prstGeom>
                  </pic:spPr>
                </pic:pic>
              </a:graphicData>
            </a:graphic>
          </wp:inline>
        </w:drawing>
      </w:r>
    </w:p>
    <w:p>
      <w:pPr>
        <w:pStyle w:val="2"/>
        <w:keepNext w:val="0"/>
        <w:keepLines w:val="0"/>
        <w:widowControl/>
        <w:suppressLineNumbers w:val="0"/>
        <w:shd w:val="clear" w:fill="FFFFFF"/>
        <w:spacing w:before="100" w:beforeAutospacing="0" w:after="100" w:afterAutospacing="0"/>
        <w:ind w:left="0" w:right="0" w:firstLine="0"/>
        <w:rPr>
          <w:rFonts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shd w:val="clear" w:fill="FFFFFF"/>
        </w:rPr>
        <w:t>• 吸收基类的成员：不论是数据成员还是函数成员，派生类吸收</w:t>
      </w:r>
      <w:r>
        <w:rPr>
          <w:rStyle w:val="5"/>
          <w:rFonts w:hint="eastAsia" w:ascii="微软雅黑" w:hAnsi="微软雅黑" w:eastAsia="微软雅黑" w:cs="微软雅黑"/>
          <w:i w:val="0"/>
          <w:iCs w:val="0"/>
          <w:caps w:val="0"/>
          <w:color w:val="000000" w:themeColor="text1"/>
          <w:spacing w:val="0"/>
          <w:sz w:val="24"/>
          <w:szCs w:val="24"/>
          <w:shd w:val="clear" w:fill="FFFFFF"/>
          <w14:textFill>
            <w14:solidFill>
              <w14:schemeClr w14:val="tx1"/>
            </w14:solidFill>
          </w14:textFill>
        </w:rPr>
        <w:t>除基类的构造函数和析构函数之外</w:t>
      </w:r>
      <w:r>
        <w:rPr>
          <w:rStyle w:val="5"/>
          <w:rFonts w:hint="eastAsia" w:ascii="微软雅黑" w:hAnsi="微软雅黑" w:eastAsia="微软雅黑" w:cs="微软雅黑"/>
          <w:i w:val="0"/>
          <w:iCs w:val="0"/>
          <w:caps w:val="0"/>
          <w:color w:val="000000"/>
          <w:spacing w:val="0"/>
          <w:sz w:val="24"/>
          <w:szCs w:val="24"/>
          <w:shd w:val="clear" w:fill="FFFFFF"/>
        </w:rPr>
        <w:t>的全部成员。</w:t>
      </w:r>
    </w:p>
    <w:p>
      <w:pPr>
        <w:pStyle w:val="2"/>
        <w:keepNext w:val="0"/>
        <w:keepLines w:val="0"/>
        <w:widowControl/>
        <w:suppressLineNumbers w:val="0"/>
        <w:shd w:val="clear" w:fill="FFFFFF"/>
        <w:spacing w:before="100" w:beforeAutospacing="0" w:after="100" w:afterAutospacing="0"/>
        <w:ind w:left="0" w:righ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shd w:val="clear" w:fill="FFFFFF"/>
        </w:rPr>
        <w:t>• 改造基类函数：在派生类中声明一个或多个与其（某个）基类中的成员函数同名的成员函数，并将它（们）根据新的需求进行</w:t>
      </w:r>
      <w:r>
        <w:rPr>
          <w:rStyle w:val="5"/>
          <w:rFonts w:hint="eastAsia" w:ascii="微软雅黑" w:hAnsi="微软雅黑" w:eastAsia="微软雅黑" w:cs="微软雅黑"/>
          <w:i w:val="0"/>
          <w:iCs w:val="0"/>
          <w:caps w:val="0"/>
          <w:color w:val="000000" w:themeColor="text1"/>
          <w:spacing w:val="0"/>
          <w:sz w:val="24"/>
          <w:szCs w:val="24"/>
          <w:shd w:val="clear" w:fill="FFFFFF"/>
          <w14:textFill>
            <w14:solidFill>
              <w14:schemeClr w14:val="tx1"/>
            </w14:solidFill>
          </w14:textFill>
        </w:rPr>
        <w:t>重写</w:t>
      </w:r>
      <w:bookmarkStart w:id="0" w:name="_GoBack"/>
      <w:bookmarkEnd w:id="0"/>
    </w:p>
    <w:p>
      <w:pPr>
        <w:pStyle w:val="2"/>
        <w:keepNext w:val="0"/>
        <w:keepLines w:val="0"/>
        <w:widowControl/>
        <w:suppressLineNumbers w:val="0"/>
        <w:shd w:val="clear" w:fill="FFFFFF"/>
        <w:spacing w:before="100" w:beforeAutospacing="0" w:after="100" w:afterAutospacing="0"/>
        <w:ind w:left="0" w:righ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shd w:val="clear" w:fill="FFFFFF"/>
        </w:rPr>
        <w:t>• 发展新的成员：在派生类中添加新的成员变量和成员函数，其中新添加的成员要求必须和基类中的成员不同名，并且应当保证新添加的成员会使派生类在功能上相比其基类有所发展</w:t>
      </w:r>
    </w:p>
    <w:p>
      <w:pPr>
        <w:pStyle w:val="2"/>
        <w:keepNext w:val="0"/>
        <w:keepLines w:val="0"/>
        <w:widowControl/>
        <w:suppressLineNumbers w:val="0"/>
        <w:shd w:val="clear" w:fill="FFFFFF"/>
        <w:spacing w:before="100" w:beforeAutospacing="0" w:after="100" w:afterAutospacing="0"/>
        <w:ind w:left="0" w:righ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shd w:val="clear" w:fill="FFFFFF"/>
        </w:rPr>
        <w:t>• 重写派生类的构造函数和析构函数</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A67465"/>
    <w:rsid w:val="1CA67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2021-12-20T03:45:00Z</dcterms:created>
  <dc:creator>空山</dc:creator>
  <cp:lastModifiedBy>空山</cp:lastModifiedBy>
  <dcterms:modified xsi:type="dcterms:W3CDTF">2021-12-20T03:52:29Z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DD605A4205FF475FA8A978BFB983591E</vt:lpwstr>
  </property>
</Properties>
</file>