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实验内容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尝试编写一个程序，实现两个复数的乘法</w:t>
      </w:r>
    </w:p>
    <w:p>
      <w:pPr>
        <w:rPr>
          <w:b/>
          <w:bCs/>
        </w:rPr>
      </w:pP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 w:cs="新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  <w:lang w:val="en-US" w:eastAsia="zh-CN"/>
        </w:rPr>
        <w:t>代码</w:t>
      </w: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</w:rPr>
        <w:t>结果</w:t>
      </w:r>
    </w:p>
    <w:p>
      <w:r>
        <w:drawing>
          <wp:inline distT="0" distB="0" distL="0" distR="0">
            <wp:extent cx="5274310" cy="29254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这次上机实验练习了多态，多态其实就是用一个名字定义不同的函数，这些函数执行不同但又类似的操作，这样就可以用同一个函数名调用不同内容的函数。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它在应用中体现了灵活多样的操作,提高了使用效率。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05AAA"/>
    <w:multiLevelType w:val="multilevel"/>
    <w:tmpl w:val="75005AAA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05F7"/>
    <w:rsid w:val="18A62663"/>
    <w:rsid w:val="3B9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2021-12-14T12:29:00Z</dcterms:created>
  <dc:creator>JD</dc:creator>
  <cp:lastModifiedBy>.藥石無醫.</cp:lastModifiedBy>
  <dcterms:modified xsi:type="dcterms:W3CDTF">2021-12-19T15:58:12Z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E0DFE8AF2F844DE4828DE97E91864922</vt:lpwstr>
  </property>
</Properties>
</file>