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" w:hAnsi="等线" w:eastAsia="等线"/>
          <w:sz w:val="24"/>
          <w:szCs w:val="24"/>
        </w:rPr>
      </w:pPr>
      <w:bookmarkStart w:id="0" w:name="_GoBack"/>
      <w:r>
        <w:rPr>
          <w:rFonts w:hint="eastAsia" w:ascii="等线" w:hAnsi="等线" w:eastAsia="等线"/>
          <w:sz w:val="24"/>
          <w:szCs w:val="24"/>
        </w:rPr>
        <w:t>第五章习题感想</w:t>
      </w:r>
    </w:p>
    <w:p>
      <w:pPr>
        <w:ind w:firstLine="480" w:firstLineChars="200"/>
        <w:rPr>
          <w:rFonts w:hint="eastAsia"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第五章重点学习了类的多态，多态性，运算符重载，虚函数。其中友元、类的友元函数也是本节课重点。</w:t>
      </w:r>
    </w:p>
    <w:p>
      <w:pPr>
        <w:rPr>
          <w:rFonts w:hint="eastAsia"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习题心得：</w:t>
      </w:r>
    </w:p>
    <w:p>
      <w:pPr>
        <w:numPr>
          <w:ilvl w:val="0"/>
          <w:numId w:val="1"/>
        </w:numPr>
        <w:rPr>
          <w:rFonts w:hint="eastAsia"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习题中对静态联编、动态联编，编译时的多态性和运行中的多态性的区别以及实现方法的不同，运算符重载的规则，友元运算符重载函数和成员运算符函数的不同，虚函数的定义，虚函数与函数重载的相同点和不同点进行大致了解，进一步强调本节课重点，加强对概念的理解</w:t>
      </w:r>
    </w:p>
    <w:p>
      <w:pPr>
        <w:numPr>
          <w:ilvl w:val="0"/>
          <w:numId w:val="1"/>
        </w:numPr>
        <w:rPr>
          <w:rFonts w:hint="eastAsia"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  <w:lang w:val="en-US" w:eastAsia="zh-CN"/>
        </w:rPr>
        <w:t>多态的两种实现方式（编译时多态，运行时多态）</w:t>
      </w:r>
    </w:p>
    <w:p>
      <w:pPr>
        <w:rPr>
          <w:rFonts w:hint="default" w:ascii="等线" w:hAnsi="等线" w:eastAsia="等线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sz w:val="24"/>
          <w:szCs w:val="24"/>
        </w:rPr>
        <w:t>（</w:t>
      </w:r>
      <w:r>
        <w:rPr>
          <w:rFonts w:hint="eastAsia" w:ascii="等线" w:hAnsi="等线" w:eastAsia="等线"/>
          <w:sz w:val="24"/>
          <w:szCs w:val="24"/>
          <w:lang w:val="en-US" w:eastAsia="zh-CN"/>
        </w:rPr>
        <w:t>3</w:t>
      </w:r>
      <w:r>
        <w:rPr>
          <w:rFonts w:hint="eastAsia" w:ascii="等线" w:hAnsi="等线" w:eastAsia="等线"/>
          <w:sz w:val="24"/>
          <w:szCs w:val="24"/>
        </w:rPr>
        <w:t>）C++语言中允许在重载运算符中改变运算符原来的功能；不能用友元函数重载“=”“[]”和-&gt;</w:t>
      </w:r>
      <w:r>
        <w:rPr>
          <w:rFonts w:hint="eastAsia" w:ascii="等线" w:hAnsi="等线" w:eastAsia="等线"/>
          <w:sz w:val="24"/>
          <w:szCs w:val="24"/>
          <w:lang w:eastAsia="zh-CN"/>
        </w:rPr>
        <w:t>，</w:t>
      </w:r>
      <w:r>
        <w:rPr>
          <w:rFonts w:hint="eastAsia" w:ascii="等线" w:hAnsi="等线" w:eastAsia="等线"/>
          <w:sz w:val="24"/>
          <w:szCs w:val="24"/>
          <w:lang w:val="en-US" w:eastAsia="zh-CN"/>
        </w:rPr>
        <w:t>运算符重载不能改变运算符的操作对象，重载不能改变运算符原来的优先级</w:t>
      </w:r>
    </w:p>
    <w:p>
      <w:pPr>
        <w:rPr>
          <w:rFonts w:hint="eastAsia"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（</w:t>
      </w:r>
      <w:r>
        <w:rPr>
          <w:rFonts w:hint="eastAsia" w:ascii="等线" w:hAnsi="等线" w:eastAsia="等线"/>
          <w:sz w:val="24"/>
          <w:szCs w:val="24"/>
          <w:lang w:val="en-US" w:eastAsia="zh-CN"/>
        </w:rPr>
        <w:t>4</w:t>
      </w:r>
      <w:r>
        <w:rPr>
          <w:rFonts w:hint="eastAsia" w:ascii="等线" w:hAnsi="等线" w:eastAsia="等线"/>
          <w:sz w:val="24"/>
          <w:szCs w:val="24"/>
        </w:rPr>
        <w:t>）C++规定构造函数不能是虚函数，而析构函数可以是虚构函数</w:t>
      </w:r>
    </w:p>
    <w:p>
      <w:pPr>
        <w:rPr>
          <w:rFonts w:hint="default" w:ascii="等线" w:hAnsi="等线" w:eastAsia="等线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sz w:val="24"/>
          <w:szCs w:val="24"/>
        </w:rPr>
        <w:t>（</w:t>
      </w:r>
      <w:r>
        <w:rPr>
          <w:rFonts w:hint="eastAsia" w:ascii="等线" w:hAnsi="等线" w:eastAsia="等线"/>
          <w:sz w:val="24"/>
          <w:szCs w:val="24"/>
          <w:lang w:val="en-US" w:eastAsia="zh-CN"/>
        </w:rPr>
        <w:t>5</w:t>
      </w:r>
      <w:r>
        <w:rPr>
          <w:rFonts w:hint="eastAsia" w:ascii="等线" w:hAnsi="等线" w:eastAsia="等线"/>
          <w:sz w:val="24"/>
          <w:szCs w:val="24"/>
        </w:rPr>
        <w:t>）C++固定虚函数在派生类中重新定义时，其函数类型，包括函数类型、函数名，参数个数、参数类型顺序，都必须与基类中的原型完全相同</w:t>
      </w:r>
      <w:r>
        <w:rPr>
          <w:rFonts w:hint="eastAsia" w:ascii="等线" w:hAnsi="等线" w:eastAsia="等线"/>
          <w:sz w:val="24"/>
          <w:szCs w:val="24"/>
          <w:lang w:eastAsia="zh-CN"/>
        </w:rPr>
        <w:t>，</w:t>
      </w:r>
      <w:r>
        <w:rPr>
          <w:rFonts w:hint="eastAsia" w:ascii="等线" w:hAnsi="等线" w:eastAsia="等线"/>
          <w:sz w:val="24"/>
          <w:szCs w:val="24"/>
          <w:lang w:val="en-US" w:eastAsia="zh-CN"/>
        </w:rPr>
        <w:t>虚函数必须是其所在类的成员函数，而不能是友元函数，也不能是静态成员函数</w:t>
      </w:r>
    </w:p>
    <w:p>
      <w:pPr>
        <w:pStyle w:val="2"/>
      </w:pPr>
      <w:r>
        <w:rPr>
          <w:rFonts w:hint="eastAsia" w:cs="Calibri"/>
        </w:rPr>
        <w:t xml:space="preserve">Copyright ©2021-2099 </w:t>
      </w:r>
      <w:r>
        <w:rPr>
          <w:rFonts w:hint="eastAsia"/>
        </w:rPr>
        <w:t>shuwei</w:t>
      </w:r>
      <w:r>
        <w:rPr>
          <w:rFonts w:hint="eastAsia" w:cs="Calibri"/>
        </w:rPr>
        <w:t>. All rights reserved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027643"/>
    <w:multiLevelType w:val="singleLevel"/>
    <w:tmpl w:val="F402764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81A"/>
    <w:rsid w:val="002C07BB"/>
    <w:rsid w:val="004130E6"/>
    <w:rsid w:val="00450548"/>
    <w:rsid w:val="00CE481A"/>
    <w:rsid w:val="00ED700C"/>
    <w:rsid w:val="788B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link w:val="5"/>
    <w:unhideWhenUsed/>
    <w:uiPriority w:val="99"/>
    <w:pPr>
      <w:snapToGrid w:val="0"/>
      <w:jc w:val="left"/>
    </w:pPr>
    <w:rPr>
      <w:sz w:val="18"/>
      <w:szCs w:val="18"/>
    </w:rPr>
  </w:style>
  <w:style w:type="character" w:customStyle="1" w:styleId="5">
    <w:name w:val="脚注文本 字符"/>
    <w:basedOn w:val="4"/>
    <w:link w:val="2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328</Characters>
  <Lines>2</Lines>
  <Paragraphs>1</Paragraphs>
  <TotalTime>21</TotalTime>
  <ScaleCrop>false</ScaleCrop>
  <LinksUpToDate>false</LinksUpToDate>
  <CharactersWithSpaces>384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2021-12-20T04:11:00Z</dcterms:created>
  <dc:creator>508147423</dc:creator>
  <cp:lastModifiedBy>508147423</cp:lastModifiedBy>
  <dcterms:modified xsi:type="dcterms:W3CDTF">2021-12-20T04:41:52Z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95A9A13F3129450F83A63F60151E5344</vt:lpwstr>
  </property>
</Properties>
</file>