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C116" w14:textId="48773C7A" w:rsidR="00D72163" w:rsidRDefault="001D6B08">
      <w:r>
        <w:rPr>
          <w:rFonts w:hint="eastAsia"/>
        </w:rPr>
        <w:t>的立法看不见付款了哈高科发货了客户编码了发哈不麻烦</w:t>
      </w:r>
    </w:p>
    <w:sectPr w:rsidR="00D72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FD"/>
    <w:rsid w:val="001D6B08"/>
    <w:rsid w:val="00260FFD"/>
    <w:rsid w:val="00D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AB4D"/>
  <w15:chartTrackingRefBased/>
  <w15:docId w15:val="{2815A4CD-F31D-43E1-ADB7-279764D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XF</dc:creator>
  <cp:keywords/>
  <dc:description/>
  <cp:lastModifiedBy>zhou XF</cp:lastModifiedBy>
  <cp:revision>3</cp:revision>
  <dcterms:created xsi:type="dcterms:W3CDTF">2021-12-18T09:59:00Z</dcterms:created>
  <dcterms:modified xsi:type="dcterms:W3CDTF">2021-12-18T09:59:00Z</dcterms:modified>
</cp:coreProperties>
</file>