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158F" w14:textId="509FB80F" w:rsidR="00A83DF3" w:rsidRDefault="00D0640B">
      <w:pPr>
        <w:jc w:val="center"/>
        <w:rPr>
          <w:rFonts w:ascii="等线" w:eastAsia="等线" w:hAnsi="等线" w:cs="等线"/>
          <w:sz w:val="32"/>
          <w:szCs w:val="40"/>
          <w:lang w:eastAsia="zh-Hans"/>
        </w:rPr>
      </w:pPr>
      <w:r>
        <w:rPr>
          <w:rFonts w:ascii="等线" w:eastAsia="等线" w:hAnsi="等线" w:cs="等线" w:hint="eastAsia"/>
          <w:sz w:val="32"/>
          <w:szCs w:val="40"/>
          <w:lang w:eastAsia="zh-Hans"/>
        </w:rPr>
        <w:t>第五章习题感想</w:t>
      </w:r>
    </w:p>
    <w:p w14:paraId="5A41D754" w14:textId="77777777" w:rsidR="00A83DF3" w:rsidRDefault="00D0640B">
      <w:pPr>
        <w:ind w:firstLineChars="200" w:firstLine="48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  <w:lang w:eastAsia="zh-Hans"/>
        </w:rPr>
        <w:t>第五章重点学习了类的</w:t>
      </w:r>
      <w:r>
        <w:rPr>
          <w:rFonts w:ascii="等线" w:eastAsia="等线" w:hAnsi="等线" w:cs="等线" w:hint="eastAsia"/>
          <w:sz w:val="24"/>
        </w:rPr>
        <w:t>多态，多态性，运算符重载，虚函数等内容。其中友元、类的友元函数也是本节课重点。</w:t>
      </w:r>
    </w:p>
    <w:p w14:paraId="2AEE9D30" w14:textId="77777777" w:rsidR="00A83DF3" w:rsidRDefault="00D0640B">
      <w:pPr>
        <w:rPr>
          <w:rFonts w:ascii="等线" w:eastAsia="等线" w:hAnsi="等线" w:cs="等线"/>
          <w:sz w:val="24"/>
          <w:lang w:eastAsia="zh-Hans"/>
        </w:rPr>
      </w:pPr>
      <w:r>
        <w:rPr>
          <w:rFonts w:ascii="等线" w:eastAsia="等线" w:hAnsi="等线" w:cs="等线" w:hint="eastAsia"/>
          <w:sz w:val="24"/>
          <w:lang w:eastAsia="zh-Hans"/>
        </w:rPr>
        <w:t>习题心得</w:t>
      </w:r>
      <w:r>
        <w:rPr>
          <w:rFonts w:ascii="等线" w:eastAsia="等线" w:hAnsi="等线" w:cs="等线" w:hint="eastAsia"/>
          <w:sz w:val="24"/>
          <w:lang w:eastAsia="zh-Hans"/>
        </w:rPr>
        <w:t>：</w:t>
      </w:r>
    </w:p>
    <w:p w14:paraId="1F1114F4" w14:textId="7CF78AEF" w:rsidR="00A83DF3" w:rsidRDefault="00D0640B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1</w:t>
      </w:r>
      <w:r>
        <w:rPr>
          <w:rFonts w:ascii="等线" w:eastAsia="等线" w:hAnsi="等线" w:cs="等线" w:hint="eastAsia"/>
          <w:sz w:val="24"/>
        </w:rPr>
        <w:t>）</w:t>
      </w:r>
      <w:r w:rsidR="00B5041E" w:rsidRPr="00B5041E">
        <w:rPr>
          <w:rFonts w:ascii="等线" w:eastAsia="等线" w:hAnsi="等线" w:cs="等线" w:hint="eastAsia"/>
          <w:sz w:val="24"/>
        </w:rPr>
        <w:t>习题集在静态、动态绑定、编译时多态和运行时多态以及实现方法上有所不同，操作符重载规则之间的区别，友元操作符重载函数和成员操作符函数是不同的，定义了虚函数，虚功能和虚功能超载观念的异同，在本课中进一步强调，加强对概念的理解</w:t>
      </w:r>
    </w:p>
    <w:p w14:paraId="6D5D984C" w14:textId="77777777" w:rsidR="00A83DF3" w:rsidRDefault="00D0640B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2</w:t>
      </w:r>
      <w:r>
        <w:rPr>
          <w:rFonts w:ascii="等线" w:eastAsia="等线" w:hAnsi="等线" w:cs="等线" w:hint="eastAsia"/>
          <w:sz w:val="24"/>
        </w:rPr>
        <w:t>）</w:t>
      </w:r>
      <w:r>
        <w:rPr>
          <w:rFonts w:ascii="等线" w:eastAsia="等线" w:hAnsi="等线" w:cs="等线" w:hint="eastAsia"/>
          <w:sz w:val="24"/>
        </w:rPr>
        <w:t>C++</w:t>
      </w:r>
      <w:r>
        <w:rPr>
          <w:rFonts w:ascii="等线" w:eastAsia="等线" w:hAnsi="等线" w:cs="等线" w:hint="eastAsia"/>
          <w:sz w:val="24"/>
        </w:rPr>
        <w:t>语言中允许在重载运算符中改变运算符原来的功能；不能用友元函数重载“</w:t>
      </w:r>
      <w:r>
        <w:rPr>
          <w:rFonts w:ascii="等线" w:eastAsia="等线" w:hAnsi="等线" w:cs="等线" w:hint="eastAsia"/>
          <w:sz w:val="24"/>
        </w:rPr>
        <w:t>=</w:t>
      </w:r>
      <w:r>
        <w:rPr>
          <w:rFonts w:ascii="等线" w:eastAsia="等线" w:hAnsi="等线" w:cs="等线" w:hint="eastAsia"/>
          <w:sz w:val="24"/>
        </w:rPr>
        <w:t>”“</w:t>
      </w:r>
      <w:r>
        <w:rPr>
          <w:rFonts w:ascii="等线" w:eastAsia="等线" w:hAnsi="等线" w:cs="等线" w:hint="eastAsia"/>
          <w:sz w:val="24"/>
        </w:rPr>
        <w:t>[]</w:t>
      </w:r>
      <w:r>
        <w:rPr>
          <w:rFonts w:ascii="等线" w:eastAsia="等线" w:hAnsi="等线" w:cs="等线" w:hint="eastAsia"/>
          <w:sz w:val="24"/>
        </w:rPr>
        <w:t>”和</w:t>
      </w:r>
      <w:r>
        <w:rPr>
          <w:rFonts w:ascii="等线" w:eastAsia="等线" w:hAnsi="等线" w:cs="等线" w:hint="eastAsia"/>
          <w:sz w:val="24"/>
        </w:rPr>
        <w:t>-&gt;.</w:t>
      </w:r>
    </w:p>
    <w:p w14:paraId="3AA89CA3" w14:textId="77777777" w:rsidR="00A83DF3" w:rsidRDefault="00D0640B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3</w:t>
      </w:r>
      <w:r>
        <w:rPr>
          <w:rFonts w:ascii="等线" w:eastAsia="等线" w:hAnsi="等线" w:cs="等线" w:hint="eastAsia"/>
          <w:sz w:val="24"/>
        </w:rPr>
        <w:t>）</w:t>
      </w:r>
      <w:r>
        <w:rPr>
          <w:rFonts w:ascii="等线" w:eastAsia="等线" w:hAnsi="等线" w:cs="等线" w:hint="eastAsia"/>
          <w:sz w:val="24"/>
        </w:rPr>
        <w:t>C++</w:t>
      </w:r>
      <w:r>
        <w:rPr>
          <w:rFonts w:ascii="等线" w:eastAsia="等线" w:hAnsi="等线" w:cs="等线" w:hint="eastAsia"/>
          <w:sz w:val="24"/>
        </w:rPr>
        <w:t>规定构造函数不能是虚函数，而析构函数可以是虚构函数</w:t>
      </w:r>
    </w:p>
    <w:p w14:paraId="718DEAF5" w14:textId="0AFDC782" w:rsidR="00A83DF3" w:rsidRDefault="00D0640B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4</w:t>
      </w:r>
      <w:r>
        <w:rPr>
          <w:rFonts w:ascii="等线" w:eastAsia="等线" w:hAnsi="等线" w:cs="等线" w:hint="eastAsia"/>
          <w:sz w:val="24"/>
        </w:rPr>
        <w:t>）</w:t>
      </w:r>
      <w:r>
        <w:rPr>
          <w:rFonts w:ascii="等线" w:eastAsia="等线" w:hAnsi="等线" w:cs="等线" w:hint="eastAsia"/>
          <w:sz w:val="24"/>
        </w:rPr>
        <w:t>C++</w:t>
      </w:r>
      <w:r>
        <w:rPr>
          <w:rFonts w:ascii="等线" w:eastAsia="等线" w:hAnsi="等线" w:cs="等线" w:hint="eastAsia"/>
          <w:sz w:val="24"/>
        </w:rPr>
        <w:t>固定虚函数在派生类中重新定义时，其函数类型，包括函数类型、函数名，参数个数、参数类型顺序，都必</w:t>
      </w:r>
      <w:r>
        <w:rPr>
          <w:rFonts w:ascii="等线" w:eastAsia="等线" w:hAnsi="等线" w:cs="等线" w:hint="eastAsia"/>
          <w:sz w:val="24"/>
        </w:rPr>
        <w:t>须与基类中的原型完全相同</w:t>
      </w:r>
    </w:p>
    <w:p w14:paraId="44DB6DF0" w14:textId="3115745E" w:rsidR="00B5041E" w:rsidRDefault="00B5041E">
      <w:pPr>
        <w:rPr>
          <w:rFonts w:ascii="等线" w:eastAsia="等线" w:hAnsi="等线" w:cs="等线"/>
          <w:sz w:val="24"/>
        </w:rPr>
      </w:pPr>
    </w:p>
    <w:p w14:paraId="1F1E0E5F" w14:textId="5F1A0C48" w:rsidR="00B5041E" w:rsidRDefault="00B5041E">
      <w:pPr>
        <w:rPr>
          <w:rFonts w:ascii="等线" w:eastAsia="等线" w:hAnsi="等线" w:cs="等线"/>
          <w:sz w:val="24"/>
        </w:rPr>
      </w:pPr>
    </w:p>
    <w:p w14:paraId="055601B9" w14:textId="4F8CC855" w:rsidR="00B5041E" w:rsidRDefault="00B5041E">
      <w:pPr>
        <w:rPr>
          <w:rFonts w:ascii="等线" w:eastAsia="等线" w:hAnsi="等线" w:cs="等线"/>
          <w:sz w:val="24"/>
        </w:rPr>
      </w:pPr>
    </w:p>
    <w:p w14:paraId="66EE5292" w14:textId="5FE2A83E" w:rsidR="00B5041E" w:rsidRDefault="00B5041E">
      <w:pPr>
        <w:rPr>
          <w:rFonts w:ascii="等线" w:eastAsia="等线" w:hAnsi="等线" w:cs="等线"/>
          <w:sz w:val="24"/>
        </w:rPr>
      </w:pPr>
    </w:p>
    <w:p w14:paraId="155D405F" w14:textId="357B3AEE" w:rsidR="00B5041E" w:rsidRDefault="00B5041E">
      <w:pPr>
        <w:rPr>
          <w:rFonts w:ascii="等线" w:eastAsia="等线" w:hAnsi="等线" w:cs="等线"/>
          <w:sz w:val="24"/>
        </w:rPr>
      </w:pPr>
    </w:p>
    <w:p w14:paraId="53907BB3" w14:textId="68E6678E" w:rsidR="00B5041E" w:rsidRDefault="00B5041E">
      <w:pPr>
        <w:rPr>
          <w:rFonts w:ascii="等线" w:eastAsia="等线" w:hAnsi="等线" w:cs="等线"/>
          <w:sz w:val="24"/>
        </w:rPr>
      </w:pPr>
    </w:p>
    <w:p w14:paraId="6A1F9125" w14:textId="58101B1F" w:rsidR="00B5041E" w:rsidRDefault="00B5041E">
      <w:pPr>
        <w:rPr>
          <w:rFonts w:ascii="等线" w:eastAsia="等线" w:hAnsi="等线" w:cs="等线"/>
          <w:sz w:val="24"/>
        </w:rPr>
      </w:pPr>
    </w:p>
    <w:p w14:paraId="7CED5690" w14:textId="381EDE81" w:rsidR="00B5041E" w:rsidRDefault="00B5041E">
      <w:pPr>
        <w:rPr>
          <w:rFonts w:ascii="等线" w:eastAsia="等线" w:hAnsi="等线" w:cs="等线"/>
          <w:sz w:val="24"/>
        </w:rPr>
      </w:pPr>
    </w:p>
    <w:p w14:paraId="34030283" w14:textId="39E440F0" w:rsidR="00B5041E" w:rsidRDefault="00B5041E">
      <w:pPr>
        <w:rPr>
          <w:rFonts w:ascii="等线" w:eastAsia="等线" w:hAnsi="等线" w:cs="等线" w:hint="eastAsia"/>
          <w:sz w:val="24"/>
          <w:lang w:eastAsia="zh-Hans"/>
        </w:rPr>
      </w:pPr>
      <w:r w:rsidRPr="00BA6E4F">
        <w:rPr>
          <w:rFonts w:ascii="等线" w:eastAsia="等线" w:hAnsi="等线" w:hint="eastAsia"/>
        </w:rPr>
        <w:t>Copyright ©2021-2099 guangshuai</w:t>
      </w:r>
      <w:r w:rsidRPr="00BA6E4F">
        <w:rPr>
          <w:rFonts w:ascii="等线" w:eastAsia="等线" w:hAnsi="等线"/>
        </w:rPr>
        <w:t>Z</w:t>
      </w:r>
      <w:r w:rsidRPr="00BA6E4F">
        <w:rPr>
          <w:rFonts w:ascii="等线" w:eastAsia="等线" w:hAnsi="等线" w:hint="eastAsia"/>
          <w:lang w:eastAsia="zh-Hans"/>
        </w:rPr>
        <w:t>hang</w:t>
      </w:r>
      <w:r w:rsidRPr="00BA6E4F">
        <w:rPr>
          <w:rFonts w:ascii="等线" w:eastAsia="等线" w:hAnsi="等线" w:hint="eastAsia"/>
        </w:rPr>
        <w:t>. All rights reserved</w:t>
      </w:r>
    </w:p>
    <w:sectPr w:rsidR="00B50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1C9DC" w14:textId="77777777" w:rsidR="00D0640B" w:rsidRDefault="00D0640B">
      <w:r>
        <w:separator/>
      </w:r>
    </w:p>
  </w:endnote>
  <w:endnote w:type="continuationSeparator" w:id="0">
    <w:p w14:paraId="2DB1F2EF" w14:textId="77777777" w:rsidR="00D0640B" w:rsidRDefault="00D0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F1EAC" w14:textId="77777777" w:rsidR="00D0640B" w:rsidRDefault="00D0640B">
      <w:r>
        <w:separator/>
      </w:r>
    </w:p>
  </w:footnote>
  <w:footnote w:type="continuationSeparator" w:id="0">
    <w:p w14:paraId="11AB8A36" w14:textId="77777777" w:rsidR="00D0640B" w:rsidRDefault="00D064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CFE05CF"/>
    <w:rsid w:val="FCFE05CF"/>
    <w:rsid w:val="00A83DF3"/>
    <w:rsid w:val="00B5041E"/>
    <w:rsid w:val="77FB208A"/>
    <w:rsid w:val="DFEEBEF9"/>
    <w:rsid w:val="00D0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395069"/>
  <w15:docId w15:val="{E905C15C-9504-4B4D-A4B8-CD37DC51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character" w:styleId="a4">
    <w:name w:val="footnote reference"/>
    <w:basedOn w:val="a0"/>
    <w:rPr>
      <w:vertAlign w:val="superscript"/>
    </w:rPr>
  </w:style>
  <w:style w:type="paragraph" w:styleId="a5">
    <w:name w:val="header"/>
    <w:basedOn w:val="a"/>
    <w:link w:val="a6"/>
    <w:rsid w:val="00B50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5041E"/>
    <w:rPr>
      <w:kern w:val="2"/>
      <w:sz w:val="18"/>
      <w:szCs w:val="18"/>
    </w:rPr>
  </w:style>
  <w:style w:type="paragraph" w:styleId="a7">
    <w:name w:val="footer"/>
    <w:basedOn w:val="a"/>
    <w:link w:val="a8"/>
    <w:rsid w:val="00B50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5041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zhangliying</dc:creator>
  <cp:lastModifiedBy>张 广帅</cp:lastModifiedBy>
  <cp:revision>2</cp:revision>
  <dcterms:created xsi:type="dcterms:W3CDTF">2021-12-19T10:42:00Z</dcterms:created>
  <dcterms:modified xsi:type="dcterms:W3CDTF">2021-12-20T02:41:00Z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