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第五次上机：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1" name="图片 1" descr="wx_camera_163732185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_camera_16373218523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静态成员函数一般不访问普通数据成员，它的作用主要是访问和操作同类中的静态数据成员或全局变量。２</w:t>
      </w:r>
      <w:r>
        <w:rPr>
          <w:rFonts w:hint="default"/>
        </w:rPr>
        <w:t>）</w:t>
      </w:r>
      <w:r>
        <w:t>一个类的静态成员函数与非静态成员函数不同，它不需要创建任何该类的对象就可以被调用。</w:t>
      </w:r>
      <w:bookmarkStart w:id="0" w:name="_GoBack"/>
      <w:bookmarkEnd w:id="0"/>
      <w:r>
        <w:rPr>
          <w:rFonts w:hint="eastAsia"/>
        </w:rPr>
        <w:t>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14B83"/>
    <w:rsid w:val="5C5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2021-12-19T05:56:00Z</dcterms:created>
  <dc:creator>無上</dc:creator>
  <cp:lastModifiedBy>無上</cp:lastModifiedBy>
  <dcterms:modified xsi:type="dcterms:W3CDTF">2021-12-19T06:00:37Z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6635BFA066644BF6AE62D2872F180A65</vt:lpwstr>
  </property>
</Properties>
</file>